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Arial" w:cs="Arial" w:eastAsia="Arial" w:hAnsi="Arial"/>
          <w:color w:val="244061"/>
          <w:sz w:val="70"/>
          <w:szCs w:val="70"/>
        </w:rPr>
      </w:pPr>
      <w:r w:rsidDel="00000000" w:rsidR="00000000" w:rsidRPr="00000000">
        <w:rPr>
          <w:rFonts w:ascii="Arial" w:cs="Arial" w:eastAsia="Arial" w:hAnsi="Arial"/>
          <w:color w:val="244061"/>
          <w:sz w:val="70"/>
          <w:szCs w:val="70"/>
          <w:rtl w:val="0"/>
        </w:rPr>
        <w:t xml:space="preserve">Documentación Funcional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Arial" w:cs="Arial" w:eastAsia="Arial" w:hAnsi="Arial"/>
          <w:color w:val="36609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366091"/>
          <w:sz w:val="60"/>
          <w:szCs w:val="60"/>
          <w:rtl w:val="0"/>
        </w:rPr>
        <w:t xml:space="preserve">Casos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rFonts w:ascii="Avenir" w:cs="Avenir" w:eastAsia="Avenir" w:hAnsi="Avenir"/>
          <w:color w:val="7f7f7f"/>
          <w:sz w:val="60"/>
          <w:szCs w:val="60"/>
        </w:rPr>
      </w:pPr>
      <w:r w:rsidDel="00000000" w:rsidR="00000000" w:rsidRPr="00000000">
        <w:rPr>
          <w:rFonts w:ascii="Avenir" w:cs="Avenir" w:eastAsia="Avenir" w:hAnsi="Avenir"/>
          <w:color w:val="7f7f7f"/>
          <w:sz w:val="60"/>
          <w:szCs w:val="60"/>
          <w:rtl w:val="0"/>
        </w:rPr>
        <w:t xml:space="preserve">Portal de Legales y Contratos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firstLine="0"/>
        <w:jc w:val="center"/>
        <w:rPr>
          <w:color w:val="7f7f7f"/>
          <w:sz w:val="36"/>
          <w:szCs w:val="36"/>
        </w:rPr>
      </w:pPr>
      <w:r w:rsidDel="00000000" w:rsidR="00000000" w:rsidRPr="00000000">
        <w:rPr>
          <w:color w:val="7f7f7f"/>
          <w:sz w:val="36"/>
          <w:szCs w:val="36"/>
          <w:rtl w:val="0"/>
        </w:rPr>
        <w:t xml:space="preserve">Versión: 1.0</w:t>
      </w:r>
    </w:p>
    <w:p w:rsidR="00000000" w:rsidDel="00000000" w:rsidP="00000000" w:rsidRDefault="00000000" w:rsidRPr="00000000" w14:paraId="00000013">
      <w:pPr>
        <w:spacing w:after="0" w:lineRule="auto"/>
        <w:ind w:firstLine="0"/>
        <w:jc w:val="center"/>
        <w:rPr>
          <w:color w:val="7f7f7f"/>
          <w:sz w:val="36"/>
          <w:szCs w:val="36"/>
        </w:rPr>
      </w:pPr>
      <w:r w:rsidDel="00000000" w:rsidR="00000000" w:rsidRPr="00000000">
        <w:rPr>
          <w:color w:val="7f7f7f"/>
          <w:sz w:val="36"/>
          <w:szCs w:val="36"/>
          <w:rtl w:val="0"/>
        </w:rPr>
        <w:t xml:space="preserve">Fecha: 17/09/2018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headerReference r:id="rId7" w:type="first"/>
          <w:footerReference r:id="rId8" w:type="default"/>
          <w:pgSz w:h="16838" w:w="11906"/>
          <w:pgMar w:bottom="1440" w:top="1440" w:left="1080" w:right="1080" w:header="426" w:footer="581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240" w:line="259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Documentación Relacionada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Seguimiento de Juicios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736"/>
            </w:tabs>
            <w:spacing w:after="100" w:before="0" w:line="276" w:lineRule="auto"/>
            <w:ind w:left="440" w:right="0" w:firstLine="127.0000000000000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736"/>
            </w:tabs>
            <w:spacing w:after="100" w:before="0" w:line="276" w:lineRule="auto"/>
            <w:ind w:left="440" w:right="0" w:firstLine="127.00000000000003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Agenda Societaria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Biblioteca Digital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Actas Societarias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Gestión Documental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Gestión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Gestión de Contratos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Apoderados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Auditoría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Amigabilidad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Mantenimiento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Seguridad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Portabilidad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Operatividad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Hardware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736"/>
            </w:tabs>
            <w:spacing w:after="100" w:before="0" w:line="276" w:lineRule="auto"/>
            <w:ind w:left="220" w:right="0" w:firstLine="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 de Software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736"/>
            </w:tabs>
            <w:spacing w:after="100" w:before="0" w:line="276" w:lineRule="auto"/>
            <w:ind w:left="0" w:right="0" w:firstLine="56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venir" w:cs="Avenir" w:eastAsia="Avenir" w:hAnsi="Avenir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Glosario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tabs>
          <w:tab w:val="left" w:pos="567"/>
        </w:tabs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9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1409"/>
        <w:gridCol w:w="2312"/>
        <w:gridCol w:w="4077"/>
        <w:tblGridChange w:id="0">
          <w:tblGrid>
            <w:gridCol w:w="1687"/>
            <w:gridCol w:w="1409"/>
            <w:gridCol w:w="2312"/>
            <w:gridCol w:w="4077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36">
            <w:pPr>
              <w:tabs>
                <w:tab w:val="right" w:pos="1731"/>
              </w:tabs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 de Versión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Modificaciones Realizadas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17/07/2018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Balsas Armoa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Versión Borrador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13/09/2018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Balsas Armoa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Agregados Casos de Uso de: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Seguimiento de Juicios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3"/>
        </w:numPr>
        <w:tabs>
          <w:tab w:val="left" w:pos="567"/>
        </w:tabs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 del Documento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Este documento tiene como objetivo definir y especificar los Casos de Uso del proyecto </w:t>
      </w:r>
      <w:r w:rsidDel="00000000" w:rsidR="00000000" w:rsidRPr="00000000">
        <w:rPr>
          <w:b w:val="1"/>
          <w:rtl w:val="0"/>
        </w:rPr>
        <w:t xml:space="preserve">Portal de legales y Contratos, </w:t>
      </w:r>
      <w:r w:rsidDel="00000000" w:rsidR="00000000" w:rsidRPr="00000000">
        <w:rPr>
          <w:rtl w:val="0"/>
        </w:rPr>
        <w:t xml:space="preserve">los cuales describen las interacciones entre los actores del sistema y sus funcionalidades.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tabs>
          <w:tab w:val="left" w:pos="567"/>
        </w:tabs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Documentación Relacionada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Para confeccionar el presente documento se utilizaron los siguientes documentos: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7" w:right="0" w:hanging="360"/>
        <w:jc w:val="left"/>
        <w:rPr/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Especificación de Requerimientos del Proyecto v1.0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87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3"/>
        </w:numPr>
        <w:tabs>
          <w:tab w:val="left" w:pos="567"/>
        </w:tabs>
        <w:ind w:left="0" w:firstLine="0"/>
        <w:rPr/>
      </w:pPr>
      <w:r w:rsidDel="00000000" w:rsidR="00000000" w:rsidRPr="00000000">
        <w:rPr>
          <w:rtl w:val="0"/>
        </w:rPr>
        <w:t xml:space="preserve">Definición de Casos de Uso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 igual que los requerimientos funcionales, se dividirán los Casos de Uso de acuerdo a la correspondencia de los mismos con el documento </w:t>
      </w:r>
      <w:r w:rsidDel="00000000" w:rsidR="00000000" w:rsidRPr="00000000">
        <w:rPr>
          <w:b w:val="1"/>
          <w:rtl w:val="0"/>
        </w:rPr>
        <w:t xml:space="preserve">Especificación de Requerimientos del Proyecto </w:t>
      </w:r>
      <w:r w:rsidDel="00000000" w:rsidR="00000000" w:rsidRPr="00000000">
        <w:rPr>
          <w:rtl w:val="0"/>
        </w:rPr>
        <w:t xml:space="preserve">de la forma mas específica posible.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r w:rsidDel="00000000" w:rsidR="00000000" w:rsidRPr="00000000">
        <w:rPr>
          <w:rtl w:val="0"/>
        </w:rPr>
        <w:t xml:space="preserve">Plataforma / General / Seguridad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6019800" cy="26479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tbl>
      <w:tblPr>
        <w:tblStyle w:val="Table2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Usuario, Sistema de Autorización de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la URL del Portal en un navegador Web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pantalla de login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su nombre de usuario y su contraseña.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presiona el botón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envía al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de autorización de usuario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datos ingresados por el usuario.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de autorización de usuario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autoriza al usuario a ingresar al sistema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de autorización de usuario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rechaza las credenciales ingresadas por el sistema.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un mensaje de error por pantalla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 - Error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pantalla de inicio del usuario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CU002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Salir del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cerrar su sesión en el sistema.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 Logueado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logueado selecciona la opción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Cerrar Sesión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menú de opciones de usuario.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solicita una confirmación de la acción.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logueado responde afirmativamente la confirmación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logueado responde negativamente la confirmación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 - Error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cierra la sesión del usuario.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pantalla de login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Seguimiento de Juicios</w:t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114300" distR="114300">
            <wp:extent cx="6181725" cy="464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0" distT="0" distL="114300" distR="114300">
            <wp:extent cx="6181725" cy="3133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0" distT="0" distL="114300" distR="114300">
            <wp:extent cx="5010150" cy="40576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tbl>
      <w:tblPr>
        <w:tblStyle w:val="Table4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CU003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Crear Expediente Judicial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Primario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crear un Expediente Judicial, que representa un juicio o proceso judicial equivalente.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 Legales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Legales ingresa a la opción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Nuevo Expediente Judicial.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pantalla de creación de nuevo Expediente judicial.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Legales carga los datos mínimos para ingresar un nuevo Expediente Judicial: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Expediente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 del Expediente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 Jurídico interviniente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Jurisdicción y Fuero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Juzgado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Demandado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de la Demanda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Proceso Judicial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Hechos Sucedidos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presionará el botón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Expediente Judicial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validará el número y año del expediente para comprobar que no se encuentren previamente cargados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encontrarse cargados, el sistema mostrará una advertencia: “ERROR: el número y año de expediente que desea cargar ya se encuentra en el sistema”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3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validará el resto de los campos obligatorios para detectar errores de tipo.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encontrarse errores de tipo, el sistema mostrará una advertencia indicando el campo erróneo y el error encontrado.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3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generará 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Expediente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el sistema.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generará el código único para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imputación de horas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y lo asociará al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Expediente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mostrará la pantalla de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Expediente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los datos del Expediente recién creado.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CU004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Registrar Acciones Judiciales en Expediente Judicial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Primario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registrar una acción judicial realizada en el marco de un proceso judicial o similar.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 Seguimiento de Juicios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en el apartado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Judiciales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un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Expediente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y selecciona la opción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Acción Judicial.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pantalla de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Acción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los datos obligatorios para registrar una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la Acción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de Proceso Judicial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Acción Realizada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Plan de Acción propuesto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Porcentaje de éxito considerado.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presionará el botón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solicitará una confirmación de la acción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responde afirmativamente a la confirmación.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usuario responde negativamente a la confirmación, el sistema volverá a la pantalla de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Acción Judicial.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3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validará la Fecha de la Acción en busca de conflictos con otras acciones ya cargadas.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encontrarse un conflicto con acciones ya cargadas, el sistema emitirá un mensaje: “ERROR – ya existe una acción posterior a esa fecha”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mostrará nuevamente la pantalla de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Acción Judicial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Vuelve a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registra la acción en el histórico de acciones del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Expediente Judicial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la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de Proceso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Expediente Judicial a aquella seleccionada en la acción registrada.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de CU</w:t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2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473"/>
        <w:gridCol w:w="567"/>
        <w:gridCol w:w="4140"/>
        <w:tblGridChange w:id="0">
          <w:tblGrid>
            <w:gridCol w:w="540"/>
            <w:gridCol w:w="4473"/>
            <w:gridCol w:w="567"/>
            <w:gridCol w:w="4140"/>
          </w:tblGrid>
        </w:tblGridChange>
      </w:tblGrid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CU001 v1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Prioritario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permite al actor ingresar al sistema</w:t>
            </w:r>
          </w:p>
        </w:tc>
      </w:tr>
      <w:tr>
        <w:tc>
          <w:tcPr>
            <w:gridSpan w:val="4"/>
            <w:shd w:fill="dbeef3" w:val="clear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Usuario</w:t>
            </w:r>
          </w:p>
        </w:tc>
      </w:tr>
      <w:tr>
        <w:tc>
          <w:tcPr>
            <w:gridSpan w:val="2"/>
            <w:tcBorders>
              <w:righ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Normal</w:t>
            </w:r>
          </w:p>
        </w:tc>
        <w:tc>
          <w:tcPr>
            <w:gridSpan w:val="2"/>
            <w:tcBorders>
              <w:left w:color="000000" w:space="0" w:sz="8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Alternativo</w:t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851" w:right="0" w:firstLine="283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Agenda Societaria / Apoderados</w:t>
      </w:r>
    </w:p>
    <w:p w:rsidR="00000000" w:rsidDel="00000000" w:rsidP="00000000" w:rsidRDefault="00000000" w:rsidRPr="00000000" w14:paraId="00000395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/>
        <w:drawing>
          <wp:inline distB="0" distT="0" distL="114300" distR="114300">
            <wp:extent cx="6181725" cy="3724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/>
        <w:drawing>
          <wp:inline distB="0" distT="0" distL="114300" distR="114300">
            <wp:extent cx="6181725" cy="2847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399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Biblioteca Digital</w:t>
      </w:r>
    </w:p>
    <w:p w:rsidR="00000000" w:rsidDel="00000000" w:rsidP="00000000" w:rsidRDefault="00000000" w:rsidRPr="00000000" w14:paraId="0000039A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/>
        <w:drawing>
          <wp:inline distB="0" distT="0" distL="114300" distR="114300">
            <wp:extent cx="6181725" cy="32956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39D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Actas Societarias / Gestión Documental</w:t>
      </w:r>
    </w:p>
    <w:p w:rsidR="00000000" w:rsidDel="00000000" w:rsidP="00000000" w:rsidRDefault="00000000" w:rsidRPr="00000000" w14:paraId="0000039E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/>
        <w:drawing>
          <wp:inline distB="0" distT="0" distL="114300" distR="114300">
            <wp:extent cx="6181725" cy="43529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3A1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Control de Gestión</w:t>
      </w:r>
    </w:p>
    <w:p w:rsidR="00000000" w:rsidDel="00000000" w:rsidP="00000000" w:rsidRDefault="00000000" w:rsidRPr="00000000" w14:paraId="000003A2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/>
        <w:drawing>
          <wp:inline distB="0" distT="0" distL="114300" distR="114300">
            <wp:extent cx="6191250" cy="28289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3A5">
      <w:pPr>
        <w:rPr/>
      </w:pPr>
      <w:bookmarkStart w:colFirst="0" w:colLast="0" w:name="_4d34og8" w:id="8"/>
      <w:bookmarkEnd w:id="8"/>
      <w:r w:rsidDel="00000000" w:rsidR="00000000" w:rsidRPr="00000000">
        <w:rPr>
          <w:color w:val="ff0000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numPr>
          <w:ilvl w:val="1"/>
          <w:numId w:val="3"/>
        </w:numPr>
        <w:tabs>
          <w:tab w:val="left" w:pos="1134"/>
        </w:tabs>
        <w:ind w:left="72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Gestión de Contratos</w:t>
      </w:r>
    </w:p>
    <w:p w:rsidR="00000000" w:rsidDel="00000000" w:rsidP="00000000" w:rsidRDefault="00000000" w:rsidRPr="00000000" w14:paraId="000003A7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Flujos de Trabajo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color w:val="ff0000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numPr>
          <w:ilvl w:val="2"/>
          <w:numId w:val="3"/>
        </w:numPr>
        <w:ind w:left="144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color w:val="ff0000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080" w:right="1080" w:header="426" w:footer="5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Courier New"/>
  <w:font w:name="Noto Sans Symbols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-38099</wp:posOffset>
              </wp:positionV>
              <wp:extent cx="7324725" cy="5017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688400" y="3533910"/>
                        <a:ext cx="7315200" cy="4921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venir" w:cs="Avenir" w:eastAsia="Avenir" w:hAnsi="Avenir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16"/>
                              <w:vertAlign w:val="baseline"/>
                            </w:rPr>
                            <w:t xml:space="preserve">CONFIDENCIAL - 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-38099</wp:posOffset>
              </wp:positionV>
              <wp:extent cx="7324725" cy="501705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24725" cy="5017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-342899</wp:posOffset>
              </wp:positionV>
              <wp:extent cx="788035" cy="2798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956745" y="3644828"/>
                        <a:ext cx="778510" cy="2703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venir" w:cs="Avenir" w:eastAsia="Avenir" w:hAnsi="Avenir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Pagina PAGE   \* MERGEFORMAT16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-342899</wp:posOffset>
              </wp:positionV>
              <wp:extent cx="788035" cy="279870"/>
              <wp:effectExtent b="0" l="0" r="0" t="0"/>
              <wp:wrapNone/>
              <wp:docPr id="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035" cy="279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-76199</wp:posOffset>
              </wp:positionV>
              <wp:extent cx="7339054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76473" y="3780000"/>
                        <a:ext cx="7339054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-76199</wp:posOffset>
              </wp:positionV>
              <wp:extent cx="7339054" cy="127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9054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35" w:firstLine="0"/>
      <w:jc w:val="center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Documentación Funcional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4807971</wp:posOffset>
          </wp:positionH>
          <wp:positionV relativeFrom="paragraph">
            <wp:posOffset>-158998</wp:posOffset>
          </wp:positionV>
          <wp:extent cx="1863090" cy="658495"/>
          <wp:effectExtent b="0" l="0" r="0" t="0"/>
          <wp:wrapSquare wrapText="bothSides" distB="0" distT="0" distL="114300" distR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3090" cy="6584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6985</wp:posOffset>
          </wp:positionV>
          <wp:extent cx="1120775" cy="268605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0775" cy="2686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35" w:firstLine="0"/>
      <w:jc w:val="center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Requerimientos</w:t>
    </w:r>
  </w:p>
  <w:p w:rsidR="00000000" w:rsidDel="00000000" w:rsidP="00000000" w:rsidRDefault="00000000" w:rsidRPr="00000000" w14:paraId="000003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1135" w:firstLine="0"/>
      <w:jc w:val="right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72695</wp:posOffset>
          </wp:positionV>
          <wp:extent cx="1521460" cy="36576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1460" cy="365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4206785</wp:posOffset>
          </wp:positionH>
          <wp:positionV relativeFrom="paragraph">
            <wp:posOffset>-153034</wp:posOffset>
          </wp:positionV>
          <wp:extent cx="2237105" cy="791210"/>
          <wp:effectExtent b="0" l="0" r="0" t="0"/>
          <wp:wrapSquare wrapText="bothSides" distB="0" distT="0" distL="114300" distR="114300"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7105" cy="7912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firstLine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2"/>
        <w:szCs w:val="22"/>
        <w:lang w:val="es-AR"/>
      </w:rPr>
    </w:rPrDefault>
    <w:pPrDefault>
      <w:pPr>
        <w:spacing w:after="200" w:line="276" w:lineRule="auto"/>
        <w:ind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567"/>
      </w:tabs>
      <w:spacing w:after="240" w:before="240" w:lineRule="auto"/>
      <w:ind w:left="0" w:firstLine="0"/>
    </w:pPr>
    <w:rPr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134"/>
      </w:tabs>
      <w:spacing w:after="120" w:before="120" w:lineRule="auto"/>
      <w:ind w:left="567" w:hanging="567"/>
    </w:pPr>
    <w:rPr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1134" w:firstLine="0"/>
    </w:pPr>
    <w:rPr>
      <w:color w:val="366091"/>
      <w:sz w:val="24"/>
      <w:szCs w:val="24"/>
      <w:u w:val="single"/>
    </w:rPr>
  </w:style>
  <w:style w:type="paragraph" w:styleId="Heading4">
    <w:name w:val="heading 4"/>
    <w:basedOn w:val="Normal"/>
    <w:next w:val="Normal"/>
    <w:pPr>
      <w:spacing w:after="120" w:before="240" w:lineRule="auto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240" w:before="40" w:lineRule="auto"/>
      <w:ind w:left="2880" w:firstLine="0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3600" w:firstLine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ind w:firstLine="0"/>
      <w:jc w:val="center"/>
    </w:pPr>
    <w:rPr>
      <w:rFonts w:ascii="Avenir" w:cs="Avenir" w:eastAsia="Avenir" w:hAnsi="Avenir"/>
      <w:sz w:val="80"/>
      <w:szCs w:val="80"/>
    </w:rPr>
  </w:style>
  <w:style w:type="paragraph" w:styleId="Subtitle">
    <w:name w:val="Subtitle"/>
    <w:basedOn w:val="Normal"/>
    <w:next w:val="Normal"/>
    <w:pPr>
      <w:spacing w:after="160" w:lineRule="auto"/>
      <w:ind w:firstLine="567"/>
    </w:pPr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Relationship Id="rId3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