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0254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Subject:</w:t>
      </w:r>
      <w:r w:rsidRPr="004866AC">
        <w:rPr>
          <w:rFonts w:eastAsia="Times New Roman" w:cstheme="minorHAnsi"/>
          <w:kern w:val="0"/>
          <w14:ligatures w14:val="none"/>
        </w:rPr>
        <w:t xml:space="preserve"> Assessment of GDPR Notification Obligations</w:t>
      </w:r>
    </w:p>
    <w:p w14:paraId="002AEE91" w14:textId="7C905505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Dear Client's Name,</w:t>
      </w:r>
    </w:p>
    <w:p w14:paraId="0A0EDDF0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Thank you for reaching out regarding the recent incident and its potential legal implications under the General Data Protection Regulation (GDPR). Based on your inquiry, I have assessed the situation to determine whether notification obligations apply and, if so, to whom notifications must be made. Below, I outline the legal framework, conditions for notification, and potential risks of non-compliance.</w:t>
      </w:r>
    </w:p>
    <w:p w14:paraId="7764F412" w14:textId="77777777" w:rsidR="004866AC" w:rsidRPr="004866AC" w:rsidRDefault="004866AC" w:rsidP="004866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1. Summary of Findings</w:t>
      </w:r>
    </w:p>
    <w:p w14:paraId="76F44D99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Based on the information provided, the situation may involve a personal data breach as defined under the GDPR. If this is confirmed, there are notification obligations under Articles 33 and 34 of the GDPR. Specifically:</w:t>
      </w:r>
    </w:p>
    <w:p w14:paraId="1551D88D" w14:textId="77777777" w:rsidR="004866AC" w:rsidRPr="004866AC" w:rsidRDefault="004866AC" w:rsidP="00486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To the supervisory authority:</w:t>
      </w:r>
      <w:r w:rsidRPr="004866AC">
        <w:rPr>
          <w:rFonts w:eastAsia="Times New Roman" w:cstheme="minorHAnsi"/>
          <w:kern w:val="0"/>
          <w14:ligatures w14:val="none"/>
        </w:rPr>
        <w:t xml:space="preserve"> Notification is required under specific conditions within 72 hours of becoming aware of the breach.</w:t>
      </w:r>
    </w:p>
    <w:p w14:paraId="7FED5756" w14:textId="77777777" w:rsidR="004866AC" w:rsidRPr="004866AC" w:rsidRDefault="004866AC" w:rsidP="00486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To affected individuals:</w:t>
      </w:r>
      <w:r w:rsidRPr="004866AC">
        <w:rPr>
          <w:rFonts w:eastAsia="Times New Roman" w:cstheme="minorHAnsi"/>
          <w:kern w:val="0"/>
          <w14:ligatures w14:val="none"/>
        </w:rPr>
        <w:t xml:space="preserve"> Notification is required when the breach is likely to result in a high risk to their rights and freedoms.</w:t>
      </w:r>
    </w:p>
    <w:p w14:paraId="4F3C6E56" w14:textId="77777777" w:rsidR="004866AC" w:rsidRPr="004866AC" w:rsidRDefault="004866AC" w:rsidP="004866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2. The Legal Framework</w:t>
      </w:r>
    </w:p>
    <w:p w14:paraId="5C61A8E4" w14:textId="77777777" w:rsidR="004866AC" w:rsidRPr="004866AC" w:rsidRDefault="004866AC" w:rsidP="004866A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2a. Key Definitions</w:t>
      </w:r>
    </w:p>
    <w:p w14:paraId="29990FE4" w14:textId="77777777" w:rsidR="004866AC" w:rsidRPr="004866AC" w:rsidRDefault="004866AC" w:rsidP="00486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Controller:</w:t>
      </w:r>
      <w:r w:rsidRPr="004866AC">
        <w:rPr>
          <w:rFonts w:eastAsia="Times New Roman" w:cstheme="minorHAnsi"/>
          <w:kern w:val="0"/>
          <w14:ligatures w14:val="none"/>
        </w:rPr>
        <w:t xml:space="preserve"> An entity that determines the purposes and means of processing personal data.</w:t>
      </w:r>
    </w:p>
    <w:p w14:paraId="7003683B" w14:textId="77777777" w:rsidR="004866AC" w:rsidRPr="004866AC" w:rsidRDefault="004866AC" w:rsidP="00486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Processing:</w:t>
      </w:r>
      <w:r w:rsidRPr="004866AC">
        <w:rPr>
          <w:rFonts w:eastAsia="Times New Roman" w:cstheme="minorHAnsi"/>
          <w:kern w:val="0"/>
          <w14:ligatures w14:val="none"/>
        </w:rPr>
        <w:t xml:space="preserve"> Any operation performed on personal data, such as collection, storage, or dissemination.</w:t>
      </w:r>
    </w:p>
    <w:p w14:paraId="4DC2876F" w14:textId="77777777" w:rsidR="004866AC" w:rsidRPr="004866AC" w:rsidRDefault="004866AC" w:rsidP="00486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Personal Data Breach:</w:t>
      </w:r>
      <w:r w:rsidRPr="004866AC">
        <w:rPr>
          <w:rFonts w:eastAsia="Times New Roman" w:cstheme="minorHAnsi"/>
          <w:kern w:val="0"/>
          <w14:ligatures w14:val="none"/>
        </w:rPr>
        <w:t xml:space="preserve"> A breach of security leading to accidental or unlawful destruction, loss, alteration, unauthorized disclosure of, or access to personal data.</w:t>
      </w:r>
    </w:p>
    <w:p w14:paraId="3AD28BA9" w14:textId="77777777" w:rsidR="004866AC" w:rsidRPr="004866AC" w:rsidRDefault="004866AC" w:rsidP="004866A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2b. Does This Constitute a Personal Data Breach?</w:t>
      </w:r>
    </w:p>
    <w:p w14:paraId="3A44A02C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Under GDPR, a breach occurs if there is any compromise to personal data's confidentiality, integrity, or availability. Examples include unauthorized access, loss of devices containing data, or exposure to malware.</w:t>
      </w:r>
    </w:p>
    <w:p w14:paraId="75C1804A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If your incident involved personal data being exposed to unauthorized parties or compromised in a way that risks individuals' privacy, it qualifies as a breach.</w:t>
      </w:r>
    </w:p>
    <w:p w14:paraId="1B637B97" w14:textId="77777777" w:rsidR="004866AC" w:rsidRPr="004866AC" w:rsidRDefault="004866AC" w:rsidP="004866A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2c. Notification to Supervisory Authority (Article 33)</w:t>
      </w:r>
    </w:p>
    <w:p w14:paraId="52890820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When a breach occurs, the GDPR mandates notification to the relevant supervisory authority unless it is unlikely to result in a risk to the rights and freedoms of individuals.</w:t>
      </w:r>
    </w:p>
    <w:p w14:paraId="6E099D45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Key requirements:</w:t>
      </w:r>
    </w:p>
    <w:p w14:paraId="01E3649E" w14:textId="77777777" w:rsidR="004866AC" w:rsidRPr="004866AC" w:rsidRDefault="004866AC" w:rsidP="00486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lastRenderedPageBreak/>
        <w:t>Timeframe:</w:t>
      </w:r>
      <w:r w:rsidRPr="004866AC">
        <w:rPr>
          <w:rFonts w:eastAsia="Times New Roman" w:cstheme="minorHAnsi"/>
          <w:kern w:val="0"/>
          <w14:ligatures w14:val="none"/>
        </w:rPr>
        <w:t xml:space="preserve"> Notification must occur within 72 hours of becoming aware of the breach. If delayed, justification must be provided.</w:t>
      </w:r>
    </w:p>
    <w:p w14:paraId="0B97C151" w14:textId="77777777" w:rsidR="004866AC" w:rsidRPr="004866AC" w:rsidRDefault="004866AC" w:rsidP="00486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Content:</w:t>
      </w:r>
      <w:r w:rsidRPr="004866AC">
        <w:rPr>
          <w:rFonts w:eastAsia="Times New Roman" w:cstheme="minorHAnsi"/>
          <w:kern w:val="0"/>
          <w14:ligatures w14:val="none"/>
        </w:rPr>
        <w:t xml:space="preserve"> The notification must include:</w:t>
      </w:r>
    </w:p>
    <w:p w14:paraId="57DFF194" w14:textId="77777777" w:rsidR="004866AC" w:rsidRPr="004866AC" w:rsidRDefault="004866AC" w:rsidP="00486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Nature of the breach, including affected data categories and approximate number of data subjects involved.</w:t>
      </w:r>
    </w:p>
    <w:p w14:paraId="4543B198" w14:textId="77777777" w:rsidR="004866AC" w:rsidRPr="004866AC" w:rsidRDefault="004866AC" w:rsidP="00486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Contact details for your Data Protection Officer (DPO) or relevant contact.</w:t>
      </w:r>
    </w:p>
    <w:p w14:paraId="5100E1EB" w14:textId="77777777" w:rsidR="004866AC" w:rsidRPr="004866AC" w:rsidRDefault="004866AC" w:rsidP="00486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Likely consequences of the breach.</w:t>
      </w:r>
    </w:p>
    <w:p w14:paraId="29E7DC13" w14:textId="77777777" w:rsidR="004866AC" w:rsidRPr="004866AC" w:rsidRDefault="004866AC" w:rsidP="00486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Measures taken or proposed to address the breach and mitigate potential harm.</w:t>
      </w:r>
    </w:p>
    <w:p w14:paraId="3EF2875D" w14:textId="77777777" w:rsidR="004866AC" w:rsidRPr="004866AC" w:rsidRDefault="004866AC" w:rsidP="004866A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2d. Exemptions</w:t>
      </w:r>
    </w:p>
    <w:p w14:paraId="793FD90B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If it is determined that the breach is unlikely to result in a risk to individuals' rights and freedoms, notification to the supervisory authority is not required. Documentation of the breach and the reasoning for not notifying is essential for accountability purposes.</w:t>
      </w:r>
    </w:p>
    <w:p w14:paraId="2176682B" w14:textId="3CBB279A" w:rsidR="004866AC" w:rsidRPr="004866AC" w:rsidRDefault="004866AC" w:rsidP="004866A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>3</w:t>
      </w:r>
      <w:r w:rsidRPr="004866AC">
        <w:rPr>
          <w:rFonts w:eastAsia="Times New Roman" w:cstheme="minorHAnsi"/>
          <w:b/>
          <w:bCs/>
          <w:kern w:val="0"/>
          <w14:ligatures w14:val="none"/>
        </w:rPr>
        <w:t>. Notification to Data Subjects (Article 34)</w:t>
      </w:r>
    </w:p>
    <w:p w14:paraId="5687061F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Notification to individuals is required if the breach is likely to result in a high risk to their rights and freedoms (e.g., risk of identity theft, financial loss, or reputational damage).</w:t>
      </w:r>
    </w:p>
    <w:p w14:paraId="1502BE90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Key requirements:</w:t>
      </w:r>
    </w:p>
    <w:p w14:paraId="255551FC" w14:textId="77777777" w:rsidR="004866AC" w:rsidRPr="004866AC" w:rsidRDefault="004866AC" w:rsidP="00486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Content:</w:t>
      </w:r>
      <w:r w:rsidRPr="004866AC">
        <w:rPr>
          <w:rFonts w:eastAsia="Times New Roman" w:cstheme="minorHAnsi"/>
          <w:kern w:val="0"/>
          <w14:ligatures w14:val="none"/>
        </w:rPr>
        <w:t xml:space="preserve"> The notification must include the nature of the breach, contact information for assistance, likely consequences, and measures taken to mitigate risks.</w:t>
      </w:r>
    </w:p>
    <w:p w14:paraId="553708D0" w14:textId="77777777" w:rsidR="004866AC" w:rsidRPr="004866AC" w:rsidRDefault="004866AC" w:rsidP="00486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Exemptions:</w:t>
      </w:r>
      <w:r w:rsidRPr="004866AC">
        <w:rPr>
          <w:rFonts w:eastAsia="Times New Roman" w:cstheme="minorHAnsi"/>
          <w:kern w:val="0"/>
          <w14:ligatures w14:val="none"/>
        </w:rPr>
        <w:t xml:space="preserve"> Notification to individuals is not required if:</w:t>
      </w:r>
    </w:p>
    <w:p w14:paraId="3B59EC5A" w14:textId="77777777" w:rsidR="004866AC" w:rsidRPr="004866AC" w:rsidRDefault="004866AC" w:rsidP="004866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Data was encrypted or otherwise rendered unintelligible to unauthorized parties.</w:t>
      </w:r>
    </w:p>
    <w:p w14:paraId="03CD1BE8" w14:textId="77777777" w:rsidR="004866AC" w:rsidRPr="004866AC" w:rsidRDefault="004866AC" w:rsidP="004866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Measures have been taken to mitigate the high risk to individuals.</w:t>
      </w:r>
    </w:p>
    <w:p w14:paraId="6EB43346" w14:textId="77777777" w:rsidR="004866AC" w:rsidRPr="004866AC" w:rsidRDefault="004866AC" w:rsidP="004866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Notification would require disproportionate effort (in which case, a public notice may be issued instead).</w:t>
      </w:r>
    </w:p>
    <w:p w14:paraId="121FF3C7" w14:textId="4E963E2A" w:rsidR="004866AC" w:rsidRPr="004866AC" w:rsidRDefault="004866AC" w:rsidP="004866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>4</w:t>
      </w:r>
      <w:r w:rsidRPr="004866AC">
        <w:rPr>
          <w:rFonts w:eastAsia="Times New Roman" w:cstheme="minorHAnsi"/>
          <w:b/>
          <w:bCs/>
          <w:kern w:val="0"/>
          <w14:ligatures w14:val="none"/>
        </w:rPr>
        <w:t>. Legal Enforcement and Risks of Non-Compliance</w:t>
      </w:r>
    </w:p>
    <w:p w14:paraId="6ED7C9C5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Failure to comply with notification obligations can result in:</w:t>
      </w:r>
    </w:p>
    <w:p w14:paraId="67647869" w14:textId="77777777" w:rsidR="004866AC" w:rsidRPr="004866AC" w:rsidRDefault="004866AC" w:rsidP="00486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Fines:</w:t>
      </w:r>
      <w:r w:rsidRPr="004866AC">
        <w:rPr>
          <w:rFonts w:eastAsia="Times New Roman" w:cstheme="minorHAnsi"/>
          <w:kern w:val="0"/>
          <w14:ligatures w14:val="none"/>
        </w:rPr>
        <w:t xml:space="preserve"> Up to €10 million or 2% of the total worldwide annual turnover for less severe breaches. Serious breaches may attract fines of up to €20 million or 4% of global turnover.</w:t>
      </w:r>
    </w:p>
    <w:p w14:paraId="146C3913" w14:textId="77777777" w:rsidR="004866AC" w:rsidRPr="004866AC" w:rsidRDefault="004866AC" w:rsidP="00486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Reputational Damage:</w:t>
      </w:r>
      <w:r w:rsidRPr="004866AC">
        <w:rPr>
          <w:rFonts w:eastAsia="Times New Roman" w:cstheme="minorHAnsi"/>
          <w:kern w:val="0"/>
          <w14:ligatures w14:val="none"/>
        </w:rPr>
        <w:t xml:space="preserve"> Non-compliance can erode trust with clients and partners.</w:t>
      </w:r>
    </w:p>
    <w:p w14:paraId="16D65B15" w14:textId="77777777" w:rsidR="004866AC" w:rsidRPr="004866AC" w:rsidRDefault="004866AC" w:rsidP="00486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Litigation Risk:</w:t>
      </w:r>
      <w:r w:rsidRPr="004866AC">
        <w:rPr>
          <w:rFonts w:eastAsia="Times New Roman" w:cstheme="minorHAnsi"/>
          <w:kern w:val="0"/>
          <w14:ligatures w14:val="none"/>
        </w:rPr>
        <w:t xml:space="preserve"> Affected individuals may seek compensation for damages.</w:t>
      </w:r>
    </w:p>
    <w:p w14:paraId="3870EB8D" w14:textId="59F856B1" w:rsidR="004866AC" w:rsidRPr="004866AC" w:rsidRDefault="004866AC" w:rsidP="004866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 xml:space="preserve"> Recommendations</w:t>
      </w:r>
    </w:p>
    <w:p w14:paraId="5F095F88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To ensure compliance and minimize risks:</w:t>
      </w:r>
    </w:p>
    <w:p w14:paraId="05A2C00C" w14:textId="77777777" w:rsidR="004866AC" w:rsidRPr="004866AC" w:rsidRDefault="004866AC" w:rsidP="00486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Verify the Breach:</w:t>
      </w:r>
      <w:r w:rsidRPr="004866AC">
        <w:rPr>
          <w:rFonts w:eastAsia="Times New Roman" w:cstheme="minorHAnsi"/>
          <w:kern w:val="0"/>
          <w14:ligatures w14:val="none"/>
        </w:rPr>
        <w:t xml:space="preserve"> Confirm whether the incident qualifies as a personal data breach under GDPR.</w:t>
      </w:r>
    </w:p>
    <w:p w14:paraId="4FAE4574" w14:textId="77777777" w:rsidR="004866AC" w:rsidRPr="004866AC" w:rsidRDefault="004866AC" w:rsidP="00486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Document Details:</w:t>
      </w:r>
      <w:r w:rsidRPr="004866AC">
        <w:rPr>
          <w:rFonts w:eastAsia="Times New Roman" w:cstheme="minorHAnsi"/>
          <w:kern w:val="0"/>
          <w14:ligatures w14:val="none"/>
        </w:rPr>
        <w:t xml:space="preserve"> Record the breach, investigation findings, and risk assessment.</w:t>
      </w:r>
    </w:p>
    <w:p w14:paraId="6BAB5CB6" w14:textId="77777777" w:rsidR="004866AC" w:rsidRPr="004866AC" w:rsidRDefault="004866AC" w:rsidP="00486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lastRenderedPageBreak/>
        <w:t>Notify the Supervisory Authority:</w:t>
      </w:r>
      <w:r w:rsidRPr="004866AC">
        <w:rPr>
          <w:rFonts w:eastAsia="Times New Roman" w:cstheme="minorHAnsi"/>
          <w:kern w:val="0"/>
          <w14:ligatures w14:val="none"/>
        </w:rPr>
        <w:t xml:space="preserve"> If applicable, ensure notification within the 72-hour timeframe.</w:t>
      </w:r>
    </w:p>
    <w:p w14:paraId="2810AFB3" w14:textId="77777777" w:rsidR="004866AC" w:rsidRPr="004866AC" w:rsidRDefault="004866AC" w:rsidP="00486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Communicate with Affected Individuals:</w:t>
      </w:r>
      <w:r w:rsidRPr="004866AC">
        <w:rPr>
          <w:rFonts w:eastAsia="Times New Roman" w:cstheme="minorHAnsi"/>
          <w:kern w:val="0"/>
          <w14:ligatures w14:val="none"/>
        </w:rPr>
        <w:t xml:space="preserve"> If high-risk conditions apply, prepare clear, timely, and transparent communications.</w:t>
      </w:r>
    </w:p>
    <w:p w14:paraId="233129FD" w14:textId="77777777" w:rsidR="004866AC" w:rsidRPr="004866AC" w:rsidRDefault="004866AC" w:rsidP="00486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b/>
          <w:bCs/>
          <w:kern w:val="0"/>
          <w14:ligatures w14:val="none"/>
        </w:rPr>
        <w:t>Review Security Measures:</w:t>
      </w:r>
      <w:r w:rsidRPr="004866AC">
        <w:rPr>
          <w:rFonts w:eastAsia="Times New Roman" w:cstheme="minorHAnsi"/>
          <w:kern w:val="0"/>
          <w14:ligatures w14:val="none"/>
        </w:rPr>
        <w:t xml:space="preserve"> Identify and implement measures to prevent recurrence.</w:t>
      </w:r>
    </w:p>
    <w:p w14:paraId="30249F16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Please let us know if you require assistance in preparing notifications, conducting risk assessments, or communicating with stakeholders.</w:t>
      </w:r>
    </w:p>
    <w:p w14:paraId="07F7D01C" w14:textId="77777777" w:rsidR="004866AC" w:rsidRPr="004866AC" w:rsidRDefault="004866AC" w:rsidP="004866A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866AC">
        <w:rPr>
          <w:rFonts w:eastAsia="Times New Roman" w:cstheme="minorHAnsi"/>
          <w:kern w:val="0"/>
          <w14:ligatures w14:val="none"/>
        </w:rPr>
        <w:t>Best regards,</w:t>
      </w:r>
      <w:r w:rsidRPr="004866AC">
        <w:rPr>
          <w:rFonts w:eastAsia="Times New Roman" w:cstheme="minorHAnsi"/>
          <w:kern w:val="0"/>
          <w14:ligatures w14:val="none"/>
        </w:rPr>
        <w:br/>
        <w:t>[Your Full Name]</w:t>
      </w:r>
      <w:r w:rsidRPr="004866AC">
        <w:rPr>
          <w:rFonts w:eastAsia="Times New Roman" w:cstheme="minorHAnsi"/>
          <w:kern w:val="0"/>
          <w14:ligatures w14:val="none"/>
        </w:rPr>
        <w:br/>
        <w:t>[Your Position]</w:t>
      </w:r>
      <w:r w:rsidRPr="004866AC">
        <w:rPr>
          <w:rFonts w:eastAsia="Times New Roman" w:cstheme="minorHAnsi"/>
          <w:kern w:val="0"/>
          <w14:ligatures w14:val="none"/>
        </w:rPr>
        <w:br/>
        <w:t>[Your Contact Information]</w:t>
      </w:r>
    </w:p>
    <w:p w14:paraId="356D3C31" w14:textId="77777777" w:rsidR="004866AC" w:rsidRPr="004866AC" w:rsidRDefault="004866AC">
      <w:pPr>
        <w:rPr>
          <w:rFonts w:cstheme="minorHAnsi"/>
        </w:rPr>
      </w:pPr>
    </w:p>
    <w:sectPr w:rsidR="004866AC" w:rsidRPr="0048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407"/>
    <w:multiLevelType w:val="multilevel"/>
    <w:tmpl w:val="C0AE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975F0"/>
    <w:multiLevelType w:val="multilevel"/>
    <w:tmpl w:val="7C64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40BC0"/>
    <w:multiLevelType w:val="multilevel"/>
    <w:tmpl w:val="DF7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D55FC"/>
    <w:multiLevelType w:val="multilevel"/>
    <w:tmpl w:val="CF40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87921"/>
    <w:multiLevelType w:val="multilevel"/>
    <w:tmpl w:val="649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B0258"/>
    <w:multiLevelType w:val="multilevel"/>
    <w:tmpl w:val="375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20627">
    <w:abstractNumId w:val="0"/>
  </w:num>
  <w:num w:numId="2" w16cid:durableId="1052540174">
    <w:abstractNumId w:val="4"/>
  </w:num>
  <w:num w:numId="3" w16cid:durableId="1577741438">
    <w:abstractNumId w:val="2"/>
  </w:num>
  <w:num w:numId="4" w16cid:durableId="174926716">
    <w:abstractNumId w:val="3"/>
  </w:num>
  <w:num w:numId="5" w16cid:durableId="937904430">
    <w:abstractNumId w:val="5"/>
  </w:num>
  <w:num w:numId="6" w16cid:durableId="18016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AC"/>
    <w:rsid w:val="00431204"/>
    <w:rsid w:val="004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AC91"/>
  <w15:chartTrackingRefBased/>
  <w15:docId w15:val="{EE6731F9-8F6F-4054-A17A-0293F8AE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866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6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866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pablo.jimenez@live.lagcc.cuny.edu</dc:creator>
  <cp:keywords/>
  <dc:description/>
  <cp:lastModifiedBy>Pablo Jimenez</cp:lastModifiedBy>
  <cp:revision>1</cp:revision>
  <dcterms:created xsi:type="dcterms:W3CDTF">2024-12-04T17:46:00Z</dcterms:created>
  <dcterms:modified xsi:type="dcterms:W3CDTF">2024-12-04T17:59:00Z</dcterms:modified>
</cp:coreProperties>
</file>