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Calibri" w:cs="Calibri" w:eastAsia="Calibri" w:hAnsi="Calibri"/>
          <w:b/>
          <w:bCs/>
          <w:color w:val="6B5B4A"/>
          <w:sz w:val="24"/>
          <w:szCs w:val="24"/>
        </w:rPr>
        <w:t xml:space="preserve">MONTE ADENTRO</w:t>
      </w:r>
    </w:p>
    <w:p>
      <w:pPr>
        <w:spacing w:after="300"/>
        <w:jc w:val="center"/>
      </w:pPr>
      <w:r>
        <w:rPr>
          <w:rFonts w:ascii="Calibri" w:cs="Calibri" w:eastAsia="Calibri" w:hAnsi="Calibri"/>
          <w:b/>
          <w:bCs/>
          <w:color w:val="9C4B23"/>
          <w:sz w:val="56"/>
          <w:szCs w:val="56"/>
        </w:rPr>
        <w:t xml:space="preserve">Ficha de Entidad — El Duende</w:t>
      </w:r>
    </w:p>
    <w:p>
      <w:pPr>
        <w:spacing w:after="500"/>
        <w:jc w:val="center"/>
      </w:pPr>
      <w:r>
        <w:rPr>
          <w:rFonts w:ascii="Calibri" w:cs="Calibri" w:eastAsia="Calibri" w:hAnsi="Calibri"/>
          <w:i/>
          <w:iCs/>
          <w:color w:val="3B2E22"/>
          <w:sz w:val="26"/>
          <w:szCs w:val="26"/>
        </w:rPr>
        <w:t xml:space="preserve">Verbo de resolución: APRENDER SU COMPULSIÓN Y TENDERLE UNA TRAMPA CON ELLA</w:t>
      </w:r>
    </w:p>
    <w:p>
      <w:pPr>
        <w:spacing w:after="60"/>
        <w:jc w:val="center"/>
      </w:pPr>
      <w:r>
        <w:rPr>
          <w:rFonts w:ascii="Calibri" w:cs="Calibri" w:eastAsia="Calibri" w:hAnsi="Calibri"/>
          <w:b/>
          <w:bCs/>
          <w:color w:val="6B5B4A"/>
          <w:sz w:val="20"/>
          <w:szCs w:val="20"/>
        </w:rPr>
        <w:t xml:space="preserve">Basado en: </w:t>
      </w:r>
      <w:r>
        <w:rPr>
          <w:rFonts w:ascii="Calibri" w:cs="Calibri" w:eastAsia="Calibri" w:hAnsi="Calibri"/>
          <w:color w:val="6B5B4A"/>
          <w:sz w:val="20"/>
          <w:szCs w:val="20"/>
        </w:rPr>
        <w:t xml:space="preserve">duende.md</w:t>
      </w:r>
    </w:p>
    <w:p>
      <w:pPr>
        <w:spacing w:after="60"/>
        <w:jc w:val="center"/>
      </w:pPr>
      <w:r>
        <w:rPr>
          <w:rFonts w:ascii="Calibri" w:cs="Calibri" w:eastAsia="Calibri" w:hAnsi="Calibri"/>
          <w:b/>
          <w:bCs/>
          <w:color w:val="6B5B4A"/>
          <w:sz w:val="20"/>
          <w:szCs w:val="20"/>
        </w:rPr>
        <w:t xml:space="preserve">Ambientación: </w:t>
      </w:r>
      <w:r>
        <w:rPr>
          <w:rFonts w:ascii="Calibri" w:cs="Calibri" w:eastAsia="Calibri" w:hAnsi="Calibri"/>
          <w:color w:val="6B5B4A"/>
          <w:sz w:val="20"/>
          <w:szCs w:val="20"/>
        </w:rPr>
        <w:t xml:space="preserve">Región Andina (MVP)</w:t>
      </w:r>
    </w:p>
    <w:p>
      <w:pPr>
        <w:spacing w:after="60"/>
        <w:jc w:val="center"/>
      </w:pPr>
      <w:r>
        <w:rPr>
          <w:rFonts w:ascii="Calibri" w:cs="Calibri" w:eastAsia="Calibri" w:hAnsi="Calibri"/>
          <w:b/>
          <w:bCs/>
          <w:color w:val="6B5B4A"/>
          <w:sz w:val="20"/>
          <w:szCs w:val="20"/>
        </w:rPr>
        <w:t xml:space="preserve">Dominio: </w:t>
      </w:r>
      <w:r>
        <w:rPr>
          <w:rFonts w:ascii="Calibri" w:cs="Calibri" w:eastAsia="Calibri" w:hAnsi="Calibri"/>
          <w:color w:val="6B5B4A"/>
          <w:sz w:val="20"/>
          <w:szCs w:val="20"/>
        </w:rPr>
        <w:t xml:space="preserve">La casa y el núcleo del pueblo — no es criatura de umbral (río) ni de monte: es criatura de puertas adentro</w:t>
      </w:r>
    </w:p>
    <w:p>
      <w:pPr>
        <w:spacing w:after="60"/>
        <w:jc w:val="center"/>
      </w:pPr>
      <w:r>
        <w:rPr>
          <w:rFonts w:ascii="Calibri" w:cs="Calibri" w:eastAsia="Calibri" w:hAnsi="Calibri"/>
          <w:b/>
          <w:bCs/>
          <w:color w:val="6B5B4A"/>
          <w:sz w:val="20"/>
          <w:szCs w:val="20"/>
        </w:rPr>
        <w:t xml:space="preserve">Tercer modo de razonar: </w:t>
      </w:r>
      <w:r>
        <w:rPr>
          <w:rFonts w:ascii="Calibri" w:cs="Calibri" w:eastAsia="Calibri" w:hAnsi="Calibri"/>
          <w:color w:val="6B5B4A"/>
          <w:sz w:val="20"/>
          <w:szCs w:val="20"/>
        </w:rPr>
        <w:t xml:space="preserve">el Mohán se resuelve dando/negociando y la Patasola desconfiando de un disfraz; el Duende se resuelve leyendo un patrón de conducta abierto y volviéndolo contra sí mismo. No se le da nada y no oculta su identidad.</w:t>
      </w:r>
    </w:p>
    <w:p>
      <w:r>
        <w:br w:type="page"/>
      </w:r>
    </w:p>
    <w:tbl>
      <w:tblPr>
        <w:tblW w:type="pct" w:w="100%"/>
        <w:tblBorders>
          <w:top w:val="single" w:color="C9B79C" w:sz="4"/>
          <w:left w:val="single" w:color="C9B79C" w:sz="4"/>
          <w:bottom w:val="single" w:color="C9B79C" w:sz="4"/>
          <w:right w:val="single" w:color="C9B79C" w:sz="4"/>
          <w:insideH w:val="none" w:color="FFFFFF" w:sz="0"/>
          <w:insideV w:val="none" w:color="FFFFFF" w:sz="0"/>
        </w:tblBorders>
      </w:tblPr>
      <w:tblGrid>
        <w:gridCol w:w="100"/>
      </w:tblGrid>
      <w:tr>
        <w:tc>
          <w:tcPr>
            <w:shd w:fill="F3EDE3" w:val="clear"/>
            <w:tcMar>
              <w:top w:type="dxa" w:w="160"/>
              <w:left w:type="dxa" w:w="200"/>
              <w:bottom w:type="dxa" w:w="160"/>
              <w:right w:type="dxa" w:w="200"/>
            </w:tcMar>
          </w:tcPr>
          <w:p>
            <w:pPr>
              <w:spacing w:after="80"/>
            </w:pPr>
            <w:r>
              <w:rPr>
                <w:rFonts w:ascii="Calibri" w:cs="Calibri" w:eastAsia="Calibri" w:hAnsi="Calibri"/>
                <w:b/>
                <w:bCs/>
                <w:color w:val="9C4B23"/>
                <w:sz w:val="22"/>
                <w:szCs w:val="22"/>
              </w:rPr>
              <w:t xml:space="preserve">Nota de stakes — decisión deliberada, no una debilidad</w:t>
            </w:r>
          </w:p>
          <w:p>
            <w:pPr>
              <w:spacing w:after="0" w:line="290"/>
            </w:pPr>
            <w:r>
              <w:rPr>
                <w:rFonts w:ascii="Calibri" w:cs="Calibri" w:eastAsia="Calibri" w:hAnsi="Calibri"/>
                <w:i/>
                <w:iCs/>
                <w:color w:val="3B2E22"/>
                <w:sz w:val="22"/>
                <w:szCs w:val="22"/>
              </w:rPr>
              <w:t xml:space="preserve">El Duende no amenaza la supervivencia física — a diferencia del río y del monte, la casa nunca es letal. Lo que pone en riesgo es la habitabilidad y la confianza social: si las tres entidades amenazaran la vida por igual, competirían por el mismo registro emocional. El Duende amplía deliberadamente el rango de conflictos del juego hacia lo doméstico y reputacional.</w:t>
            </w:r>
          </w:p>
        </w:tc>
      </w:tr>
    </w:tbl>
    <w:p>
      <w:pPr>
        <w:pStyle w:val="Heading1"/>
        <w:pBdr>
          <w:bottom w:val="single" w:color="9C4B23" w:sz="8" w:space="4"/>
        </w:pBdr>
        <w:spacing w:after="240" w:before="400"/>
      </w:pPr>
      <w:r>
        <w:rPr>
          <w:rFonts w:ascii="Calibri" w:cs="Calibri" w:eastAsia="Calibri" w:hAnsi="Calibri"/>
          <w:b/>
          <w:bCs/>
          <w:color w:val="9C4B23"/>
          <w:sz w:val="40"/>
          <w:szCs w:val="40"/>
        </w:rPr>
        <w:t xml:space="preserve">Quién es</w:t>
      </w:r>
    </w:p>
    <w:p>
      <w:pPr>
        <w:spacing w:after="160" w:line="300"/>
      </w:pPr>
      <w:r>
        <w:rPr>
          <w:rFonts w:ascii="Calibri" w:cs="Calibri" w:eastAsia="Calibri" w:hAnsi="Calibri"/>
          <w:b w:val="false"/>
          <w:bCs w:val="false"/>
          <w:i w:val="false"/>
          <w:iCs w:val="false"/>
          <w:color w:val="3B2E22"/>
          <w:sz w:val="22"/>
          <w:szCs w:val="22"/>
        </w:rPr>
        <w:t xml:space="preserve">El Duende no es un depredador: es una presencia obsesiva de puertas adentro. Un ser pequeño, con sombrero enorme que le tapa la cara, que se mete en las casas y no se va. No mata, no se lleva a nadie monte adentro, no cobra peaje: incordia con método. Esconde objetos y los devuelve donde no van, mueve los muebles de noche, trenza las crines y las colas de los caballos, hace trenzas imposibles en el pelo de una niña mientras duerme, tira piedritas al techo, silba, ríe. Y sobre todo: se encapricha con una persona concreta — casi siempre una muchacha de la casa — y a partir de ahí no hay paz. En la cosmovisión del pueblo, el Duende es lo que explica que una casa "se dañe": que en ella ya no se pueda vivir sin que las cosas anden solas.</w:t>
      </w:r>
    </w:p>
    <w:p>
      <w:pPr>
        <w:pStyle w:val="Heading3"/>
        <w:spacing w:after="120" w:before="240"/>
      </w:pPr>
      <w:r>
        <w:rPr>
          <w:rFonts w:ascii="Calibri" w:cs="Calibri" w:eastAsia="Calibri" w:hAnsi="Calibri"/>
          <w:b/>
          <w:bCs/>
          <w:color w:val="9C4B23"/>
          <w:sz w:val="25"/>
          <w:szCs w:val="25"/>
        </w:rPr>
        <w:t xml:space="preserve">El rasgo que lo define y lo hace jugable: no puede gobernarse</w:t>
      </w:r>
    </w:p>
    <w:p>
      <w:pPr>
        <w:spacing w:after="160" w:line="300"/>
      </w:pPr>
      <w:r>
        <w:rPr>
          <w:rFonts w:ascii="Calibri" w:cs="Calibri" w:eastAsia="Calibri" w:hAnsi="Calibri"/>
          <w:b w:val="false"/>
          <w:bCs w:val="false"/>
          <w:i w:val="false"/>
          <w:iCs w:val="false"/>
          <w:color w:val="3B2E22"/>
          <w:sz w:val="22"/>
          <w:szCs w:val="22"/>
        </w:rPr>
        <w:t xml:space="preserve">El Duende no es libre en sus actos como una persona. Está preso de una compulsión — algo que tiene que hacer, una y otra vez, con la exactitud de un reloj descompuesto: contar, ordenar, trenzar, afinar, completar, apilar. Los viejos lo dicen de mil formas ("no descansa", "es porfiado") pero todas apuntan a lo mismo: el Duende obedece a una regla interna más fuerte que él, y esa regla es su punto ciego. El pueblo sabe que al Duende no se le echa a golpes ni con el cura: se le burla. Trucos, no fuerza.</w:t>
      </w:r>
    </w:p>
    <w:p>
      <w:pPr>
        <w:pStyle w:val="Heading3"/>
        <w:spacing w:after="120" w:before="240"/>
      </w:pPr>
      <w:r>
        <w:rPr>
          <w:rFonts w:ascii="Calibri" w:cs="Calibri" w:eastAsia="Calibri" w:hAnsi="Calibri"/>
          <w:b/>
          <w:bCs/>
          <w:color w:val="9C4B23"/>
          <w:sz w:val="25"/>
          <w:szCs w:val="25"/>
        </w:rPr>
        <w:t xml:space="preserve">La leyenda cambia según a quién le preguntes</w:t>
      </w:r>
    </w:p>
    <w:p>
      <w:pPr>
        <w:pStyle w:val="ListParagraph"/>
        <w:numPr>
          <w:ilvl w:val="0"/>
          <w:numId w:val="1"/>
        </w:numPr>
        <w:spacing w:after="100" w:line="290"/>
      </w:pPr>
      <w:r>
        <w:rPr>
          <w:rFonts w:ascii="Calibri" w:cs="Calibri" w:eastAsia="Calibri" w:hAnsi="Calibri"/>
          <w:b/>
          <w:bCs/>
          <w:color w:val="9C4B23"/>
          <w:sz w:val="22"/>
          <w:szCs w:val="22"/>
        </w:rPr>
        <w:t xml:space="preserve">Las abuelas y las rezanderas — </w:t>
      </w:r>
      <w:r>
        <w:rPr>
          <w:rFonts w:ascii="Calibri" w:cs="Calibri" w:eastAsia="Calibri" w:hAnsi="Calibri"/>
          <w:color w:val="3B2E22"/>
          <w:sz w:val="22"/>
          <w:szCs w:val="22"/>
        </w:rPr>
        <w:t xml:space="preserve">lo cuentan como alma en pena: el ánima de un niño que murió sin bautizar, que no fue ni al cielo ni al otro lado y se quedó "haciendo travesuras" buscando una madre o una hermana.</w:t>
      </w:r>
    </w:p>
    <w:p>
      <w:pPr>
        <w:pStyle w:val="ListParagraph"/>
        <w:numPr>
          <w:ilvl w:val="0"/>
          <w:numId w:val="1"/>
        </w:numPr>
        <w:spacing w:after="100" w:line="290"/>
      </w:pPr>
      <w:r>
        <w:rPr>
          <w:rFonts w:ascii="Calibri" w:cs="Calibri" w:eastAsia="Calibri" w:hAnsi="Calibri"/>
          <w:b/>
          <w:bCs/>
          <w:color w:val="9C4B23"/>
          <w:sz w:val="22"/>
          <w:szCs w:val="22"/>
        </w:rPr>
        <w:t xml:space="preserve">Los músicos y los borrachos de la fonda — </w:t>
      </w:r>
      <w:r>
        <w:rPr>
          <w:rFonts w:ascii="Calibri" w:cs="Calibri" w:eastAsia="Calibri" w:hAnsi="Calibri"/>
          <w:color w:val="3B2E22"/>
          <w:sz w:val="22"/>
          <w:szCs w:val="22"/>
        </w:rPr>
        <w:t xml:space="preserve">lo cuentan como un duende músico, celoso de su tiple, capaz de afinar mejor que nadie, y lo respetan casi con envidia.</w:t>
      </w:r>
    </w:p>
    <w:p>
      <w:pPr>
        <w:pStyle w:val="ListParagraph"/>
        <w:numPr>
          <w:ilvl w:val="0"/>
          <w:numId w:val="1"/>
        </w:numPr>
        <w:spacing w:after="100" w:line="290"/>
      </w:pPr>
      <w:r>
        <w:rPr>
          <w:rFonts w:ascii="Calibri" w:cs="Calibri" w:eastAsia="Calibri" w:hAnsi="Calibri"/>
          <w:b/>
          <w:bCs/>
          <w:color w:val="9C4B23"/>
          <w:sz w:val="22"/>
          <w:szCs w:val="22"/>
        </w:rPr>
        <w:t xml:space="preserve">Las madres de familia — </w:t>
      </w:r>
      <w:r>
        <w:rPr>
          <w:rFonts w:ascii="Calibri" w:cs="Calibri" w:eastAsia="Calibri" w:hAnsi="Calibri"/>
          <w:color w:val="3B2E22"/>
          <w:sz w:val="22"/>
          <w:szCs w:val="22"/>
        </w:rPr>
        <w:t xml:space="preserve">lo cuentan como una plaga doméstica con nombre: lo que arruina una casa, enloquece a una muchacha, y hay que sacar antes de que "se la lleve por dentro".</w:t>
      </w:r>
    </w:p>
    <w:p>
      <w:pPr>
        <w:pStyle w:val="ListParagraph"/>
        <w:numPr>
          <w:ilvl w:val="0"/>
          <w:numId w:val="1"/>
        </w:numPr>
        <w:spacing w:after="100" w:line="290"/>
      </w:pPr>
      <w:r>
        <w:rPr>
          <w:rFonts w:ascii="Calibri" w:cs="Calibri" w:eastAsia="Calibri" w:hAnsi="Calibri"/>
          <w:b/>
          <w:bCs/>
          <w:color w:val="9C4B23"/>
          <w:sz w:val="22"/>
          <w:szCs w:val="22"/>
        </w:rPr>
        <w:t xml:space="preserve">Los niños de la escuela — </w:t>
      </w:r>
      <w:r>
        <w:rPr>
          <w:rFonts w:ascii="Calibri" w:cs="Calibri" w:eastAsia="Calibri" w:hAnsi="Calibri"/>
          <w:color w:val="3B2E22"/>
          <w:sz w:val="22"/>
          <w:szCs w:val="22"/>
        </w:rPr>
        <w:t xml:space="preserve">lo mezclan con el coco y con un amigo invisible — lo hacen simpático, aunque a veces sueltan un detalle real que los adultos no vieron.</w:t>
      </w:r>
    </w:p>
    <w:p>
      <w:pPr>
        <w:pStyle w:val="ListParagraph"/>
        <w:numPr>
          <w:ilvl w:val="0"/>
          <w:numId w:val="1"/>
        </w:numPr>
        <w:spacing w:after="100" w:line="290"/>
      </w:pPr>
      <w:r>
        <w:rPr>
          <w:rFonts w:ascii="Calibri" w:cs="Calibri" w:eastAsia="Calibri" w:hAnsi="Calibri"/>
          <w:b/>
          <w:bCs/>
          <w:color w:val="9C4B23"/>
          <w:sz w:val="22"/>
          <w:szCs w:val="22"/>
        </w:rPr>
        <w:t xml:space="preserve">El corregidor / la gente nueva del barrio nuevo — </w:t>
      </w:r>
      <w:r>
        <w:rPr>
          <w:rFonts w:ascii="Calibri" w:cs="Calibri" w:eastAsia="Calibri" w:hAnsi="Calibri"/>
          <w:color w:val="3B2E22"/>
          <w:sz w:val="22"/>
          <w:szCs w:val="22"/>
        </w:rPr>
        <w:t xml:space="preserve">empujan la explicación racional: "son ratones", "es una muchacha buscando que la miren", "hay alguien robando y le echan la culpa al sombrerudo". A veces tienen razón — y ahí está la trampa.</w:t>
      </w:r>
    </w:p>
    <w:p>
      <w:pPr>
        <w:spacing w:after="160" w:line="300"/>
      </w:pPr>
      <w:r>
        <w:rPr>
          <w:rFonts w:ascii="Calibri" w:cs="Calibri" w:eastAsia="Calibri" w:hAnsi="Calibri"/>
          <w:b w:val="false"/>
          <w:bCs w:val="false"/>
          <w:i w:val="false"/>
          <w:iCs w:val="false"/>
          <w:color w:val="3B2E22"/>
          <w:sz w:val="22"/>
          <w:szCs w:val="22"/>
        </w:rPr>
        <w:t xml:space="preserve">El origen (ánima sin bautizar, duende músico, o pura invención sobre un hecho humano) queda permanentemente sin confirmar.</w:t>
      </w:r>
    </w:p>
    <w:p>
      <w:pPr>
        <w:pStyle w:val="Heading1"/>
        <w:pBdr>
          <w:bottom w:val="single" w:color="9C4B23" w:sz="8" w:space="4"/>
        </w:pBdr>
        <w:spacing w:after="240" w:before="400"/>
      </w:pPr>
      <w:r>
        <w:rPr>
          <w:rFonts w:ascii="Calibri" w:cs="Calibri" w:eastAsia="Calibri" w:hAnsi="Calibri"/>
          <w:b/>
          <w:bCs/>
          <w:color w:val="9C4B23"/>
          <w:sz w:val="40"/>
          <w:szCs w:val="40"/>
        </w:rPr>
        <w:t xml:space="preserve">El verbo jugable: la regla de la compulsión</w:t>
      </w:r>
    </w:p>
    <w:p>
      <w:pPr>
        <w:spacing w:after="160" w:line="300"/>
      </w:pPr>
      <w:r>
        <w:rPr>
          <w:rFonts w:ascii="Calibri" w:cs="Calibri" w:eastAsia="Calibri" w:hAnsi="Calibri"/>
          <w:b w:val="false"/>
          <w:bCs w:val="false"/>
          <w:i w:val="false"/>
          <w:iCs w:val="false"/>
          <w:color w:val="3B2E22"/>
          <w:sz w:val="22"/>
          <w:szCs w:val="22"/>
        </w:rPr>
        <w:t xml:space="preserve">El error de diseño a evitar es doble: (a) que el truco sea arbitrario (pixel-hunt: "adivina el objeto mágico"), y (b) que el truco se lea como una ofrenda (dar-para-aplacar, que es el Mohán). La solución: el Duende tiene una compulsión invariante que el jugador debe leer del caso, y una superficie que cambia — la resolución consiste en usar esa compulsión como cepo, no en darle algo que quiere, sino en aprovechar algo que no puede dejar de hacer.</w:t>
      </w:r>
    </w:p>
    <w:p>
      <w:pPr>
        <w:spacing w:after="160" w:line="300"/>
      </w:pPr>
      <w:r>
        <w:rPr>
          <w:rFonts w:ascii="Calibri" w:cs="Calibri" w:eastAsia="Calibri" w:hAnsi="Calibri"/>
          <w:b w:val="false"/>
          <w:bCs w:val="false"/>
          <w:i w:val="false"/>
          <w:iCs w:val="false"/>
          <w:color w:val="3B2E22"/>
          <w:sz w:val="22"/>
          <w:szCs w:val="22"/>
        </w:rPr>
        <w:t xml:space="preserve">El jugador no compone una ofrenda (Mohán) ni desenmascara a un impostor (Patasola): estudia una máquina de conducta abierta, deduce su regla fija, y tiende una trampa que la propia regla dispara.</w:t>
      </w:r>
    </w:p>
    <w:p>
      <w:pPr>
        <w:pStyle w:val="Heading3"/>
        <w:spacing w:after="120" w:before="240"/>
      </w:pPr>
      <w:r>
        <w:rPr>
          <w:rFonts w:ascii="Calibri" w:cs="Calibri" w:eastAsia="Calibri" w:hAnsi="Calibri"/>
          <w:b/>
          <w:bCs/>
          <w:color w:val="9C4B23"/>
          <w:sz w:val="25"/>
          <w:szCs w:val="25"/>
        </w:rPr>
        <w:t xml:space="preserve">La capa constante (el método que el jugador aprende)</w:t>
      </w:r>
    </w:p>
    <w:p>
      <w:pPr>
        <w:pStyle w:val="ListParagraph"/>
        <w:numPr>
          <w:ilvl w:val="0"/>
          <w:numId w:val="1"/>
        </w:numPr>
        <w:spacing w:after="100" w:line="290"/>
      </w:pPr>
      <w:r>
        <w:rPr>
          <w:rFonts w:ascii="Calibri" w:cs="Calibri" w:eastAsia="Calibri" w:hAnsi="Calibri"/>
          <w:b/>
          <w:bCs/>
          <w:color w:val="9C4B23"/>
          <w:sz w:val="22"/>
          <w:szCs w:val="22"/>
        </w:rPr>
        <w:t xml:space="preserve">1. Está preso de una sola compulsión — </w:t>
      </w:r>
      <w:r>
        <w:rPr>
          <w:rFonts w:ascii="Calibri" w:cs="Calibri" w:eastAsia="Calibri" w:hAnsi="Calibri"/>
          <w:color w:val="3B2E22"/>
          <w:sz w:val="22"/>
          <w:szCs w:val="22"/>
        </w:rPr>
        <w:t xml:space="preserve">hay una cosa que este Duende tiene que hacer con exactitud maníaca, por encima de todo lo demás — incluido su capricho con la muchacha. Si se la disparas, la obedece aunque le cueste, aunque lo delate, aunque lo pierda.</w:t>
      </w:r>
    </w:p>
    <w:p>
      <w:pPr>
        <w:pStyle w:val="ListParagraph"/>
        <w:numPr>
          <w:ilvl w:val="0"/>
          <w:numId w:val="1"/>
        </w:numPr>
        <w:spacing w:after="100" w:line="290"/>
      </w:pPr>
      <w:r>
        <w:rPr>
          <w:rFonts w:ascii="Calibri" w:cs="Calibri" w:eastAsia="Calibri" w:hAnsi="Calibri"/>
          <w:b/>
          <w:bCs/>
          <w:color w:val="9C4B23"/>
          <w:sz w:val="22"/>
          <w:szCs w:val="22"/>
        </w:rPr>
        <w:t xml:space="preserve">2. La compulsión es predecible, no negociable — </w:t>
      </w:r>
      <w:r>
        <w:rPr>
          <w:rFonts w:ascii="Calibri" w:cs="Calibri" w:eastAsia="Calibri" w:hAnsi="Calibri"/>
          <w:color w:val="3B2E22"/>
          <w:sz w:val="22"/>
          <w:szCs w:val="22"/>
        </w:rPr>
        <w:t xml:space="preserve">el Duende no elige. No puedes convencerlo, comprarlo ni pactar con él, porque no hay un "él" que decida: hay una regla que se ejecuta. Lo que para el Mohán sería un trato, aquí es un reflejo explotable.</w:t>
      </w:r>
    </w:p>
    <w:p>
      <w:pPr>
        <w:pStyle w:val="ListParagraph"/>
        <w:numPr>
          <w:ilvl w:val="0"/>
          <w:numId w:val="1"/>
        </w:numPr>
        <w:spacing w:after="100" w:line="290"/>
      </w:pPr>
      <w:r>
        <w:rPr>
          <w:rFonts w:ascii="Calibri" w:cs="Calibri" w:eastAsia="Calibri" w:hAnsi="Calibri"/>
          <w:b/>
          <w:bCs/>
          <w:color w:val="9C4B23"/>
          <w:sz w:val="22"/>
          <w:szCs w:val="22"/>
        </w:rPr>
        <w:t xml:space="preserve">3. No se esconde: se le puede observar — </w:t>
      </w:r>
      <w:r>
        <w:rPr>
          <w:rFonts w:ascii="Calibri" w:cs="Calibri" w:eastAsia="Calibri" w:hAnsi="Calibri"/>
          <w:color w:val="3B2E22"/>
          <w:sz w:val="22"/>
          <w:szCs w:val="22"/>
        </w:rPr>
        <w:t xml:space="preserve">no finge ser otra persona. Está dentro de la casa, dejando huellas de su patrón todas las noches. La información para vencerlo ya está sobre la mesa — hay que saber leerla, no arrancársela a un engaño.</w:t>
      </w:r>
    </w:p>
    <w:p>
      <w:pPr>
        <w:spacing w:after="160" w:line="300"/>
      </w:pPr>
      <w:r>
        <w:rPr>
          <w:rFonts w:ascii="Calibri" w:cs="Calibri" w:eastAsia="Calibri" w:hAnsi="Calibri"/>
          <w:b w:val="false"/>
          <w:bCs w:val="false"/>
          <w:i w:val="false"/>
          <w:iCs w:val="false"/>
          <w:color w:val="3B2E22"/>
          <w:sz w:val="22"/>
          <w:szCs w:val="22"/>
        </w:rPr>
        <w:t xml:space="preserve">La regla real que el jugador interioriza NO es "destempla una guitarra" — esa es la trampa de memorización. La regla real es: todo Duende tiene una compulsión que no puede gobernar; encuéntrala observando lo que hace siempre, y tiéndele una trampa que su propia compulsión dispare — no le des nada, hazlo caer en su propia regla.</w:t>
      </w:r>
    </w:p>
    <w:p>
      <w:pPr>
        <w:pStyle w:val="Heading3"/>
        <w:spacing w:after="120" w:before="240"/>
      </w:pPr>
      <w:r>
        <w:rPr>
          <w:rFonts w:ascii="Calibri" w:cs="Calibri" w:eastAsia="Calibri" w:hAnsi="Calibri"/>
          <w:b/>
          <w:bCs/>
          <w:color w:val="9C4B23"/>
          <w:sz w:val="25"/>
          <w:szCs w:val="25"/>
        </w:rPr>
        <w:t xml:space="preserve">La capa superficial: cuatro sabores de compulsión</w:t>
      </w:r>
    </w:p>
    <w:p>
      <w:pPr>
        <w:spacing w:after="160" w:line="300"/>
      </w:pPr>
      <w:r>
        <w:rPr>
          <w:rFonts w:ascii="Calibri" w:cs="Calibri" w:eastAsia="Calibri" w:hAnsi="Calibri"/>
          <w:b w:val="false"/>
          <w:bCs w:val="false"/>
          <w:i w:val="false"/>
          <w:iCs w:val="false"/>
          <w:color w:val="3B2E22"/>
          <w:sz w:val="22"/>
          <w:szCs w:val="22"/>
        </w:rPr>
        <w:t xml:space="preserve">Lo que varía de un caso a otro es cuál es la compulsión concreta. El diseñador de caso elige uno y lo siembra en las señales:</w:t>
      </w:r>
    </w:p>
    <w:p>
      <w:pPr>
        <w:pStyle w:val="ListParagraph"/>
        <w:numPr>
          <w:ilvl w:val="0"/>
          <w:numId w:val="1"/>
        </w:numPr>
        <w:spacing w:after="100" w:line="290"/>
      </w:pPr>
      <w:r>
        <w:rPr>
          <w:rFonts w:ascii="Calibri" w:cs="Calibri" w:eastAsia="Calibri" w:hAnsi="Calibri"/>
          <w:b/>
          <w:bCs/>
          <w:color w:val="9C4B23"/>
          <w:sz w:val="22"/>
          <w:szCs w:val="22"/>
        </w:rPr>
        <w:t xml:space="preserve">Afinar / la música — </w:t>
      </w:r>
      <w:r>
        <w:rPr>
          <w:rFonts w:ascii="Calibri" w:cs="Calibri" w:eastAsia="Calibri" w:hAnsi="Calibri"/>
          <w:color w:val="3B2E22"/>
          <w:sz w:val="22"/>
          <w:szCs w:val="22"/>
        </w:rPr>
        <w:t xml:space="preserve">no soporta la disonancia, o lo desarma "la afinación del cielo". Palancas: una destemplada a medianoche que tiene que corregir hasta enloquecer, o un tiple afinado con esa perfección nostálgica que lo hace huir.</w:t>
      </w:r>
    </w:p>
    <w:p>
      <w:pPr>
        <w:pStyle w:val="ListParagraph"/>
        <w:numPr>
          <w:ilvl w:val="0"/>
          <w:numId w:val="1"/>
        </w:numPr>
        <w:spacing w:after="100" w:line="290"/>
      </w:pPr>
      <w:r>
        <w:rPr>
          <w:rFonts w:ascii="Calibri" w:cs="Calibri" w:eastAsia="Calibri" w:hAnsi="Calibri"/>
          <w:b/>
          <w:bCs/>
          <w:color w:val="9C4B23"/>
          <w:sz w:val="22"/>
          <w:szCs w:val="22"/>
        </w:rPr>
        <w:t xml:space="preserve">Contar / el orden — </w:t>
      </w:r>
      <w:r>
        <w:rPr>
          <w:rFonts w:ascii="Calibri" w:cs="Calibri" w:eastAsia="Calibri" w:hAnsi="Calibri"/>
          <w:color w:val="3B2E22"/>
          <w:sz w:val="22"/>
          <w:szCs w:val="22"/>
        </w:rPr>
        <w:t xml:space="preserve">tiene que contar todo lo que hay: granos, hilos, tejas, semillas. Palanca clásica: regar un puñado de mostaza o arroz que tiene que contar hasta el amanecer, y el gallo lo sorprende sin haber terminado.</w:t>
      </w:r>
    </w:p>
    <w:p>
      <w:pPr>
        <w:pStyle w:val="ListParagraph"/>
        <w:numPr>
          <w:ilvl w:val="0"/>
          <w:numId w:val="1"/>
        </w:numPr>
        <w:spacing w:after="100" w:line="290"/>
      </w:pPr>
      <w:r>
        <w:rPr>
          <w:rFonts w:ascii="Calibri" w:cs="Calibri" w:eastAsia="Calibri" w:hAnsi="Calibri"/>
          <w:b/>
          <w:bCs/>
          <w:color w:val="9C4B23"/>
          <w:sz w:val="22"/>
          <w:szCs w:val="22"/>
        </w:rPr>
        <w:t xml:space="preserve">Trenzar / completar un patrón — </w:t>
      </w:r>
      <w:r>
        <w:rPr>
          <w:rFonts w:ascii="Calibri" w:cs="Calibri" w:eastAsia="Calibri" w:hAnsi="Calibri"/>
          <w:color w:val="3B2E22"/>
          <w:sz w:val="22"/>
          <w:szCs w:val="22"/>
        </w:rPr>
        <w:t xml:space="preserve">tiene que dejar todo trenzado, anudado, apareado. Palanca: darle un nudo o una crin imposible de terminar en el que se enreda toda la noche lejos de la muchacha.</w:t>
      </w:r>
    </w:p>
    <w:p>
      <w:pPr>
        <w:pStyle w:val="ListParagraph"/>
        <w:numPr>
          <w:ilvl w:val="0"/>
          <w:numId w:val="1"/>
        </w:numPr>
        <w:spacing w:after="100" w:line="290"/>
      </w:pPr>
      <w:r>
        <w:rPr>
          <w:rFonts w:ascii="Calibri" w:cs="Calibri" w:eastAsia="Calibri" w:hAnsi="Calibri"/>
          <w:b/>
          <w:bCs/>
          <w:color w:val="9C4B23"/>
          <w:sz w:val="22"/>
          <w:szCs w:val="22"/>
        </w:rPr>
        <w:t xml:space="preserve">Acumular / rehacer — </w:t>
      </w:r>
      <w:r>
        <w:rPr>
          <w:rFonts w:ascii="Calibri" w:cs="Calibri" w:eastAsia="Calibri" w:hAnsi="Calibri"/>
          <w:color w:val="3B2E22"/>
          <w:sz w:val="22"/>
          <w:szCs w:val="22"/>
        </w:rPr>
        <w:t xml:space="preserve">tiene que juntar y colocar cosas brillantes o "arreglar" lo que ve fuera de sitio. Palanca: sembrarle un señuelo de acumulación en otro lugar que reubica su fijación lejos de la familia.</w:t>
      </w:r>
    </w:p>
    <w:p>
      <w:pPr>
        <w:spacing w:after="160" w:line="300"/>
      </w:pPr>
      <w:r>
        <w:rPr>
          <w:rFonts w:ascii="Calibri" w:cs="Calibri" w:eastAsia="Calibri" w:hAnsi="Calibri"/>
          <w:b w:val="false"/>
          <w:bCs w:val="false"/>
          <w:i w:val="false"/>
          <w:iCs w:val="false"/>
          <w:color w:val="3B2E22"/>
          <w:sz w:val="22"/>
          <w:szCs w:val="22"/>
        </w:rPr>
        <w:t xml:space="preserve">Como la compulsión cambia, la trampa correcta cambia con ella. Un jugador que memorizó "regá granos" fallará contra el Duende músico, que los ignora y sigue afinando. La constante es el método; la superficie obliga a re-deducir cada vez (Pilar 3, dentro del mismo mito).</w:t>
      </w:r>
    </w:p>
    <w:p>
      <w:pPr>
        <w:pStyle w:val="Heading3"/>
        <w:spacing w:after="120" w:before="240"/>
      </w:pPr>
      <w:r>
        <w:rPr>
          <w:rFonts w:ascii="Calibri" w:cs="Calibri" w:eastAsia="Calibri" w:hAnsi="Calibri"/>
          <w:b/>
          <w:bCs/>
          <w:color w:val="9C4B23"/>
          <w:sz w:val="25"/>
          <w:szCs w:val="25"/>
        </w:rPr>
        <w:t xml:space="preserve">Las tres formas de "dar la vuelta" a la compulsión (ninguna es una ofrenda)</w:t>
      </w:r>
    </w:p>
    <w:p>
      <w:pPr>
        <w:pStyle w:val="ListParagraph"/>
        <w:numPr>
          <w:ilvl w:val="0"/>
          <w:numId w:val="1"/>
        </w:numPr>
        <w:spacing w:after="100" w:line="290"/>
      </w:pPr>
      <w:r>
        <w:rPr>
          <w:rFonts w:ascii="Calibri" w:cs="Calibri" w:eastAsia="Calibri" w:hAnsi="Calibri"/>
          <w:b/>
          <w:bCs/>
          <w:color w:val="9C4B23"/>
          <w:sz w:val="22"/>
          <w:szCs w:val="22"/>
        </w:rPr>
        <w:t xml:space="preserve">Sobrecargar (agotar hasta el amanecer) — </w:t>
      </w:r>
      <w:r>
        <w:rPr>
          <w:rFonts w:ascii="Calibri" w:cs="Calibri" w:eastAsia="Calibri" w:hAnsi="Calibri"/>
          <w:color w:val="3B2E22"/>
          <w:sz w:val="22"/>
          <w:szCs w:val="22"/>
        </w:rPr>
        <w:t xml:space="preserve">se le da a la compulsión una tarea tan grande que lo absorbe toda la noche; el amanecer / el canto del gallo lo sorprende sin terminar y lo expulsa humillado. No le das el grano para que se lo quede — se lo das para que su regla lo atrape.</w:t>
      </w:r>
    </w:p>
    <w:p>
      <w:pPr>
        <w:pStyle w:val="ListParagraph"/>
        <w:numPr>
          <w:ilvl w:val="0"/>
          <w:numId w:val="1"/>
        </w:numPr>
        <w:spacing w:after="100" w:line="290"/>
      </w:pPr>
      <w:r>
        <w:rPr>
          <w:rFonts w:ascii="Calibri" w:cs="Calibri" w:eastAsia="Calibri" w:hAnsi="Calibri"/>
          <w:b/>
          <w:bCs/>
          <w:color w:val="9C4B23"/>
          <w:sz w:val="22"/>
          <w:szCs w:val="22"/>
        </w:rPr>
        <w:t xml:space="preserve">Volverla insoportable (ahuyentar por saturación) — </w:t>
      </w:r>
      <w:r>
        <w:rPr>
          <w:rFonts w:ascii="Calibri" w:cs="Calibri" w:eastAsia="Calibri" w:hAnsi="Calibri"/>
          <w:color w:val="3B2E22"/>
          <w:sz w:val="22"/>
          <w:szCs w:val="22"/>
        </w:rPr>
        <w:t xml:space="preserve">se enfrenta la compulsión con algo que no puede tolerar — una perfección que no puede igualar, un patrón que lo ofende. Huye por no poder con ello.</w:t>
      </w:r>
    </w:p>
    <w:p>
      <w:pPr>
        <w:pStyle w:val="ListParagraph"/>
        <w:numPr>
          <w:ilvl w:val="0"/>
          <w:numId w:val="1"/>
        </w:numPr>
        <w:spacing w:after="100" w:line="290"/>
      </w:pPr>
      <w:r>
        <w:rPr>
          <w:rFonts w:ascii="Calibri" w:cs="Calibri" w:eastAsia="Calibri" w:hAnsi="Calibri"/>
          <w:b/>
          <w:bCs/>
          <w:color w:val="9C4B23"/>
          <w:sz w:val="22"/>
          <w:szCs w:val="22"/>
        </w:rPr>
        <w:t xml:space="preserve">Redirigir (reubicar la fijación) — </w:t>
      </w:r>
      <w:r>
        <w:rPr>
          <w:rFonts w:ascii="Calibri" w:cs="Calibri" w:eastAsia="Calibri" w:hAnsi="Calibri"/>
          <w:color w:val="3B2E22"/>
          <w:sz w:val="22"/>
          <w:szCs w:val="22"/>
        </w:rPr>
        <w:t xml:space="preserve">se le ofrece a la compulsión un blanco alternativo, más apetecible o más fácil, lejos de la muchacha y de la casa. El Duende se muda con su obsesión y deja la casa en paz.</w:t>
      </w:r>
    </w:p>
    <w:p>
      <w:pPr>
        <w:spacing w:after="160" w:line="300"/>
      </w:pPr>
      <w:r>
        <w:rPr>
          <w:rFonts w:ascii="Calibri" w:cs="Calibri" w:eastAsia="Calibri" w:hAnsi="Calibri"/>
          <w:b w:val="false"/>
          <w:bCs w:val="false"/>
          <w:i w:val="false"/>
          <w:iCs w:val="false"/>
          <w:color w:val="3B2E22"/>
          <w:sz w:val="22"/>
          <w:szCs w:val="22"/>
        </w:rPr>
        <w:t xml:space="preserve">La diferencia con el Mohán, explícita en la ficción: el Duende jamás acepta un trato. No hay "gracias, me voy": hay una criatura que no pudo evitar seguir su regla y que, por seguirla, quedó atrapada, expulsada o mudada. Se le burla, no se le paga.</w:t>
      </w:r>
    </w:p>
    <w:p>
      <w:pPr>
        <w:pStyle w:val="Heading3"/>
        <w:spacing w:after="120" w:before="240"/>
      </w:pPr>
      <w:r>
        <w:rPr>
          <w:rFonts w:ascii="Calibri" w:cs="Calibri" w:eastAsia="Calibri" w:hAnsi="Calibri"/>
          <w:b/>
          <w:bCs/>
          <w:color w:val="9C4B23"/>
          <w:sz w:val="25"/>
          <w:szCs w:val="25"/>
        </w:rPr>
        <w:t xml:space="preserve">Qué invalida una trampa</w:t>
      </w:r>
    </w:p>
    <w:p>
      <w:pPr>
        <w:pStyle w:val="ListParagraph"/>
        <w:numPr>
          <w:ilvl w:val="0"/>
          <w:numId w:val="1"/>
        </w:numPr>
        <w:spacing w:after="100" w:line="290"/>
      </w:pPr>
      <w:r>
        <w:rPr>
          <w:rFonts w:ascii="Calibri" w:cs="Calibri" w:eastAsia="Calibri" w:hAnsi="Calibri"/>
          <w:b/>
          <w:bCs/>
          <w:color w:val="9C4B23"/>
          <w:sz w:val="22"/>
          <w:szCs w:val="22"/>
        </w:rPr>
        <w:t xml:space="preserve">Leer mal la compulsión — </w:t>
      </w:r>
      <w:r>
        <w:rPr>
          <w:rFonts w:ascii="Calibri" w:cs="Calibri" w:eastAsia="Calibri" w:hAnsi="Calibri"/>
          <w:color w:val="3B2E22"/>
          <w:sz w:val="22"/>
          <w:szCs w:val="22"/>
        </w:rPr>
        <w:t xml:space="preserve">la trampa no dispara. El Duende ignora el cepo porque no es su fijación, y el asedio continúa y se agrava.</w:t>
      </w:r>
    </w:p>
    <w:p>
      <w:pPr>
        <w:pStyle w:val="ListParagraph"/>
        <w:numPr>
          <w:ilvl w:val="0"/>
          <w:numId w:val="1"/>
        </w:numPr>
        <w:spacing w:after="100" w:line="290"/>
      </w:pPr>
      <w:r>
        <w:rPr>
          <w:rFonts w:ascii="Calibri" w:cs="Calibri" w:eastAsia="Calibri" w:hAnsi="Calibri"/>
          <w:b/>
          <w:bCs/>
          <w:color w:val="9C4B23"/>
          <w:sz w:val="22"/>
          <w:szCs w:val="22"/>
        </w:rPr>
        <w:t xml:space="preserve">Tratarlo como al Mohán (dejarle una ofrenda para que se vaya "en paz") — </w:t>
      </w:r>
      <w:r>
        <w:rPr>
          <w:rFonts w:ascii="Calibri" w:cs="Calibri" w:eastAsia="Calibri" w:hAnsi="Calibri"/>
          <w:color w:val="3B2E22"/>
          <w:sz w:val="22"/>
          <w:szCs w:val="22"/>
        </w:rPr>
        <w:t xml:space="preserve">no hay quién negocie; se queda la ofrenda y se queda el Duende. Peor: si la fijación es acumular, le regalaste combustible.</w:t>
      </w:r>
    </w:p>
    <w:p>
      <w:pPr>
        <w:pStyle w:val="ListParagraph"/>
        <w:numPr>
          <w:ilvl w:val="0"/>
          <w:numId w:val="1"/>
        </w:numPr>
        <w:spacing w:after="100" w:line="290"/>
      </w:pPr>
      <w:r>
        <w:rPr>
          <w:rFonts w:ascii="Calibri" w:cs="Calibri" w:eastAsia="Calibri" w:hAnsi="Calibri"/>
          <w:b/>
          <w:bCs/>
          <w:color w:val="9C4B23"/>
          <w:sz w:val="22"/>
          <w:szCs w:val="22"/>
        </w:rPr>
        <w:t xml:space="preserve">Tratarlo como a la Patasola (buscar el "disfraz", negarse a "seguirlo") — </w:t>
      </w:r>
      <w:r>
        <w:rPr>
          <w:rFonts w:ascii="Calibri" w:cs="Calibri" w:eastAsia="Calibri" w:hAnsi="Calibri"/>
          <w:color w:val="3B2E22"/>
          <w:sz w:val="22"/>
          <w:szCs w:val="22"/>
        </w:rPr>
        <w:t xml:space="preserve">no hay disfraz ni umbral; el Duende no lleva a ninguna parte. El jugador que aplica el verbo de desconfianza mira el problema equivocado y pierde el caso mientras la casa se hunde.</w:t>
      </w:r>
    </w:p>
    <w:p>
      <w:pPr>
        <w:pStyle w:val="ListParagraph"/>
        <w:numPr>
          <w:ilvl w:val="0"/>
          <w:numId w:val="1"/>
        </w:numPr>
        <w:spacing w:after="100" w:line="290"/>
      </w:pPr>
      <w:r>
        <w:rPr>
          <w:rFonts w:ascii="Calibri" w:cs="Calibri" w:eastAsia="Calibri" w:hAnsi="Calibri"/>
          <w:b/>
          <w:bCs/>
          <w:color w:val="9C4B23"/>
          <w:sz w:val="22"/>
          <w:szCs w:val="22"/>
        </w:rPr>
        <w:t xml:space="preserve">Fuerza / exorcismo (romper cosas, traer al cura, amenazar) — </w:t>
      </w:r>
      <w:r>
        <w:rPr>
          <w:rFonts w:ascii="Calibri" w:cs="Calibri" w:eastAsia="Calibri" w:hAnsi="Calibri"/>
          <w:color w:val="3B2E22"/>
          <w:sz w:val="22"/>
          <w:szCs w:val="22"/>
        </w:rPr>
        <w:t xml:space="preserve">el Duende es porfiado; se enfurece y sube el nivel de asedio. No es un demonio a expulsar por la fe: es una compulsión a burlar por la astucia.</w:t>
      </w:r>
    </w:p>
    <w:p>
      <w:pPr>
        <w:pStyle w:val="Heading1"/>
        <w:pBdr>
          <w:bottom w:val="single" w:color="9C4B23" w:sz="8" w:space="4"/>
        </w:pBdr>
        <w:spacing w:after="240" w:before="400"/>
      </w:pPr>
      <w:r>
        <w:rPr>
          <w:rFonts w:ascii="Calibri" w:cs="Calibri" w:eastAsia="Calibri" w:hAnsi="Calibri"/>
          <w:b/>
          <w:bCs/>
          <w:color w:val="9C4B23"/>
          <w:sz w:val="40"/>
          <w:szCs w:val="40"/>
        </w:rPr>
        <w:t xml:space="preserve">Señales observables (antes de la certeza)</w:t>
      </w:r>
    </w:p>
    <w:p>
      <w:pPr>
        <w:spacing w:after="160" w:line="300"/>
      </w:pPr>
      <w:r>
        <w:rPr>
          <w:rFonts w:ascii="Calibri" w:cs="Calibri" w:eastAsia="Calibri" w:hAnsi="Calibri"/>
          <w:b w:val="false"/>
          <w:bCs w:val="false"/>
          <w:i/>
          <w:iCs/>
          <w:color w:val="6B5B4A"/>
          <w:sz w:val="20"/>
          <w:szCs w:val="20"/>
        </w:rPr>
        <w:t xml:space="preserve">El Art Bible prohíbe que el arte delate al Duende. Todas estas señales viven en comportamiento de NPCs, testimonios y patrones de eventos — nunca en cómo se ve el mundo. Hay un matiz propio de este mito: la señal madre es un patrón repetido con regla fija — precisamente la firma de una compulsión.</w:t>
      </w:r>
    </w:p>
    <w:p>
      <w:pPr>
        <w:pStyle w:val="ListParagraph"/>
        <w:numPr>
          <w:ilvl w:val="0"/>
          <w:numId w:val="1"/>
        </w:numPr>
        <w:spacing w:after="100" w:line="290"/>
      </w:pPr>
      <w:r>
        <w:rPr>
          <w:rFonts w:ascii="Calibri" w:cs="Calibri" w:eastAsia="Calibri" w:hAnsi="Calibri"/>
          <w:b/>
          <w:bCs/>
          <w:color w:val="9C4B23"/>
          <w:sz w:val="22"/>
          <w:szCs w:val="22"/>
        </w:rPr>
        <w:t xml:space="preserve">La regularidad del desorden (la señal madre) — </w:t>
      </w:r>
      <w:r>
        <w:rPr>
          <w:rFonts w:ascii="Calibri" w:cs="Calibri" w:eastAsia="Calibri" w:hAnsi="Calibri"/>
          <w:color w:val="3B2E22"/>
          <w:sz w:val="22"/>
          <w:szCs w:val="22"/>
        </w:rPr>
        <w:t xml:space="preserve">lo que ocurre en la casa no es caótico: se repite con criterio. Las cosas no desaparecen al azar — desaparecen las mismas cosas o en el mismo orden; las crines amanecen trenzadas del mismo modo; el ruido llega a la misma hora. Un ladrón humano roba lo valioso una vez; un animal hace destrozo desigual; el viento no repite un patrón. La regularidad obsesiva es la primera pista de que hay una compulsión detrás.</w:t>
      </w:r>
    </w:p>
    <w:p>
      <w:pPr>
        <w:pStyle w:val="ListParagraph"/>
        <w:numPr>
          <w:ilvl w:val="0"/>
          <w:numId w:val="1"/>
        </w:numPr>
        <w:spacing w:after="100" w:line="290"/>
      </w:pPr>
      <w:r>
        <w:rPr>
          <w:rFonts w:ascii="Calibri" w:cs="Calibri" w:eastAsia="Calibri" w:hAnsi="Calibri"/>
          <w:b/>
          <w:bCs/>
          <w:color w:val="9C4B23"/>
          <w:sz w:val="22"/>
          <w:szCs w:val="22"/>
        </w:rPr>
        <w:t xml:space="preserve">El objeto de la fijación — </w:t>
      </w:r>
      <w:r>
        <w:rPr>
          <w:rFonts w:ascii="Calibri" w:cs="Calibri" w:eastAsia="Calibri" w:hAnsi="Calibri"/>
          <w:color w:val="3B2E22"/>
          <w:sz w:val="22"/>
          <w:szCs w:val="22"/>
        </w:rPr>
        <w:t xml:space="preserve">¿qué es lo que este Duende siempre toca, cuenta, trenza, afina o apila? Ese invariante — reconstruido de varios testimonios que por separado parecen anécdotas — es la palanca de la trampa. El caso está diseñado para que el jugador pueda deducirlo, no adivinarlo.</w:t>
      </w:r>
    </w:p>
    <w:p>
      <w:pPr>
        <w:pStyle w:val="ListParagraph"/>
        <w:numPr>
          <w:ilvl w:val="0"/>
          <w:numId w:val="1"/>
        </w:numPr>
        <w:spacing w:after="100" w:line="290"/>
      </w:pPr>
      <w:r>
        <w:rPr>
          <w:rFonts w:ascii="Calibri" w:cs="Calibri" w:eastAsia="Calibri" w:hAnsi="Calibri"/>
          <w:b/>
          <w:bCs/>
          <w:color w:val="9C4B23"/>
          <w:sz w:val="22"/>
          <w:szCs w:val="22"/>
        </w:rPr>
        <w:t xml:space="preserve">La muchacha señalada — </w:t>
      </w:r>
      <w:r>
        <w:rPr>
          <w:rFonts w:ascii="Calibri" w:cs="Calibri" w:eastAsia="Calibri" w:hAnsi="Calibri"/>
          <w:color w:val="3B2E22"/>
          <w:sz w:val="22"/>
          <w:szCs w:val="22"/>
        </w:rPr>
        <w:t xml:space="preserve">una persona concreta de la casa recibe atenciones: flores o fruta en su ventana, baratijas ajenas junto a su cama, trenzas en su pelo al despertar. Ojo: este mismo síntoma es el que un acosador humano produciría — es la pista más ambigua del caso.</w:t>
      </w:r>
    </w:p>
    <w:p>
      <w:pPr>
        <w:pStyle w:val="ListParagraph"/>
        <w:numPr>
          <w:ilvl w:val="0"/>
          <w:numId w:val="1"/>
        </w:numPr>
        <w:spacing w:after="100" w:line="290"/>
      </w:pPr>
      <w:r>
        <w:rPr>
          <w:rFonts w:ascii="Calibri" w:cs="Calibri" w:eastAsia="Calibri" w:hAnsi="Calibri"/>
          <w:b/>
          <w:bCs/>
          <w:color w:val="9C4B23"/>
          <w:sz w:val="22"/>
          <w:szCs w:val="22"/>
        </w:rPr>
        <w:t xml:space="preserve">La hora fija — </w:t>
      </w:r>
      <w:r>
        <w:rPr>
          <w:rFonts w:ascii="Calibri" w:cs="Calibri" w:eastAsia="Calibri" w:hAnsi="Calibri"/>
          <w:color w:val="3B2E22"/>
          <w:sz w:val="22"/>
          <w:szCs w:val="22"/>
        </w:rPr>
        <w:t xml:space="preserve">los eventos se agrupan en una franja del reloj real (típicamente medianoche/madrugada). Un patrón temporal reportado que le da al jugador la ventana en que debe tender el cepo, correlacionado con la mecánica de expulsión al amanecer.</w:t>
      </w:r>
    </w:p>
    <w:p>
      <w:pPr>
        <w:pStyle w:val="ListParagraph"/>
        <w:numPr>
          <w:ilvl w:val="0"/>
          <w:numId w:val="1"/>
        </w:numPr>
        <w:spacing w:after="100" w:line="290"/>
      </w:pPr>
      <w:r>
        <w:rPr>
          <w:rFonts w:ascii="Calibri" w:cs="Calibri" w:eastAsia="Calibri" w:hAnsi="Calibri"/>
          <w:b/>
          <w:bCs/>
          <w:color w:val="9C4B23"/>
          <w:sz w:val="22"/>
          <w:szCs w:val="22"/>
        </w:rPr>
        <w:t xml:space="preserve">Lo que no cuadra con un culpable humano — </w:t>
      </w:r>
      <w:r>
        <w:rPr>
          <w:rFonts w:ascii="Calibri" w:cs="Calibri" w:eastAsia="Calibri" w:hAnsi="Calibri"/>
          <w:color w:val="3B2E22"/>
          <w:sz w:val="22"/>
          <w:szCs w:val="22"/>
        </w:rPr>
        <w:t xml:space="preserve">objetos que reaparecen donde el ladrón no ganaría nada (devueltos, cambiados de sitio, no vendidos); trenzas hechas con una destreza que ninguna mano del pueblo tendría; comida ajena que aparece en la casa en vez de faltar; ruido en el techo sin acceso posible.</w:t>
      </w:r>
    </w:p>
    <w:p>
      <w:pPr>
        <w:pStyle w:val="ListParagraph"/>
        <w:numPr>
          <w:ilvl w:val="0"/>
          <w:numId w:val="1"/>
        </w:numPr>
        <w:spacing w:after="100" w:line="290"/>
      </w:pPr>
      <w:r>
        <w:rPr>
          <w:rFonts w:ascii="Calibri" w:cs="Calibri" w:eastAsia="Calibri" w:hAnsi="Calibri"/>
          <w:b/>
          <w:bCs/>
          <w:color w:val="9C4B23"/>
          <w:sz w:val="22"/>
          <w:szCs w:val="22"/>
        </w:rPr>
        <w:t xml:space="preserve">El silencio y la vergüenza de los que saben — </w:t>
      </w:r>
      <w:r>
        <w:rPr>
          <w:rFonts w:ascii="Calibri" w:cs="Calibri" w:eastAsia="Calibri" w:hAnsi="Calibri"/>
          <w:color w:val="3B2E22"/>
          <w:sz w:val="22"/>
          <w:szCs w:val="22"/>
        </w:rPr>
        <w:t xml:space="preserve">la familia que oculta el asunto por vergüenza (una casa "enduendada" es una casa marcada), la muchacha que niega las trenzas por miedo a que la crean loca.</w:t>
      </w:r>
    </w:p>
    <w:p>
      <w:pPr>
        <w:pStyle w:val="Heading1"/>
        <w:pBdr>
          <w:bottom w:val="single" w:color="9C4B23" w:sz="8" w:space="4"/>
        </w:pBdr>
        <w:spacing w:after="240" w:before="400"/>
      </w:pPr>
      <w:r>
        <w:rPr>
          <w:rFonts w:ascii="Calibri" w:cs="Calibri" w:eastAsia="Calibri" w:hAnsi="Calibri"/>
          <w:b/>
          <w:bCs/>
          <w:color w:val="9C4B23"/>
          <w:sz w:val="40"/>
          <w:szCs w:val="40"/>
        </w:rPr>
        <w:t xml:space="preserve">Hipótesis rivales (candidatos de confusión)</w:t>
      </w:r>
    </w:p>
    <w:p>
      <w:pPr>
        <w:spacing w:after="160" w:line="300"/>
      </w:pPr>
      <w:r>
        <w:rPr>
          <w:rFonts w:ascii="Calibri" w:cs="Calibri" w:eastAsia="Calibri" w:hAnsi="Calibri"/>
          <w:b w:val="false"/>
          <w:bCs w:val="false"/>
          <w:i w:val="false"/>
          <w:iCs w:val="false"/>
          <w:color w:val="3B2E22"/>
          <w:sz w:val="22"/>
          <w:szCs w:val="22"/>
        </w:rPr>
        <w:t xml:space="preserve">Los mismos síntomas — objetos movidos, trenzas, ruidos nocturnos, obsesión con una persona — admiten varias lecturas plausibles. Cada caso siembra pistas para 2–4 de ellas.</w:t>
      </w:r>
    </w:p>
    <w:p>
      <w:pPr>
        <w:pStyle w:val="Heading3"/>
        <w:spacing w:after="120" w:before="240"/>
      </w:pPr>
      <w:r>
        <w:rPr>
          <w:rFonts w:ascii="Calibri" w:cs="Calibri" w:eastAsia="Calibri" w:hAnsi="Calibri"/>
          <w:b/>
          <w:bCs/>
          <w:color w:val="9C4B23"/>
          <w:sz w:val="25"/>
          <w:szCs w:val="25"/>
        </w:rPr>
        <w:t xml:space="preserve">1) Fenómeno natural / animal</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Pista malinterpretable: ruido en el techo, objetos caídos o movidos, comida que falta, crines apelmazadas con abrojos que parecen "trenzas".</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Cómo distinguirla: lo natural es irregular y no tiene fijación — el ratón roe lo que sirve de nido, el viento no repite un patrón. Falta la regla fija y falta la muchacha señalada. Si el "desorden" no está organizado y nadie recibe atenciones dirigidas, mira al animal.</w:t>
      </w:r>
    </w:p>
    <w:p>
      <w:pPr>
        <w:pStyle w:val="Heading3"/>
        <w:spacing w:after="120" w:before="240"/>
      </w:pPr>
      <w:r>
        <w:rPr>
          <w:rFonts w:ascii="Calibri" w:cs="Calibri" w:eastAsia="Calibri" w:hAnsi="Calibri"/>
          <w:b/>
          <w:bCs/>
          <w:color w:val="9C4B23"/>
          <w:sz w:val="25"/>
          <w:szCs w:val="25"/>
        </w:rPr>
        <w:t xml:space="preserve">2) Ladrón humano (hurto real con coartada folclórica)</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Pista malinterpretable: cosas que desaparecen, alguien que "entra y sale" de la casa de noche.</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Por qué engaña: "fue el duende" es la coartada perfecta — nadie llama al corregidor por un duende.</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Cómo distinguirla: el ladrón se lleva lo que vale y no lo devuelve; hay lucro y acceso físico rastreable. El Duende cambia de sitio y devuelve; no le interesa el valor, le interesa el patrón. Si el "botín" se monetizó, no hubo Duende.</w:t>
      </w:r>
    </w:p>
    <w:p>
      <w:pPr>
        <w:pStyle w:val="Heading3"/>
        <w:spacing w:after="120" w:before="240"/>
      </w:pPr>
      <w:r>
        <w:rPr>
          <w:rFonts w:ascii="Calibri" w:cs="Calibri" w:eastAsia="Calibri" w:hAnsi="Calibri"/>
          <w:b/>
          <w:bCs/>
          <w:color w:val="9C4B23"/>
          <w:sz w:val="25"/>
          <w:szCs w:val="25"/>
        </w:rPr>
        <w:t xml:space="preserve">3) Un acosador humano real (el candidato peligroso — la trampa central de este mito)</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Pista malinterpretable: las atenciones a la muchacha — flores, regalos, trenzas mientras duerme, alguien que la ronda de noche. Idéntico, síntoma por síntoma, al capricho del Duende.</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Por qué engaña: es la misma obsesión con una persona concreta, pero producida por un hombre real que usa la leyenda del Duende como escudo — nadie sospecha de un vecino cuando la casa está "enduendada".</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Cómo distinguirla: el acosador deja rastro humano (una vía de entrada, un horario que coincide con la ausencia de alguien, un objeto comprado y no robado, un motivo, celos). Su conducta no tiene la regularidad ciega de una compulsión — se adapta, evita, reacciona al riesgo; un Duende no.</w:t>
      </w:r>
    </w:p>
    <w:p>
      <w:pPr>
        <w:spacing w:after="160" w:line="300"/>
      </w:pPr>
      <w:r>
        <w:rPr>
          <w:rFonts w:ascii="Calibri" w:cs="Calibri" w:eastAsia="Calibri" w:hAnsi="Calibri"/>
          <w:b w:val="false"/>
          <w:bCs w:val="false"/>
          <w:i/>
          <w:iCs/>
          <w:color w:val="6B5B4A"/>
          <w:sz w:val="20"/>
          <w:szCs w:val="20"/>
        </w:rPr>
        <w:t xml:space="preserve">Por qué es la trampa central, con peso ético: tratar como Duende a un acosador humano deja a una muchacha real sin protección frente a un depredador real — el peor falso negativo del mito. Su reverso: acusar de "acosador" a un inocente cuando el fenómeno sí era el Duende arruina la reputación de esa persona en un pueblo pequeño — daño social permanente. El verbo del Duende, mal aplicado, corta hacia los dos lados.</w:t>
      </w:r>
    </w:p>
    <w:p>
      <w:pPr>
        <w:pStyle w:val="Heading3"/>
        <w:spacing w:after="120" w:before="240"/>
      </w:pPr>
      <w:r>
        <w:rPr>
          <w:rFonts w:ascii="Calibri" w:cs="Calibri" w:eastAsia="Calibri" w:hAnsi="Calibri"/>
          <w:b/>
          <w:bCs/>
          <w:color w:val="9C4B23"/>
          <w:sz w:val="25"/>
          <w:szCs w:val="25"/>
        </w:rPr>
        <w:t xml:space="preserve">4) Causa interna del hogar (alguien de la casa produce el fenómeno)</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Pista malinterpretable: todo ocurre puertas adentro, sin señales de entrada ajena.</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Sabores: la propia muchacha que se hace las trenzas o mueve las cosas buscando atención, escape de un matrimonio arreglado, o un malestar que no sabe nombrar; un niño de la casa que juega y esconde; un sonámbulo; un miembro resentido que sabotea; o una tensión familiar que se expresa como "hechos del duende".</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Cómo distinguirla: la causa interna cesa o cambia cuando cambia la situación humana. No hay una compulsión externa de reglas fijas: hay una necesidad humana con lógica propia. Aplicar el cepo del Duende aquí no resuelve nada y humilla a una persona vulnerable, mientras el problema real sigue abierto.</w:t>
      </w:r>
    </w:p>
    <w:p>
      <w:pPr>
        <w:pStyle w:val="Heading1"/>
        <w:pBdr>
          <w:bottom w:val="single" w:color="9C4B23" w:sz="8" w:space="4"/>
        </w:pBdr>
        <w:spacing w:after="240" w:before="400"/>
      </w:pPr>
      <w:r>
        <w:rPr>
          <w:rFonts w:ascii="Calibri" w:cs="Calibri" w:eastAsia="Calibri" w:hAnsi="Calibri"/>
          <w:b/>
          <w:bCs/>
          <w:color w:val="9C4B23"/>
          <w:sz w:val="40"/>
          <w:szCs w:val="40"/>
        </w:rPr>
        <w:t xml:space="preserve">La confrontación de ingenio</w:t>
      </w:r>
    </w:p>
    <w:p>
      <w:pPr>
        <w:spacing w:after="160" w:line="300"/>
      </w:pPr>
      <w:r>
        <w:rPr>
          <w:rFonts w:ascii="Calibri" w:cs="Calibri" w:eastAsia="Calibri" w:hAnsi="Calibri"/>
          <w:b w:val="false"/>
          <w:bCs w:val="false"/>
          <w:i w:val="false"/>
          <w:iCs w:val="false"/>
          <w:color w:val="3B2E22"/>
          <w:sz w:val="22"/>
          <w:szCs w:val="22"/>
        </w:rPr>
        <w:t xml:space="preserve">No es combate. Y a diferencia de los otros dos, no se resuelve cruzando un umbral (Mohán) ni resistiéndose a cruzarlo (Patasola): se resuelve tendiendo una trampa dentro de la casa y esperando a que la compulsión la dispare. El eje mecánico no es el tiempo ni el espacio, sino el patrón: qué regla fija sigue el Duende y cómo se le da la vuelta.</w:t>
      </w:r>
    </w:p>
    <w:p>
      <w:pPr>
        <w:spacing w:after="160" w:line="300"/>
      </w:pPr>
      <w:r>
        <w:rPr>
          <w:rFonts w:ascii="Calibri" w:cs="Calibri" w:eastAsia="Calibri" w:hAnsi="Calibri"/>
          <w:b w:val="false"/>
          <w:bCs w:val="false"/>
          <w:i/>
          <w:iCs/>
          <w:color w:val="6B5B4A"/>
          <w:sz w:val="20"/>
          <w:szCs w:val="20"/>
        </w:rPr>
        <w:t xml:space="preserve">(Eje deliberadamente distinto de los otros dos — pendiente de validación mecánica con diseño de juego.)</w:t>
      </w:r>
    </w:p>
    <w:p>
      <w:pPr>
        <w:pStyle w:val="Heading3"/>
        <w:spacing w:after="120" w:before="240"/>
      </w:pPr>
      <w:r>
        <w:rPr>
          <w:rFonts w:ascii="Calibri" w:cs="Calibri" w:eastAsia="Calibri" w:hAnsi="Calibri"/>
          <w:b/>
          <w:bCs/>
          <w:color w:val="9C4B23"/>
          <w:sz w:val="25"/>
          <w:szCs w:val="25"/>
        </w:rPr>
        <w:t xml:space="preserve">Dónde y cómo ocurre</w:t>
      </w:r>
    </w:p>
    <w:p>
      <w:pPr>
        <w:pStyle w:val="ListParagraph"/>
        <w:numPr>
          <w:ilvl w:val="0"/>
          <w:numId w:val="1"/>
        </w:numPr>
        <w:spacing w:after="100" w:line="290"/>
      </w:pPr>
      <w:r>
        <w:rPr>
          <w:rFonts w:ascii="Calibri" w:cs="Calibri" w:eastAsia="Calibri" w:hAnsi="Calibri"/>
          <w:b/>
          <w:bCs/>
          <w:color w:val="9C4B23"/>
          <w:sz w:val="22"/>
          <w:szCs w:val="22"/>
        </w:rPr>
        <w:t xml:space="preserve">En el escenario del asedio — </w:t>
      </w:r>
      <w:r>
        <w:rPr>
          <w:rFonts w:ascii="Calibri" w:cs="Calibri" w:eastAsia="Calibri" w:hAnsi="Calibri"/>
          <w:color w:val="3B2E22"/>
          <w:sz w:val="22"/>
          <w:szCs w:val="22"/>
        </w:rPr>
        <w:t xml:space="preserve">la casa afectada, dentro del núcleo del pueblo. El jugador no persigue al Duende — prepara el terreno y deja que su regla lo cace.</w:t>
      </w:r>
    </w:p>
    <w:p>
      <w:pPr>
        <w:pStyle w:val="ListParagraph"/>
        <w:numPr>
          <w:ilvl w:val="0"/>
          <w:numId w:val="1"/>
        </w:numPr>
        <w:spacing w:after="100" w:line="290"/>
      </w:pPr>
      <w:r>
        <w:rPr>
          <w:rFonts w:ascii="Calibri" w:cs="Calibri" w:eastAsia="Calibri" w:hAnsi="Calibri"/>
          <w:b/>
          <w:bCs/>
          <w:color w:val="9C4B23"/>
          <w:sz w:val="22"/>
          <w:szCs w:val="22"/>
        </w:rPr>
        <w:t xml:space="preserve">La ventana es el reloj real — </w:t>
      </w:r>
      <w:r>
        <w:rPr>
          <w:rFonts w:ascii="Calibri" w:cs="Calibri" w:eastAsia="Calibri" w:hAnsi="Calibri"/>
          <w:color w:val="3B2E22"/>
          <w:sz w:val="22"/>
          <w:szCs w:val="22"/>
        </w:rPr>
        <w:t xml:space="preserve">el cepo se tiende antes de la franja de actividad (medianoche/madrugada) y a menudo su éxito depende del amanecer (sobrecarga → el gallo lo expulsa). El jugador elige la noche y la hora, y esa elección es parte del plan.</w:t>
      </w:r>
    </w:p>
    <w:p>
      <w:pPr>
        <w:pStyle w:val="Heading3"/>
        <w:spacing w:after="120" w:before="240"/>
      </w:pPr>
      <w:r>
        <w:rPr>
          <w:rFonts w:ascii="Calibri" w:cs="Calibri" w:eastAsia="Calibri" w:hAnsi="Calibri"/>
          <w:b/>
          <w:bCs/>
          <w:color w:val="9C4B23"/>
          <w:sz w:val="25"/>
          <w:szCs w:val="25"/>
        </w:rPr>
        <w:t xml:space="preserve">Estructura del encuentro, paso a paso</w:t>
      </w:r>
    </w:p>
    <w:p>
      <w:pPr>
        <w:pStyle w:val="ListParagraph"/>
        <w:numPr>
          <w:ilvl w:val="0"/>
          <w:numId w:val="1"/>
        </w:numPr>
        <w:spacing w:after="100" w:line="290"/>
      </w:pPr>
      <w:r>
        <w:rPr>
          <w:rFonts w:ascii="Calibri" w:cs="Calibri" w:eastAsia="Calibri" w:hAnsi="Calibri"/>
          <w:b/>
          <w:bCs/>
          <w:color w:val="9C4B23"/>
          <w:sz w:val="22"/>
          <w:szCs w:val="22"/>
        </w:rPr>
        <w:t xml:space="preserve">1. Leer la compulsión — </w:t>
      </w:r>
      <w:r>
        <w:rPr>
          <w:rFonts w:ascii="Calibri" w:cs="Calibri" w:eastAsia="Calibri" w:hAnsi="Calibri"/>
          <w:color w:val="3B2E22"/>
          <w:sz w:val="22"/>
          <w:szCs w:val="22"/>
        </w:rPr>
        <w:t xml:space="preserve">a partir de las señales, el jugador declara cuál es la fijación de este Duende. Es el paso deductivo central: si lo lee mal, el cepo no disparará.</w:t>
      </w:r>
    </w:p>
    <w:p>
      <w:pPr>
        <w:pStyle w:val="ListParagraph"/>
        <w:numPr>
          <w:ilvl w:val="0"/>
          <w:numId w:val="1"/>
        </w:numPr>
        <w:spacing w:after="100" w:line="290"/>
      </w:pPr>
      <w:r>
        <w:rPr>
          <w:rFonts w:ascii="Calibri" w:cs="Calibri" w:eastAsia="Calibri" w:hAnsi="Calibri"/>
          <w:b/>
          <w:bCs/>
          <w:color w:val="9C4B23"/>
          <w:sz w:val="22"/>
          <w:szCs w:val="22"/>
        </w:rPr>
        <w:t xml:space="preserve">2. Descartar al humano — </w:t>
      </w:r>
      <w:r>
        <w:rPr>
          <w:rFonts w:ascii="Calibri" w:cs="Calibri" w:eastAsia="Calibri" w:hAnsi="Calibri"/>
          <w:color w:val="3B2E22"/>
          <w:sz w:val="22"/>
          <w:szCs w:val="22"/>
        </w:rPr>
        <w:t xml:space="preserve">antes de tender la trampa, el jugador decide si de verdad hay un Duende o si es un acosador, un ladrón, un animal o una causa interna. Es un cortafuegos ético: el mismo síntoma de "atenciones a la muchacha" puede ser un depredador real.</w:t>
      </w:r>
    </w:p>
    <w:p>
      <w:pPr>
        <w:pStyle w:val="ListParagraph"/>
        <w:numPr>
          <w:ilvl w:val="0"/>
          <w:numId w:val="1"/>
        </w:numPr>
        <w:spacing w:after="100" w:line="290"/>
      </w:pPr>
      <w:r>
        <w:rPr>
          <w:rFonts w:ascii="Calibri" w:cs="Calibri" w:eastAsia="Calibri" w:hAnsi="Calibri"/>
          <w:b/>
          <w:bCs/>
          <w:color w:val="9C4B23"/>
          <w:sz w:val="22"/>
          <w:szCs w:val="22"/>
        </w:rPr>
        <w:t xml:space="preserve">3. Elegir el mecanismo de cepo — </w:t>
      </w:r>
      <w:r>
        <w:rPr>
          <w:rFonts w:ascii="Calibri" w:cs="Calibri" w:eastAsia="Calibri" w:hAnsi="Calibri"/>
          <w:color w:val="3B2E22"/>
          <w:sz w:val="22"/>
          <w:szCs w:val="22"/>
        </w:rPr>
        <w:t xml:space="preserve">sobrecargar, volver insoportable, o redirigir. La elección depende de la compulsión leída y del resultado buscado.</w:t>
      </w:r>
    </w:p>
    <w:p>
      <w:pPr>
        <w:pStyle w:val="ListParagraph"/>
        <w:numPr>
          <w:ilvl w:val="0"/>
          <w:numId w:val="1"/>
        </w:numPr>
        <w:spacing w:after="100" w:line="290"/>
      </w:pPr>
      <w:r>
        <w:rPr>
          <w:rFonts w:ascii="Calibri" w:cs="Calibri" w:eastAsia="Calibri" w:hAnsi="Calibri"/>
          <w:b/>
          <w:bCs/>
          <w:color w:val="9C4B23"/>
          <w:sz w:val="22"/>
          <w:szCs w:val="22"/>
        </w:rPr>
        <w:t xml:space="preserve">4. Esperar el disparo — </w:t>
      </w:r>
      <w:r>
        <w:rPr>
          <w:rFonts w:ascii="Calibri" w:cs="Calibri" w:eastAsia="Calibri" w:hAnsi="Calibri"/>
          <w:color w:val="3B2E22"/>
          <w:sz w:val="22"/>
          <w:szCs w:val="22"/>
        </w:rPr>
        <w:t xml:space="preserve">el Duende, fiel a su regla, cae. No hay diálogo ni pacto: su propia naturaleza lo traiciona.</w:t>
      </w:r>
    </w:p>
    <w:p>
      <w:pPr>
        <w:spacing w:after="160" w:line="300"/>
      </w:pPr>
      <w:r>
        <w:rPr>
          <w:rFonts w:ascii="Calibri" w:cs="Calibri" w:eastAsia="Calibri" w:hAnsi="Calibri"/>
          <w:b w:val="false"/>
          <w:bCs w:val="false"/>
          <w:i w:val="false"/>
          <w:iCs w:val="false"/>
          <w:color w:val="3B2E22"/>
          <w:sz w:val="22"/>
          <w:szCs w:val="22"/>
        </w:rPr>
        <w:t xml:space="preserve">El truco es deducible, nunca arbitrario: la compulsión que hay que explotar se reconstruye de las señales sembradas en el caso, no se adivina ni se encuentra por pixel-hunt.</w:t>
      </w:r>
    </w:p>
    <w:p>
      <w:pPr>
        <w:pStyle w:val="Heading3"/>
        <w:spacing w:after="120" w:before="240"/>
      </w:pPr>
      <w:r>
        <w:rPr>
          <w:rFonts w:ascii="Calibri" w:cs="Calibri" w:eastAsia="Calibri" w:hAnsi="Calibri"/>
          <w:b/>
          <w:bCs/>
          <w:color w:val="9C4B23"/>
          <w:sz w:val="25"/>
          <w:szCs w:val="25"/>
        </w:rPr>
        <w:t xml:space="preserve">Cómo se ramifica el resultado</w:t>
      </w:r>
    </w:p>
    <w:p>
      <w:pPr>
        <w:pStyle w:val="ListParagraph"/>
        <w:numPr>
          <w:ilvl w:val="0"/>
          <w:numId w:val="1"/>
        </w:numPr>
        <w:spacing w:after="100" w:line="290"/>
      </w:pPr>
      <w:r>
        <w:rPr>
          <w:rFonts w:ascii="Calibri" w:cs="Calibri" w:eastAsia="Calibri" w:hAnsi="Calibri"/>
          <w:b/>
          <w:bCs/>
          <w:color w:val="9C4B23"/>
          <w:sz w:val="22"/>
          <w:szCs w:val="22"/>
        </w:rPr>
        <w:t xml:space="preserve">Hipótesis correcta + compulsión bien leída + cepo adecuado — </w:t>
      </w:r>
      <w:r>
        <w:rPr>
          <w:rFonts w:ascii="Calibri" w:cs="Calibri" w:eastAsia="Calibri" w:hAnsi="Calibri"/>
          <w:color w:val="3B2E22"/>
          <w:sz w:val="22"/>
          <w:szCs w:val="22"/>
        </w:rPr>
        <w:t xml:space="preserve">el Duende es expulsado, ahuyentado o mudado. La casa recupera la paz de forma visible y permanente; la muchacha deja de estar señalada. Puede quedar un costo justo.</w:t>
      </w:r>
    </w:p>
    <w:p>
      <w:pPr>
        <w:pStyle w:val="ListParagraph"/>
        <w:numPr>
          <w:ilvl w:val="0"/>
          <w:numId w:val="1"/>
        </w:numPr>
        <w:spacing w:after="100" w:line="290"/>
      </w:pPr>
      <w:r>
        <w:rPr>
          <w:rFonts w:ascii="Calibri" w:cs="Calibri" w:eastAsia="Calibri" w:hAnsi="Calibri"/>
          <w:b/>
          <w:bCs/>
          <w:color w:val="9C4B23"/>
          <w:sz w:val="22"/>
          <w:szCs w:val="22"/>
        </w:rPr>
        <w:t xml:space="preserve">Hipótesis correcta, compulsión mal leída o cepo tibio — </w:t>
      </w:r>
      <w:r>
        <w:rPr>
          <w:rFonts w:ascii="Calibri" w:cs="Calibri" w:eastAsia="Calibri" w:hAnsi="Calibri"/>
          <w:color w:val="3B2E22"/>
          <w:sz w:val="22"/>
          <w:szCs w:val="22"/>
        </w:rPr>
        <w:t xml:space="preserve">el cepo no dispara o dispara a medias: el asedio se agrava, o se muda solo un tiempo y vuelve. El problema reaparece degradado.</w:t>
      </w:r>
    </w:p>
    <w:p>
      <w:pPr>
        <w:pStyle w:val="ListParagraph"/>
        <w:numPr>
          <w:ilvl w:val="0"/>
          <w:numId w:val="1"/>
        </w:numPr>
        <w:spacing w:after="100" w:line="290"/>
      </w:pPr>
      <w:r>
        <w:rPr>
          <w:rFonts w:ascii="Calibri" w:cs="Calibri" w:eastAsia="Calibri" w:hAnsi="Calibri"/>
          <w:b/>
          <w:bCs/>
          <w:color w:val="9C4B23"/>
          <w:sz w:val="22"/>
          <w:szCs w:val="22"/>
        </w:rPr>
        <w:t xml:space="preserve">Hipótesis incorrecta — </w:t>
      </w:r>
      <w:r>
        <w:rPr>
          <w:rFonts w:ascii="Calibri" w:cs="Calibri" w:eastAsia="Calibri" w:hAnsi="Calibri"/>
          <w:color w:val="3B2E22"/>
          <w:sz w:val="22"/>
          <w:szCs w:val="22"/>
        </w:rPr>
        <w:t xml:space="preserve">si era un animal, gastaste el caso combatiendo un fantasma. Si era un ladrón humano, siguió robando amparado en la leyenda que tú reforzaste. Si era un acosador y "tendiste el cepo del Duende" (rama grave), el depredador queda libre y la muchacha desprotegida. Si era el Duende y acusaste a un inocente de acosador (otra rama grave), arruinaste una reputación real. Si era una causa interna, humillaste a alguien vulnerable con un ritual contra nadie, y el malestar humano real sigue abierto.</w:t>
      </w:r>
    </w:p>
    <w:p>
      <w:pPr>
        <w:spacing w:after="160" w:line="300"/>
      </w:pPr>
      <w:r>
        <w:rPr>
          <w:rFonts w:ascii="Calibri" w:cs="Calibri" w:eastAsia="Calibri" w:hAnsi="Calibri"/>
          <w:b w:val="false"/>
          <w:bCs w:val="false"/>
          <w:i w:val="false"/>
          <w:iCs w:val="false"/>
          <w:color w:val="3B2E22"/>
          <w:sz w:val="22"/>
          <w:szCs w:val="22"/>
        </w:rPr>
        <w:t xml:space="preserve">En ningún caso hay game over. El jugador sale de la casa habiendo decidido qué clase de problema tenía delante y cómo darle la vuelta, y vive con esa decisión.</w:t>
      </w:r>
    </w:p>
    <w:p>
      <w:pPr>
        <w:pStyle w:val="Heading1"/>
        <w:pBdr>
          <w:bottom w:val="single" w:color="9C4B23" w:sz="8" w:space="4"/>
        </w:pBdr>
        <w:spacing w:after="240" w:before="400"/>
      </w:pPr>
      <w:r>
        <w:rPr>
          <w:rFonts w:ascii="Calibri" w:cs="Calibri" w:eastAsia="Calibri" w:hAnsi="Calibri"/>
          <w:b/>
          <w:bCs/>
          <w:color w:val="9C4B23"/>
          <w:sz w:val="40"/>
          <w:szCs w:val="40"/>
        </w:rPr>
        <w:t xml:space="preserve">Consecuencias de fallar o no intervenir</w:t>
      </w:r>
    </w:p>
    <w:p>
      <w:pPr>
        <w:spacing w:after="160" w:line="300"/>
      </w:pPr>
      <w:r>
        <w:rPr>
          <w:rFonts w:ascii="Calibri" w:cs="Calibri" w:eastAsia="Calibri" w:hAnsi="Calibri"/>
          <w:b w:val="false"/>
          <w:bCs w:val="false"/>
          <w:i w:val="false"/>
          <w:iCs w:val="false"/>
          <w:color w:val="3B2E22"/>
          <w:sz w:val="22"/>
          <w:szCs w:val="22"/>
        </w:rPr>
        <w:t xml:space="preserve">Donde el Mohán genera consecuencias económico-relacionales/demográficas y la Patasola espaciales y de confianza, el Duende genera consecuencias de tipo doméstico, reputacional y de cordura: no vacía el mundo ni lo encoge — lo envenena puertas adentro.</w:t>
      </w:r>
    </w:p>
    <w:p>
      <w:pPr>
        <w:pStyle w:val="ListParagraph"/>
        <w:numPr>
          <w:ilvl w:val="0"/>
          <w:numId w:val="1"/>
        </w:numPr>
        <w:spacing w:after="100" w:line="290"/>
      </w:pPr>
      <w:r>
        <w:rPr>
          <w:rFonts w:ascii="Calibri" w:cs="Calibri" w:eastAsia="Calibri" w:hAnsi="Calibri"/>
          <w:b/>
          <w:bCs/>
          <w:color w:val="9C4B23"/>
          <w:sz w:val="22"/>
          <w:szCs w:val="22"/>
        </w:rPr>
        <w:t xml:space="preserve">La casa se vuelve inhabitable — </w:t>
      </w:r>
      <w:r>
        <w:rPr>
          <w:rFonts w:ascii="Calibri" w:cs="Calibri" w:eastAsia="Calibri" w:hAnsi="Calibri"/>
          <w:color w:val="3B2E22"/>
          <w:sz w:val="22"/>
          <w:szCs w:val="22"/>
        </w:rPr>
        <w:t xml:space="preserve">si el Duende no se saca, el asedio escala hasta que la familia abandona la vivienda — no se van del pueblo (como con el Mohán), se mudan a un rincón peor, se arriman a un pariente, dejan la casa cerrada. Esa casa queda marcada y vacía en el hub, con fama de "enduendada".</w:t>
      </w:r>
    </w:p>
    <w:p>
      <w:pPr>
        <w:pStyle w:val="ListParagraph"/>
        <w:numPr>
          <w:ilvl w:val="0"/>
          <w:numId w:val="1"/>
        </w:numPr>
        <w:spacing w:after="100" w:line="290"/>
      </w:pPr>
      <w:r>
        <w:rPr>
          <w:rFonts w:ascii="Calibri" w:cs="Calibri" w:eastAsia="Calibri" w:hAnsi="Calibri"/>
          <w:b/>
          <w:bCs/>
          <w:color w:val="9C4B23"/>
          <w:sz w:val="22"/>
          <w:szCs w:val="22"/>
        </w:rPr>
        <w:t xml:space="preserve">La muchacha señalada, marcada de por vida — </w:t>
      </w:r>
      <w:r>
        <w:rPr>
          <w:rFonts w:ascii="Calibri" w:cs="Calibri" w:eastAsia="Calibri" w:hAnsi="Calibri"/>
          <w:color w:val="3B2E22"/>
          <w:sz w:val="22"/>
          <w:szCs w:val="22"/>
        </w:rPr>
        <w:t xml:space="preserve">la consecuencia firma del mito. Queda estigmatizada — "la que el duende quería" — y puede quedar como NPC persistente cuya conducta y testimonio cambian. Si el asedio fue en realidad un acosador humano no detenido, el daño es físico y real, no de fama.</w:t>
      </w:r>
    </w:p>
    <w:p>
      <w:pPr>
        <w:pStyle w:val="ListParagraph"/>
        <w:numPr>
          <w:ilvl w:val="0"/>
          <w:numId w:val="1"/>
        </w:numPr>
        <w:spacing w:after="100" w:line="290"/>
      </w:pPr>
      <w:r>
        <w:rPr>
          <w:rFonts w:ascii="Calibri" w:cs="Calibri" w:eastAsia="Calibri" w:hAnsi="Calibri"/>
          <w:b/>
          <w:bCs/>
          <w:color w:val="9C4B23"/>
          <w:sz w:val="22"/>
          <w:szCs w:val="22"/>
        </w:rPr>
        <w:t xml:space="preserve">La erosión de la cordura / el sueño de la casa — </w:t>
      </w:r>
      <w:r>
        <w:rPr>
          <w:rFonts w:ascii="Calibri" w:cs="Calibri" w:eastAsia="Calibri" w:hAnsi="Calibri"/>
          <w:color w:val="3B2E22"/>
          <w:sz w:val="22"/>
          <w:szCs w:val="22"/>
        </w:rPr>
        <w:t xml:space="preserve">una familia asediada noche tras noche enferma de miedo y falta de sueño: se vuelven irritables, poco fiables como testigos. En casos posteriores esa casa aporta testimonios degradados.</w:t>
      </w:r>
    </w:p>
    <w:p>
      <w:pPr>
        <w:pStyle w:val="ListParagraph"/>
        <w:numPr>
          <w:ilvl w:val="0"/>
          <w:numId w:val="1"/>
        </w:numPr>
        <w:spacing w:after="100" w:line="290"/>
      </w:pPr>
      <w:r>
        <w:rPr>
          <w:rFonts w:ascii="Calibri" w:cs="Calibri" w:eastAsia="Calibri" w:hAnsi="Calibri"/>
          <w:b/>
          <w:bCs/>
          <w:color w:val="9C4B23"/>
          <w:sz w:val="22"/>
          <w:szCs w:val="22"/>
        </w:rPr>
        <w:t xml:space="preserve">La reputación destruida de un inocente — </w:t>
      </w:r>
      <w:r>
        <w:rPr>
          <w:rFonts w:ascii="Calibri" w:cs="Calibri" w:eastAsia="Calibri" w:hAnsi="Calibri"/>
          <w:color w:val="3B2E22"/>
          <w:sz w:val="22"/>
          <w:szCs w:val="22"/>
        </w:rPr>
        <w:t xml:space="preserve">si acusaste de acosador a quien no lo era. En un pueblo pequeño la sospecha no se borra; esa persona queda socialmente arruinada y puede reaparecer como enemigo o paria en casos futuros.</w:t>
      </w:r>
    </w:p>
    <w:p>
      <w:pPr>
        <w:pStyle w:val="ListParagraph"/>
        <w:numPr>
          <w:ilvl w:val="0"/>
          <w:numId w:val="1"/>
        </w:numPr>
        <w:spacing w:after="100" w:line="290"/>
      </w:pPr>
      <w:r>
        <w:rPr>
          <w:rFonts w:ascii="Calibri" w:cs="Calibri" w:eastAsia="Calibri" w:hAnsi="Calibri"/>
          <w:b/>
          <w:bCs/>
          <w:color w:val="9C4B23"/>
          <w:sz w:val="22"/>
          <w:szCs w:val="22"/>
        </w:rPr>
        <w:t xml:space="preserve">La institucionalización de la mentira cómoda — </w:t>
      </w:r>
      <w:r>
        <w:rPr>
          <w:rFonts w:ascii="Calibri" w:cs="Calibri" w:eastAsia="Calibri" w:hAnsi="Calibri"/>
          <w:color w:val="3B2E22"/>
          <w:sz w:val="22"/>
          <w:szCs w:val="22"/>
        </w:rPr>
        <w:t xml:space="preserve">si dejaste prosperar al ladrón o al acosador bajo coartada de Duende, la leyenda se refuerza como escudo, y el próximo depredador la usará mejor.</w:t>
      </w:r>
    </w:p>
    <w:p>
      <w:pPr>
        <w:spacing w:after="160" w:line="300"/>
      </w:pPr>
      <w:r>
        <w:rPr>
          <w:rFonts w:ascii="Calibri" w:cs="Calibri" w:eastAsia="Calibri" w:hAnsi="Calibri"/>
          <w:b w:val="false"/>
          <w:bCs w:val="false"/>
          <w:i w:val="false"/>
          <w:iCs w:val="false"/>
          <w:color w:val="3B2E22"/>
          <w:sz w:val="22"/>
          <w:szCs w:val="22"/>
        </w:rPr>
        <w:t xml:space="preserve">Todas las consecuencias son visibles en el hub y modifican el estado inicial de casos posteriores (Pilar 4).</w:t>
      </w:r>
    </w:p>
    <w:p>
      <w:pPr>
        <w:pStyle w:val="Heading1"/>
        <w:pBdr>
          <w:bottom w:val="single" w:color="9C4B23" w:sz="8" w:space="4"/>
        </w:pBdr>
        <w:spacing w:after="240" w:before="400"/>
      </w:pPr>
      <w:r>
        <w:rPr>
          <w:rFonts w:ascii="Calibri" w:cs="Calibri" w:eastAsia="Calibri" w:hAnsi="Calibri"/>
          <w:b/>
          <w:bCs/>
          <w:color w:val="9C4B23"/>
          <w:sz w:val="40"/>
          <w:szCs w:val="40"/>
        </w:rPr>
        <w:t xml:space="preserve">Nota de reaparición</w:t>
      </w:r>
    </w:p>
    <w:p>
      <w:pPr>
        <w:spacing w:after="160" w:line="300"/>
      </w:pPr>
      <w:r>
        <w:rPr>
          <w:rFonts w:ascii="Calibri" w:cs="Calibri" w:eastAsia="Calibri" w:hAnsi="Calibri"/>
          <w:b w:val="false"/>
          <w:bCs w:val="false"/>
          <w:i w:val="false"/>
          <w:iCs w:val="false"/>
          <w:color w:val="3B2E22"/>
          <w:sz w:val="22"/>
          <w:szCs w:val="22"/>
        </w:rPr>
        <w:t xml:space="preserve">La segunda aparición del Duende no puede ser "otra vez sacar al sombrerudo con el mismo truco" — violaría el Pilar 3. Debe reencuadrar o invertir el verbo. Tres vectores válidos:</w:t>
      </w:r>
    </w:p>
    <w:p>
      <w:pPr>
        <w:pStyle w:val="ListParagraph"/>
        <w:numPr>
          <w:ilvl w:val="0"/>
          <w:numId w:val="1"/>
        </w:numPr>
        <w:spacing w:after="100" w:line="290"/>
      </w:pPr>
      <w:r>
        <w:rPr>
          <w:rFonts w:ascii="Calibri" w:cs="Calibri" w:eastAsia="Calibri" w:hAnsi="Calibri"/>
          <w:b/>
          <w:bCs/>
          <w:color w:val="9C4B23"/>
          <w:sz w:val="22"/>
          <w:szCs w:val="22"/>
        </w:rPr>
        <w:t xml:space="preserve">A) Invertir el valor: el Duende como guardián que no conviene sacar — </w:t>
      </w:r>
      <w:r>
        <w:rPr>
          <w:rFonts w:ascii="Calibri" w:cs="Calibri" w:eastAsia="Calibri" w:hAnsi="Calibri"/>
          <w:color w:val="3B2E22"/>
          <w:sz w:val="22"/>
          <w:szCs w:val="22"/>
        </w:rPr>
        <w:t xml:space="preserve">no todo Duende arruina una casa. Uno afincado y benévolo puede haber estabilizado un hogar: mantiene el orden, cuida a los niños a su modo, ahuyenta otros males. El caso ya no es sacarlo, sino decidir si conviene sacarlo — y quizá frenar a un vecino o un cura empeñados en expulsarlo.</w:t>
      </w:r>
    </w:p>
    <w:p>
      <w:pPr>
        <w:pStyle w:val="ListParagraph"/>
        <w:numPr>
          <w:ilvl w:val="0"/>
          <w:numId w:val="1"/>
        </w:numPr>
        <w:spacing w:after="100" w:line="290"/>
      </w:pPr>
      <w:r>
        <w:rPr>
          <w:rFonts w:ascii="Calibri" w:cs="Calibri" w:eastAsia="Calibri" w:hAnsi="Calibri"/>
          <w:b/>
          <w:bCs/>
          <w:color w:val="9C4B23"/>
          <w:sz w:val="22"/>
          <w:szCs w:val="22"/>
        </w:rPr>
        <w:t xml:space="preserve">B) Recontextualizar el patrón: la compulsión cambió, o el que la tiene es humano — </w:t>
      </w:r>
      <w:r>
        <w:rPr>
          <w:rFonts w:ascii="Calibri" w:cs="Calibri" w:eastAsia="Calibri" w:hAnsi="Calibri"/>
          <w:color w:val="3B2E22"/>
          <w:sz w:val="22"/>
          <w:szCs w:val="22"/>
        </w:rPr>
        <w:t xml:space="preserve">el Duende vuelve con una fijación distinta y más difícil de leer, o —el giro más cruel— lo que parece un Duende es esta vez, sí, un humano que ya aprendió a imitar el patrón regular. El jugador escaldado que "ya sabe cómo se saca un duende" tiende el cepo con confianza… y deja libre a un depredador real.</w:t>
      </w:r>
    </w:p>
    <w:p>
      <w:pPr>
        <w:pStyle w:val="ListParagraph"/>
        <w:numPr>
          <w:ilvl w:val="0"/>
          <w:numId w:val="1"/>
        </w:numPr>
        <w:spacing w:after="100" w:line="290"/>
      </w:pPr>
      <w:r>
        <w:rPr>
          <w:rFonts w:ascii="Calibri" w:cs="Calibri" w:eastAsia="Calibri" w:hAnsi="Calibri"/>
          <w:b/>
          <w:bCs/>
          <w:color w:val="9C4B23"/>
          <w:sz w:val="22"/>
          <w:szCs w:val="22"/>
        </w:rPr>
        <w:t xml:space="preserve">C) Recontextualizar por consecuencia previa — </w:t>
      </w:r>
      <w:r>
        <w:rPr>
          <w:rFonts w:ascii="Calibri" w:cs="Calibri" w:eastAsia="Calibri" w:hAnsi="Calibri"/>
          <w:color w:val="3B2E22"/>
          <w:sz w:val="22"/>
          <w:szCs w:val="22"/>
        </w:rPr>
        <w:t xml:space="preserve">un Duende que redirigiste reaparece atormentando a la casa vecina a la que lo mandaste — la trampa que te funcionó creó el caso siguiente. O la muchacha estigmatizada de un caso anterior es ahora el centro de un caso nuevo, donde su fama sesga a todo el pueblo contra ella.</w:t>
      </w:r>
    </w:p>
    <w:p>
      <w:pPr>
        <w:spacing w:after="160" w:line="300"/>
      </w:pPr>
      <w:r>
        <w:rPr>
          <w:rFonts w:ascii="Calibri" w:cs="Calibri" w:eastAsia="Calibri" w:hAnsi="Calibri"/>
          <w:b w:val="false"/>
          <w:bCs w:val="false"/>
          <w:i w:val="false"/>
          <w:iCs w:val="false"/>
          <w:color w:val="3B2E22"/>
          <w:sz w:val="22"/>
          <w:szCs w:val="22"/>
        </w:rPr>
        <w:t xml:space="preserve">En los tres, lo aprendido (buscar la regla fija, tenderle el cepo) sigue siendo cierto pero insuficiente, peligroso o directamente contraproducente en el nuevo contexto.</w:t>
      </w:r>
    </w:p>
    <w:p>
      <w:pPr>
        <w:pStyle w:val="Heading1"/>
        <w:pBdr>
          <w:bottom w:val="single" w:color="9C4B23" w:sz="8" w:space="4"/>
        </w:pBdr>
        <w:spacing w:after="240" w:before="400"/>
      </w:pPr>
      <w:r>
        <w:rPr>
          <w:rFonts w:ascii="Calibri" w:cs="Calibri" w:eastAsia="Calibri" w:hAnsi="Calibri"/>
          <w:b/>
          <w:bCs/>
          <w:color w:val="9C4B23"/>
          <w:sz w:val="40"/>
          <w:szCs w:val="40"/>
        </w:rPr>
        <w:t xml:space="preserve">Pendientes para el resto del equipo</w:t>
      </w:r>
    </w:p>
    <w:p>
      <w:pPr>
        <w:pStyle w:val="ListParagraph"/>
        <w:numPr>
          <w:ilvl w:val="0"/>
          <w:numId w:val="1"/>
        </w:numPr>
        <w:spacing w:after="100" w:line="290"/>
      </w:pPr>
      <w:r>
        <w:rPr>
          <w:rFonts w:ascii="Calibri" w:cs="Calibri" w:eastAsia="Calibri" w:hAnsi="Calibri"/>
          <w:b/>
          <w:bCs/>
          <w:color w:val="9C4B23"/>
          <w:sz w:val="22"/>
          <w:szCs w:val="22"/>
        </w:rPr>
        <w:t xml:space="preserve">Eje de patrón/compulsión — </w:t>
      </w:r>
      <w:r>
        <w:rPr>
          <w:rFonts w:ascii="Calibri" w:cs="Calibri" w:eastAsia="Calibri" w:hAnsi="Calibri"/>
          <w:color w:val="3B2E22"/>
          <w:sz w:val="22"/>
          <w:szCs w:val="22"/>
        </w:rPr>
        <w:t xml:space="preserve">decisión de sistema deliberadamente distinta del eje-tiempo del Mohán y del eje-espacio de la Patasola. Pendiente de validación con diseño de juego.</w:t>
      </w:r>
    </w:p>
    <w:p>
      <w:pPr>
        <w:pStyle w:val="ListParagraph"/>
        <w:numPr>
          <w:ilvl w:val="0"/>
          <w:numId w:val="1"/>
        </w:numPr>
        <w:spacing w:after="100" w:line="290"/>
      </w:pPr>
      <w:r>
        <w:rPr>
          <w:rFonts w:ascii="Calibri" w:cs="Calibri" w:eastAsia="Calibri" w:hAnsi="Calibri"/>
          <w:b/>
          <w:bCs/>
          <w:color w:val="9C4B23"/>
          <w:sz w:val="22"/>
          <w:szCs w:val="22"/>
        </w:rPr>
        <w:t xml:space="preserve">Deducibilidad del truco — </w:t>
      </w:r>
      <w:r>
        <w:rPr>
          <w:rFonts w:ascii="Calibri" w:cs="Calibri" w:eastAsia="Calibri" w:hAnsi="Calibri"/>
          <w:color w:val="3B2E22"/>
          <w:sz w:val="22"/>
          <w:szCs w:val="22"/>
        </w:rPr>
        <w:t xml:space="preserve">el corazón anti-arbitrariedad del mito. Cada caso debe sembrar señales suficientes para reconstruir la compulsión sin adivinar. Requiere aprobación de diseño de juego y coordinación con diseño de niveles.</w:t>
      </w:r>
    </w:p>
    <w:p>
      <w:pPr>
        <w:pStyle w:val="ListParagraph"/>
        <w:numPr>
          <w:ilvl w:val="0"/>
          <w:numId w:val="1"/>
        </w:numPr>
        <w:spacing w:after="100" w:line="290"/>
      </w:pPr>
      <w:r>
        <w:rPr>
          <w:rFonts w:ascii="Calibri" w:cs="Calibri" w:eastAsia="Calibri" w:hAnsi="Calibri"/>
          <w:b/>
          <w:bCs/>
          <w:color w:val="9C4B23"/>
          <w:sz w:val="22"/>
          <w:szCs w:val="22"/>
        </w:rPr>
        <w:t xml:space="preserve">Rama del acosador humano y del inocente arruinado — </w:t>
      </w:r>
      <w:r>
        <w:rPr>
          <w:rFonts w:ascii="Calibri" w:cs="Calibri" w:eastAsia="Calibri" w:hAnsi="Calibri"/>
          <w:color w:val="3B2E22"/>
          <w:sz w:val="22"/>
          <w:szCs w:val="22"/>
        </w:rPr>
        <w:t xml:space="preserve">el corazón ético del mito. Requiere revisión de sensibilidad — señalar a producción.</w:t>
      </w:r>
    </w:p>
    <w:p>
      <w:pPr>
        <w:pStyle w:val="ListParagraph"/>
        <w:numPr>
          <w:ilvl w:val="0"/>
          <w:numId w:val="1"/>
        </w:numPr>
        <w:spacing w:after="100" w:line="290"/>
      </w:pPr>
      <w:r>
        <w:rPr>
          <w:rFonts w:ascii="Calibri" w:cs="Calibri" w:eastAsia="Calibri" w:hAnsi="Calibri"/>
          <w:b/>
          <w:bCs/>
          <w:color w:val="9C4B23"/>
          <w:sz w:val="22"/>
          <w:szCs w:val="22"/>
        </w:rPr>
        <w:t xml:space="preserve">Consecuencias domésticas y de hub — </w:t>
      </w:r>
      <w:r>
        <w:rPr>
          <w:rFonts w:ascii="Calibri" w:cs="Calibri" w:eastAsia="Calibri" w:hAnsi="Calibri"/>
          <w:color w:val="3B2E22"/>
          <w:sz w:val="22"/>
          <w:szCs w:val="22"/>
        </w:rPr>
        <w:t xml:space="preserve">casa cerrada con fama, familia arrimada, muchacha marcada, vecino arruinado. Coordinar con diseño de niveles, y con arte/audio para expresar "casa enduendada / persona marcada" sin codificar tratamiento visual especial.</w:t>
      </w:r>
    </w:p>
    <w:p>
      <w:pPr>
        <w:pStyle w:val="ListParagraph"/>
        <w:numPr>
          <w:ilvl w:val="0"/>
          <w:numId w:val="1"/>
        </w:numPr>
        <w:spacing w:after="100" w:line="290"/>
      </w:pPr>
      <w:r>
        <w:rPr>
          <w:rFonts w:ascii="Calibri" w:cs="Calibri" w:eastAsia="Calibri" w:hAnsi="Calibri"/>
          <w:b/>
          <w:bCs/>
          <w:color w:val="9C4B23"/>
          <w:sz w:val="22"/>
          <w:szCs w:val="22"/>
        </w:rPr>
        <w:t xml:space="preserve">Señales observables — </w:t>
      </w:r>
      <w:r>
        <w:rPr>
          <w:rFonts w:ascii="Calibri" w:cs="Calibri" w:eastAsia="Calibri" w:hAnsi="Calibri"/>
          <w:color w:val="3B2E22"/>
          <w:sz w:val="22"/>
          <w:szCs w:val="22"/>
        </w:rPr>
        <w:t xml:space="preserve">confirmar con arte/audio que pueden expresarse por testimonio y evento sin romper la iluminación uniforme del Art Bible.</w:t>
      </w:r>
    </w:p>
    <w:p>
      <w:pPr>
        <w:pStyle w:val="Heading1"/>
        <w:pBdr>
          <w:bottom w:val="single" w:color="9C4B23" w:sz="8" w:space="4"/>
        </w:pBdr>
        <w:spacing w:after="240" w:before="400"/>
      </w:pPr>
      <w:r>
        <w:rPr>
          <w:rFonts w:ascii="Calibri" w:cs="Calibri" w:eastAsia="Calibri" w:hAnsi="Calibri"/>
          <w:b/>
          <w:bCs/>
          <w:color w:val="9C4B23"/>
          <w:sz w:val="40"/>
          <w:szCs w:val="40"/>
        </w:rPr>
        <w:t xml:space="preserve">Cuadro comparativo: las 3 entidades del MVP, una junto a la otra</w:t>
      </w:r>
    </w:p>
    <w:tbl>
      <w:tblPr>
        <w:tblW w:type="pct" w:w="100%"/>
        <w:tblBorders>
          <w:top w:val="single" w:color="C9B79C" w:sz="4"/>
          <w:left w:val="single" w:color="C9B79C" w:sz="4"/>
          <w:bottom w:val="single" w:color="C9B79C" w:sz="4"/>
          <w:right w:val="single" w:color="C9B79C" w:sz="4"/>
          <w:insideH w:val="single" w:color="C9B79C" w:sz="4"/>
          <w:insideV w:val="single" w:color="C9B79C" w:sz="4"/>
        </w:tblBorders>
      </w:tblPr>
      <w:tblGrid>
        <w:gridCol w:w="1080"/>
        <w:gridCol w:w="2250"/>
        <w:gridCol w:w="3150"/>
        <w:gridCol w:w="2520"/>
      </w:tblGrid>
      <w:tr>
        <w:trPr>
          <w:tblHeader/>
        </w:trPr>
        <w:tc>
          <w:tcPr>
            <w:tcW w:type="dxa" w:w="108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Entidad</w:t>
            </w:r>
          </w:p>
        </w:tc>
        <w:tc>
          <w:tcPr>
            <w:tcW w:type="dxa" w:w="225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Verbo principal</w:t>
            </w:r>
          </w:p>
        </w:tc>
        <w:tc>
          <w:tcPr>
            <w:tcW w:type="dxa" w:w="315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Error más común</w:t>
            </w:r>
          </w:p>
        </w:tc>
        <w:tc>
          <w:tcPr>
            <w:tcW w:type="dxa" w:w="252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Lo que aprende el jugador</w:t>
            </w:r>
          </w:p>
        </w:tc>
      </w:tr>
      <w:tr>
        <w:tc>
          <w:tcPr>
            <w:tcW w:type="dxa" w:w="10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Mohán</w:t>
            </w:r>
          </w:p>
        </w:tc>
        <w:tc>
          <w:tcPr>
            <w:tcW w:type="dxa" w:w="22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Negociar / Restituir</w:t>
            </w:r>
          </w:p>
        </w:tc>
        <w:tc>
          <w:tcPr>
            <w:tcW w:type="dxa" w:w="31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Ofrecer el tributo equivocado o sin reparar la falta</w:t>
            </w:r>
          </w:p>
        </w:tc>
        <w:tc>
          <w:tcPr>
            <w:tcW w:type="dxa" w:w="25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Comprender el equilibrio y el intercambio</w:t>
            </w:r>
          </w:p>
        </w:tc>
      </w:tr>
      <w:tr>
        <w:tc>
          <w:tcPr>
            <w:tcW w:type="dxa" w:w="10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Patasola</w:t>
            </w:r>
          </w:p>
        </w:tc>
        <w:tc>
          <w:tcPr>
            <w:tcW w:type="dxa" w:w="22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Rechazar el engaño</w:t>
            </w:r>
          </w:p>
        </w:tc>
        <w:tc>
          <w:tcPr>
            <w:tcW w:type="dxa" w:w="31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Seguir una apariencia o acusar a un inocente</w:t>
            </w:r>
          </w:p>
        </w:tc>
        <w:tc>
          <w:tcPr>
            <w:tcW w:type="dxa" w:w="25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Desconfiar de la primera impresión y validar las señales</w:t>
            </w:r>
          </w:p>
        </w:tc>
      </w:tr>
      <w:tr>
        <w:tc>
          <w:tcPr>
            <w:tcW w:type="dxa" w:w="10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Duende</w:t>
            </w:r>
          </w:p>
        </w:tc>
        <w:tc>
          <w:tcPr>
            <w:tcW w:type="dxa" w:w="22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Explotar su compulsión / tenderle una trampa</w:t>
            </w:r>
          </w:p>
        </w:tc>
        <w:tc>
          <w:tcPr>
            <w:tcW w:type="dxa" w:w="31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Leer mal la fijación, o confundir un acosador humano real con un Duende inofensivo (y viceversa)</w:t>
            </w:r>
          </w:p>
        </w:tc>
        <w:tc>
          <w:tcPr>
            <w:tcW w:type="dxa" w:w="25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Comprender un patrón de conducta y volverlo contra sí mismo</w:t>
            </w:r>
          </w:p>
        </w:tc>
      </w:tr>
    </w:tbl>
    <w:p>
      <w:pPr>
        <w:pStyle w:val="Heading3"/>
        <w:spacing w:after="120" w:before="240"/>
      </w:pPr>
      <w:r>
        <w:rPr>
          <w:rFonts w:ascii="Calibri" w:cs="Calibri" w:eastAsia="Calibri" w:hAnsi="Calibri"/>
          <w:b/>
          <w:bCs/>
          <w:color w:val="9C4B23"/>
          <w:sz w:val="25"/>
          <w:szCs w:val="25"/>
        </w:rPr>
        <w:t xml:space="preserve">Cómo se garantizó que las 3 fichas no se parecen entre sí</w:t>
      </w:r>
    </w:p>
    <w:p>
      <w:pPr>
        <w:spacing w:after="160" w:line="300"/>
      </w:pPr>
      <w:r>
        <w:rPr>
          <w:rFonts w:ascii="Calibri" w:cs="Calibri" w:eastAsia="Calibri" w:hAnsi="Calibri"/>
          <w:b w:val="false"/>
          <w:bCs w:val="false"/>
          <w:i w:val="false"/>
          <w:iCs w:val="false"/>
          <w:color w:val="3B2E22"/>
          <w:sz w:val="22"/>
          <w:szCs w:val="22"/>
        </w:rPr>
        <w:t xml:space="preserve">Cada ficha de entidad termina con una verificación explícita de que no reutiliza la lógica de las otras dos:</w:t>
      </w:r>
    </w:p>
    <w:p>
      <w:pPr>
        <w:pStyle w:val="ListParagraph"/>
        <w:numPr>
          <w:ilvl w:val="0"/>
          <w:numId w:val="1"/>
        </w:numPr>
        <w:spacing w:after="100" w:line="290"/>
      </w:pPr>
      <w:r>
        <w:rPr>
          <w:rFonts w:ascii="Calibri" w:cs="Calibri" w:eastAsia="Calibri" w:hAnsi="Calibri"/>
          <w:b/>
          <w:bCs/>
          <w:color w:val="9C4B23"/>
          <w:sz w:val="22"/>
          <w:szCs w:val="22"/>
        </w:rPr>
        <w:t xml:space="preserve">Verbo de resolución — </w:t>
      </w:r>
      <w:r>
        <w:rPr>
          <w:rFonts w:ascii="Calibri" w:cs="Calibri" w:eastAsia="Calibri" w:hAnsi="Calibri"/>
          <w:color w:val="3B2E22"/>
          <w:sz w:val="22"/>
          <w:szCs w:val="22"/>
        </w:rPr>
        <w:t xml:space="preserve">Mohán = dar/negociar un pacto. Patasola = ver a través del engaño y negarse a seguir. Duende = leer una compulsión abierta y tenderle una trampa. Tres modos de razonar distintos: transacción, escepticismo, mecanismo.</w:t>
      </w:r>
    </w:p>
    <w:p>
      <w:pPr>
        <w:pStyle w:val="ListParagraph"/>
        <w:numPr>
          <w:ilvl w:val="0"/>
          <w:numId w:val="1"/>
        </w:numPr>
        <w:spacing w:after="100" w:line="290"/>
      </w:pPr>
      <w:r>
        <w:rPr>
          <w:rFonts w:ascii="Calibri" w:cs="Calibri" w:eastAsia="Calibri" w:hAnsi="Calibri"/>
          <w:b/>
          <w:bCs/>
          <w:color w:val="9C4B23"/>
          <w:sz w:val="22"/>
          <w:szCs w:val="22"/>
        </w:rPr>
        <w:t xml:space="preserve">Vector de aproximación — </w:t>
      </w:r>
      <w:r>
        <w:rPr>
          <w:rFonts w:ascii="Calibri" w:cs="Calibri" w:eastAsia="Calibri" w:hAnsi="Calibri"/>
          <w:color w:val="3B2E22"/>
          <w:sz w:val="22"/>
          <w:szCs w:val="22"/>
        </w:rPr>
        <w:t xml:space="preserve">Mohán: cruzar el umbral y dar. Patasola: no cruzar y negarse. Duende: ni cruzar ni negarse — preparar el terreno de puertas adentro y esperar a que la regla se dispare sola.</w:t>
      </w:r>
    </w:p>
    <w:p>
      <w:pPr>
        <w:pStyle w:val="ListParagraph"/>
        <w:numPr>
          <w:ilvl w:val="0"/>
          <w:numId w:val="1"/>
        </w:numPr>
        <w:spacing w:after="100" w:line="290"/>
      </w:pPr>
      <w:r>
        <w:rPr>
          <w:rFonts w:ascii="Calibri" w:cs="Calibri" w:eastAsia="Calibri" w:hAnsi="Calibri"/>
          <w:b/>
          <w:bCs/>
          <w:color w:val="9C4B23"/>
          <w:sz w:val="22"/>
          <w:szCs w:val="22"/>
        </w:rPr>
        <w:t xml:space="preserve">Eje mecánico — </w:t>
      </w:r>
      <w:r>
        <w:rPr>
          <w:rFonts w:ascii="Calibri" w:cs="Calibri" w:eastAsia="Calibri" w:hAnsi="Calibri"/>
          <w:color w:val="3B2E22"/>
          <w:sz w:val="22"/>
          <w:szCs w:val="22"/>
        </w:rPr>
        <w:t xml:space="preserve">Mohán = tiempo. Patasola = espacio. Duende = patrón/compulsión.</w:t>
      </w:r>
    </w:p>
    <w:p>
      <w:pPr>
        <w:pStyle w:val="ListParagraph"/>
        <w:numPr>
          <w:ilvl w:val="0"/>
          <w:numId w:val="1"/>
        </w:numPr>
        <w:spacing w:after="100" w:line="290"/>
      </w:pPr>
      <w:r>
        <w:rPr>
          <w:rFonts w:ascii="Calibri" w:cs="Calibri" w:eastAsia="Calibri" w:hAnsi="Calibri"/>
          <w:b/>
          <w:bCs/>
          <w:color w:val="9C4B23"/>
          <w:sz w:val="22"/>
          <w:szCs w:val="22"/>
        </w:rPr>
        <w:t xml:space="preserve">Candidato humano — </w:t>
      </w:r>
      <w:r>
        <w:rPr>
          <w:rFonts w:ascii="Calibri" w:cs="Calibri" w:eastAsia="Calibri" w:hAnsi="Calibri"/>
          <w:color w:val="3B2E22"/>
          <w:sz w:val="22"/>
          <w:szCs w:val="22"/>
        </w:rPr>
        <w:t xml:space="preserve">el del Mohán imita el pacto (racket económico). El de la Patasola usa la leyenda como coartada de un crimen del monte. El del Duende es un acosador doméstico que se escuda en la leyenda.</w:t>
      </w:r>
    </w:p>
    <w:p>
      <w:pPr>
        <w:pStyle w:val="ListParagraph"/>
        <w:numPr>
          <w:ilvl w:val="0"/>
          <w:numId w:val="1"/>
        </w:numPr>
        <w:spacing w:after="100" w:line="290"/>
      </w:pPr>
      <w:r>
        <w:rPr>
          <w:rFonts w:ascii="Calibri" w:cs="Calibri" w:eastAsia="Calibri" w:hAnsi="Calibri"/>
          <w:b/>
          <w:bCs/>
          <w:color w:val="9C4B23"/>
          <w:sz w:val="22"/>
          <w:szCs w:val="22"/>
        </w:rPr>
        <w:t xml:space="preserve">Consecuencias — </w:t>
      </w:r>
      <w:r>
        <w:rPr>
          <w:rFonts w:ascii="Calibri" w:cs="Calibri" w:eastAsia="Calibri" w:hAnsi="Calibri"/>
          <w:color w:val="3B2E22"/>
          <w:sz w:val="22"/>
          <w:szCs w:val="22"/>
        </w:rPr>
        <w:t xml:space="preserve">Mohán = económico-relacional/demográfico. Patasola = espacial/de confianza. Duende = doméstico/reputacional/de cordura.</w:t>
      </w:r>
    </w:p>
    <w:p>
      <w:pPr>
        <w:pStyle w:val="ListParagraph"/>
        <w:numPr>
          <w:ilvl w:val="0"/>
          <w:numId w:val="1"/>
        </w:numPr>
        <w:spacing w:after="100" w:line="290"/>
      </w:pPr>
      <w:r>
        <w:rPr>
          <w:rFonts w:ascii="Calibri" w:cs="Calibri" w:eastAsia="Calibri" w:hAnsi="Calibri"/>
          <w:b/>
          <w:bCs/>
          <w:color w:val="9C4B23"/>
          <w:sz w:val="22"/>
          <w:szCs w:val="22"/>
        </w:rPr>
        <w:t xml:space="preserve">Reaparición — </w:t>
      </w:r>
      <w:r>
        <w:rPr>
          <w:rFonts w:ascii="Calibri" w:cs="Calibri" w:eastAsia="Calibri" w:hAnsi="Calibri"/>
          <w:color w:val="3B2E22"/>
          <w:sz w:val="22"/>
          <w:szCs w:val="22"/>
        </w:rPr>
        <w:t xml:space="preserve">ninguno de los tres vectores de ninguna entidad recae en "arreglar un trato roto" ni en "desenmascarar de nuevo" — todos permutan su propio eje central.</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lvl w:ilvl="1" w15:tentative="1">
      <w:start w:val="1"/>
      <w:numFmt w:val="bullet"/>
      <w:lvlText w:val="◦"/>
      <w:lvlJc w:val="left"/>
      <w:pPr>
        <w:ind w:left="720" w:hanging="215"/>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B2E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2026-07-21T22:01:28.605Z</dcterms:created>
  <dcterms:modified xsi:type="dcterms:W3CDTF">2026-07-21T22:01:28.606Z</dcterms:modified>
</cp:coreProperties>
</file>

<file path=docProps/custom.xml><?xml version="1.0" encoding="utf-8"?>
<Properties xmlns="http://schemas.openxmlformats.org/officeDocument/2006/custom-properties" xmlns:vt="http://schemas.openxmlformats.org/officeDocument/2006/docPropsVTypes"/>
</file>