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300"/>
      </w:pPr>
      <w:r>
        <w:t xml:space="preserve">Análisis Fase 1 — Proceso completo: Cesión de Contratos BBVA (Legal Agreements)</w:t>
      </w:r>
    </w:p>
    <w:p/>
    <w:p>
      <w:pPr>
        <w:spacing w:after="80"/>
      </w:pPr>
      <w:r>
        <w:rPr>
          <w:b/>
          <w:bCs/>
        </w:rPr>
        <w:t xml:space="preserve">Sponsor:</w:t>
      </w:r>
      <w:r>
        <w:t xml:space="preserve"> RDR &amp;nbsp;|&amp;nbsp; </w:t>
      </w:r>
      <w:r>
        <w:rPr>
          <w:b/>
          <w:bCs/>
        </w:rPr>
        <w:t xml:space="preserve">Aplicación:</w:t>
      </w:r>
      <w:r>
        <w:t xml:space="preserve"> KYTL &amp;nbsp;|&amp;nbsp; </w:t>
      </w:r>
      <w:r>
        <w:rPr>
          <w:b/>
          <w:bCs/>
        </w:rPr>
        <w:t xml:space="preserve">Plataforma origen:</w:t>
      </w:r>
      <w:r>
        <w:t xml:space="preserve"> GoldenSource RDR (Oracle, esquema </w:t>
      </w:r>
      <w:r>
        <w:rPr>
          <w:rFonts w:ascii="Consolas" w:cs="Consolas" w:eastAsia="Consolas" w:hAnsi="Consolas"/>
          <w:color w:val="AA0000"/>
        </w:rPr>
        <w:t xml:space="preserve">KYTL_GC</w:t>
      </w:r>
      <w:r>
        <w:t xml:space="preserve">) &amp;nbsp;|&amp;nbsp; </w:t>
      </w:r>
      <w:r>
        <w:rPr>
          <w:b/>
          <w:bCs/>
        </w:rPr>
        <w:t xml:space="preserve">Máquina:</w:t>
      </w:r>
      <w:r>
        <w:t xml:space="preserve"> pr-rdr.igrupobbva (</w:t>
      </w:r>
      <w:r>
        <w:rPr>
          <w:rFonts w:ascii="Consolas" w:cs="Consolas" w:eastAsia="Consolas" w:hAnsi="Consolas"/>
          <w:color w:val="AA0000"/>
        </w:rPr>
        <w:t xml:space="preserve">lprdr501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lprdr602</w:t>
      </w:r>
      <w:r>
        <w:t xml:space="preserve">)</w:t>
      </w:r>
    </w:p>
    <w:p/>
    <w:p>
      <w:pPr>
        <w:spacing w:after="80"/>
      </w:pPr>
      <w:r>
        <w:t xml:space="preserve">&gt; Documento maestro que consolida el análisis de </w:t>
      </w:r>
      <w:r>
        <w:rPr>
          <w:b/>
          <w:bCs/>
        </w:rPr>
        <w:t xml:space="preserve">Fase 1 (linaje de datos)</w:t>
      </w:r>
      <w:r>
        <w:t xml:space="preserve"> de las 3 cadenas Control-M que conforman el proceso de Cesión de Contratos BBVA: </w:t>
      </w:r>
      <w:r>
        <w:rPr>
          <w:rFonts w:ascii="Consolas" w:cs="Consolas" w:eastAsia="Consolas" w:hAnsi="Consolas"/>
          <w:color w:val="AA0000"/>
        </w:rPr>
        <w:t xml:space="preserve">RDR_BBVACONTRACTS_new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RDR_BBVAContracts_M</w:t>
      </w:r>
      <w:r>
        <w:t xml:space="preserve"> y </w:t>
      </w:r>
      <w:r>
        <w:rPr>
          <w:rFonts w:ascii="Consolas" w:cs="Consolas" w:eastAsia="Consolas" w:hAnsi="Consolas"/>
          <w:color w:val="AA0000"/>
        </w:rPr>
        <w:t xml:space="preserve">RDR_BBVAContracts_L</w:t>
      </w:r>
      <w:r>
        <w:t xml:space="preserve">. Cada cadena se documentó primero de forma individual (ver carpetas propias); este documento las une, añade la visión de conjunto, resuelve duplicidades (la query y las tablas Oracle de origen son compartidas por las 3) y dejar un único punto de entrada al proceso completo.</w:t>
      </w:r>
    </w:p>
    <w:p/>
    <w:p>
      <w:pPr>
        <w:pBdr>
          <w:bottom w:val="single" w:color="AAAAAA" w:sz="6" w:space="1"/>
        </w:pBdr>
      </w:pPr>
    </w:p>
    <w:p/>
    <w:p>
      <w:pPr>
        <w:pStyle w:val="Heading1"/>
        <w:spacing w:after="150" w:before="300"/>
      </w:pPr>
      <w:r>
        <w:t xml:space="preserve">0. Índice</w:t>
      </w:r>
    </w:p>
    <w:p/>
    <w:p>
      <w:pPr>
        <w:pStyle w:val="ListParagraph"/>
        <w:numPr>
          <w:ilvl w:val="0"/>
          <w:numId w:val="2"/>
        </w:numPr>
      </w:pPr>
      <w:r>
        <w:t xml:space="preserve">[Visión de conjunto del proceso](#1-visión-de-conjunto-del-proceso)</w:t>
      </w:r>
    </w:p>
    <w:p>
      <w:pPr>
        <w:pStyle w:val="ListParagraph"/>
        <w:numPr>
          <w:ilvl w:val="0"/>
          <w:numId w:val="2"/>
        </w:numPr>
      </w:pPr>
      <w:r>
        <w:t xml:space="preserve">[Mapa de las 3 cadenas y sus relaciones](#2-mapa-de-las-3-cadenas-y-sus-relaciones)</w:t>
      </w:r>
    </w:p>
    <w:p>
      <w:pPr>
        <w:pStyle w:val="ListParagraph"/>
        <w:numPr>
          <w:ilvl w:val="0"/>
          <w:numId w:val="2"/>
        </w:numPr>
      </w:pPr>
      <w:r>
        <w:t xml:space="preserve">[Linaje de datos común (Oracle → XML)](#3-linaje-de-datos-común-oracle--xml)</w:t>
      </w:r>
    </w:p>
    <w:p>
      <w:pPr>
        <w:pStyle w:val="ListParagraph"/>
        <w:numPr>
          <w:ilvl w:val="0"/>
          <w:numId w:val="2"/>
        </w:numPr>
      </w:pPr>
      <w:r>
        <w:t xml:space="preserve">Cadena </w:t>
      </w:r>
      <w:r>
        <w:rPr>
          <w:rFonts w:ascii="Consolas" w:cs="Consolas" w:eastAsia="Consolas" w:hAnsi="Consolas"/>
          <w:color w:val="AA0000"/>
        </w:rPr>
        <w:t xml:space="preserve">RDR_BBVACONTRACTS_new</w:t>
      </w:r>
      <w:r>
        <w:t xml:space="preserve"> (detalle completo)</w:t>
      </w:r>
    </w:p>
    <w:p>
      <w:pPr>
        <w:pStyle w:val="ListParagraph"/>
        <w:numPr>
          <w:ilvl w:val="0"/>
          <w:numId w:val="2"/>
        </w:numPr>
      </w:pPr>
      <w:r>
        <w:t xml:space="preserve">Cadena </w:t>
      </w:r>
      <w:r>
        <w:rPr>
          <w:rFonts w:ascii="Consolas" w:cs="Consolas" w:eastAsia="Consolas" w:hAnsi="Consolas"/>
          <w:color w:val="AA0000"/>
        </w:rPr>
        <w:t xml:space="preserve">RDR_BBVAContracts_M</w:t>
      </w:r>
      <w:r>
        <w:t xml:space="preserve"> (detalle completo)</w:t>
      </w:r>
    </w:p>
    <w:p>
      <w:pPr>
        <w:pStyle w:val="ListParagraph"/>
        <w:numPr>
          <w:ilvl w:val="0"/>
          <w:numId w:val="2"/>
        </w:numPr>
      </w:pPr>
      <w:r>
        <w:t xml:space="preserve">Cadena </w:t>
      </w:r>
      <w:r>
        <w:rPr>
          <w:rFonts w:ascii="Consolas" w:cs="Consolas" w:eastAsia="Consolas" w:hAnsi="Consolas"/>
          <w:color w:val="AA0000"/>
        </w:rPr>
        <w:t xml:space="preserve">RDR_BBVAContracts_L</w:t>
      </w:r>
      <w:r>
        <w:t xml:space="preserve"> (detalle completo)</w:t>
      </w:r>
    </w:p>
    <w:p>
      <w:pPr>
        <w:pStyle w:val="ListParagraph"/>
        <w:numPr>
          <w:ilvl w:val="0"/>
          <w:numId w:val="2"/>
        </w:numPr>
      </w:pPr>
      <w:r>
        <w:t xml:space="preserve">[YAML de linaje consolidado (las 3 cadenas)](#7-yaml-de-linaje-consolidado)</w:t>
      </w:r>
    </w:p>
    <w:p/>
    <w:p>
      <w:pPr>
        <w:pBdr>
          <w:bottom w:val="single" w:color="AAAAAA" w:sz="6" w:space="1"/>
        </w:pBdr>
      </w:pPr>
    </w:p>
    <w:p/>
    <w:p>
      <w:pPr>
        <w:pStyle w:val="Heading1"/>
        <w:spacing w:after="150" w:before="300"/>
      </w:pPr>
      <w:r>
        <w:t xml:space="preserve">1. Visión de conjunto del proceso</w:t>
      </w:r>
    </w:p>
    <w:p/>
    <w:p>
      <w:pPr>
        <w:spacing w:after="80"/>
      </w:pPr>
      <w:r>
        <w:t xml:space="preserve">El proceso </w:t>
      </w:r>
      <w:r>
        <w:rPr>
          <w:b/>
          <w:bCs/>
        </w:rPr>
        <w:t xml:space="preserve">Cesión de Contratos BBVA</w:t>
      </w:r>
      <w:r>
        <w:t xml:space="preserve"> extrae de forma genérica los </w:t>
      </w:r>
      <w:r>
        <w:rPr>
          <w:b/>
          <w:bCs/>
        </w:rPr>
        <w:t xml:space="preserve">Contratos Marco / Legal Agreements de BBVA SA</w:t>
      </w:r>
      <w:r>
        <w:t xml:space="preserve"> desde el esquema Oracle </w:t>
      </w:r>
      <w:r>
        <w:rPr>
          <w:rFonts w:ascii="Consolas" w:cs="Consolas" w:eastAsia="Consolas" w:hAnsi="Consolas"/>
          <w:color w:val="AA0000"/>
        </w:rPr>
        <w:t xml:space="preserve">KYTL_GC</w:t>
      </w:r>
      <w:r>
        <w:t xml:space="preserve"> (plataforma GoldenSource RDR) y los distribuye a </w:t>
      </w:r>
      <w:r>
        <w:rPr>
          <w:b/>
          <w:bCs/>
        </w:rPr>
        <w:t xml:space="preserve">9 sistemas consumidores distintos</w:t>
      </w:r>
      <w:r>
        <w:t xml:space="preserve">: Mentor (2 veces/día vía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_L</w:t>
      </w:r>
      <w:r>
        <w:t xml:space="preserve"> + histórico vía </w:t>
      </w:r>
      <w:r>
        <w:rPr>
          <w:rFonts w:ascii="Consolas" w:cs="Consolas" w:eastAsia="Consolas" w:hAnsi="Consolas"/>
          <w:color w:val="AA0000"/>
        </w:rPr>
        <w:t xml:space="preserve">_new</w:t>
      </w:r>
      <w:r>
        <w:t xml:space="preserve">), Ibor, S3/Cloud (ADA), EYMI, XCTT, Smart Data (Cloudera), IHS Markit (vía pasarela SFTP) y un CSV mensual a un sistema de reporting (</w:t>
      </w:r>
      <w:r>
        <w:rPr>
          <w:rFonts w:ascii="Consolas" w:cs="Consolas" w:eastAsia="Consolas" w:hAnsi="Consolas"/>
          <w:color w:val="AA0000"/>
        </w:rPr>
        <w:t xml:space="preserve">v1128metr1</w:t>
      </w:r>
      <w:r>
        <w:t xml:space="preserve">).</w:t>
      </w:r>
    </w:p>
    <w:p/>
    <w:p>
      <w:pPr>
        <w:spacing w:after="80"/>
      </w:pPr>
      <w:r>
        <w:t xml:space="preserve">Las </w:t>
      </w:r>
      <w:r>
        <w:rPr>
          <w:b/>
          <w:bCs/>
        </w:rPr>
        <w:t xml:space="preserve">3 cadenas analizadas</w:t>
      </w:r>
      <w:r>
        <w:t xml:space="preserve"> cubren necesidades complementarias: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9E2F3" w:color="auto" w:val="clear"/>
          </w:tcPr>
          <w:p>
            <w:r>
              <w:t xml:space="preserve">Cadena</w:t>
            </w:r>
          </w:p>
        </w:tc>
        <w:tc>
          <w:tcPr>
            <w:tcW w:type="dxa" w:w="2250"/>
            <w:shd w:fill="D9E2F3" w:color="auto" w:val="clear"/>
          </w:tcPr>
          <w:p>
            <w:r>
              <w:t xml:space="preserve">Qué hace</w:t>
            </w:r>
          </w:p>
        </w:tc>
        <w:tc>
          <w:tcPr>
            <w:tcW w:type="dxa" w:w="2250"/>
            <w:shd w:fill="D9E2F3" w:color="auto" w:val="clear"/>
          </w:tcPr>
          <w:p>
            <w:r>
              <w:t xml:space="preserve">Cuándo</w:t>
            </w:r>
          </w:p>
        </w:tc>
        <w:tc>
          <w:tcPr>
            <w:tcW w:type="dxa" w:w="2250"/>
            <w:shd w:fill="D9E2F3" w:color="auto" w:val="clear"/>
          </w:tcPr>
          <w:p>
            <w:r>
              <w:t xml:space="preserve">Por qué existe</w:t>
            </w:r>
          </w:p>
        </w:tc>
      </w:tr>
      <w:tr>
        <w:tc>
          <w:tcPr>
            <w:tcW w:type="dxa" w:w="2250"/>
          </w:tcPr>
          <w:p>
            <w:r>
              <w:rPr>
                <w:b/>
                <w:bCs/>
              </w:rPr>
              <w:t xml:space="preserve">`RDR_BBVACONTRACTS_new`</w:t>
            </w:r>
          </w:p>
        </w:tc>
        <w:tc>
          <w:tcPr>
            <w:tcW w:type="dxa" w:w="2250"/>
          </w:tcPr>
          <w:p>
            <w:r>
              <w:t xml:space="preserve">Extracción "histórica"/completa + reparto a </w:t>
            </w:r>
            <w:r>
              <w:rPr>
                <w:b/>
                <w:bCs/>
              </w:rPr>
              <w:t xml:space="preserve">8 destinos</w:t>
            </w:r>
            <w:r>
              <w:t xml:space="preserve"> (Mentor, Ibor, S3, EYMI, XCTT, Smart Data, IHS Markit, CSV mensual)</w:t>
            </w:r>
          </w:p>
        </w:tc>
        <w:tc>
          <w:tcPr>
            <w:tcW w:type="dxa" w:w="2250"/>
          </w:tcPr>
          <w:p>
            <w:r>
              <w:t xml:space="preserve">M X J V S, 13:00</w:t>
            </w:r>
          </w:p>
        </w:tc>
        <w:tc>
          <w:tcPr>
            <w:tcW w:type="dxa" w:w="2250"/>
          </w:tcPr>
          <w:p>
            <w:r>
              <w:t xml:space="preserve">Cadena original del proceso — reparte el universo completo de contratos a todos los consumidores salvo el envío incremental "rápido" a Mentor</w:t>
            </w:r>
          </w:p>
        </w:tc>
      </w:tr>
      <w:tr>
        <w:tc>
          <w:tcPr>
            <w:tcW w:type="dxa" w:w="2250"/>
          </w:tcPr>
          <w:p>
            <w:r>
              <w:rPr>
                <w:b/>
                <w:bCs/>
              </w:rPr>
              <w:t xml:space="preserve">`RDR_BBVAContracts_M`</w:t>
            </w:r>
          </w:p>
        </w:tc>
        <w:tc>
          <w:tcPr>
            <w:tcW w:type="dxa" w:w="2250"/>
          </w:tcPr>
          <w:p>
            <w:r>
              <w:t xml:space="preserve">Extracción + envío </w:t>
            </w:r>
            <w:r>
              <w:rPr>
                <w:b/>
                <w:bCs/>
              </w:rPr>
              <w:t xml:space="preserve">incremental</w:t>
            </w:r>
            <w:r>
              <w:t xml:space="preserve"> (altas/mods) a Mentor únicamente</w:t>
            </w:r>
          </w:p>
        </w:tc>
        <w:tc>
          <w:tcPr>
            <w:tcW w:type="dxa" w:w="2250"/>
          </w:tcPr>
          <w:p>
            <w:r>
              <w:t xml:space="preserve">L M X J V, 06:00</w:t>
            </w:r>
          </w:p>
        </w:tc>
        <w:tc>
          <w:tcPr>
            <w:tcW w:type="dxa" w:w="2250"/>
          </w:tcPr>
          <w:p>
            <w:r>
              <w:t xml:space="preserve">Proyecto SDATOOL-46848 — reduce la latencia de Mentor añadiendo un envío matinal solo con los cambios recientes</w:t>
            </w:r>
          </w:p>
        </w:tc>
      </w:tr>
      <w:tr>
        <w:tc>
          <w:tcPr>
            <w:tcW w:type="dxa" w:w="2250"/>
          </w:tcPr>
          <w:p>
            <w:r>
              <w:rPr>
                <w:b/>
                <w:bCs/>
              </w:rPr>
              <w:t xml:space="preserve">`RDR_BBVAContracts_L`</w:t>
            </w:r>
          </w:p>
        </w:tc>
        <w:tc>
          <w:tcPr>
            <w:tcW w:type="dxa" w:w="2250"/>
          </w:tcPr>
          <w:p>
            <w:r>
              <w:t xml:space="preserve">Igual que </w:t>
            </w:r>
            <w:r>
              <w:rPr>
                <w:rFonts w:ascii="Consolas" w:cs="Consolas" w:eastAsia="Consolas" w:hAnsi="Consolas"/>
                <w:color w:val="AA0000"/>
              </w:rPr>
              <w:t xml:space="preserve">_M</w:t>
            </w:r>
            <w:r>
              <w:t xml:space="preserve"> pero cubre el hueco del </w:t>
            </w:r>
            <w:r>
              <w:rPr>
                <w:b/>
                <w:bCs/>
              </w:rPr>
              <w:t xml:space="preserve">lunes por la mañana</w:t>
            </w:r>
          </w:p>
        </w:tc>
        <w:tc>
          <w:tcPr>
            <w:tcW w:type="dxa" w:w="2250"/>
          </w:tcPr>
          <w:p>
            <w:r>
              <w:t xml:space="preserve">Lunes, 13:00</w:t>
            </w:r>
          </w:p>
        </w:tc>
        <w:tc>
          <w:tcPr>
            <w:tcW w:type="dxa" w:w="2250"/>
          </w:tcPr>
          <w:p>
            <w:r>
              <w:t xml:space="preserve">Proyecto SDATOOL-46848 — sin </w:t>
            </w:r>
            <w:r>
              <w:rPr>
                <w:rFonts w:ascii="Consolas" w:cs="Consolas" w:eastAsia="Consolas" w:hAnsi="Consolas"/>
                <w:color w:val="AA0000"/>
              </w:rPr>
              <w:t xml:space="preserve">_L</w:t>
            </w:r>
            <w:r>
              <w:t xml:space="preserve">, lo modificado entre el sábado 13:00 y el lunes 13:00 no llegaría a Mentor hasta el envío de las 14:00 del </w:t>
            </w:r>
            <w:r>
              <w:rPr>
                <w:rFonts w:ascii="Consolas" w:cs="Consolas" w:eastAsia="Consolas" w:hAnsi="Consolas"/>
                <w:color w:val="AA0000"/>
              </w:rPr>
              <w:t xml:space="preserve">_new</w:t>
            </w:r>
          </w:p>
        </w:tc>
      </w:tr>
    </w:tbl>
    <w:p/>
    <w:p/>
    <w:p>
      <w:pPr>
        <w:spacing w:after="80"/>
      </w:pPr>
      <w:r>
        <w:rPr>
          <w:b/>
          <w:bCs/>
        </w:rPr>
        <w:t xml:space="preserve">Cadenas relacionadas:</w:t>
      </w:r>
      <w:r>
        <w:t xml:space="preserve"> </w:t>
      </w:r>
      <w:r>
        <w:rPr>
          <w:rFonts w:ascii="Consolas" w:cs="Consolas" w:eastAsia="Consolas" w:hAnsi="Consolas"/>
          <w:color w:val="AA0000"/>
        </w:rPr>
        <w:t xml:space="preserve">RESPUESTA_MENTOR_LA_BBVA_M</w:t>
      </w:r>
      <w:r>
        <w:t xml:space="preserve"> (procesa ACK/NACK del envío de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, 07:00) y </w:t>
      </w:r>
      <w:r>
        <w:rPr>
          <w:rFonts w:ascii="Consolas" w:cs="Consolas" w:eastAsia="Consolas" w:hAnsi="Consolas"/>
          <w:color w:val="AA0000"/>
        </w:rPr>
        <w:t xml:space="preserve">DIF_MENTOR_BBVA_new</w:t>
      </w:r>
      <w:r>
        <w:t xml:space="preserve"> (procesa ACK/NACK del envío de </w:t>
      </w:r>
      <w:r>
        <w:rPr>
          <w:rFonts w:ascii="Consolas" w:cs="Consolas" w:eastAsia="Consolas" w:hAnsi="Consolas"/>
          <w:color w:val="AA0000"/>
        </w:rPr>
        <w:t xml:space="preserve">_new</w:t>
      </w:r>
      <w:r>
        <w:t xml:space="preserve">/14:00, ampliado a lunes-sábado).</w:t>
      </w:r>
    </w:p>
    <w:p/>
    <w:p>
      <w:pPr>
        <w:pStyle w:val="Heading2"/>
        <w:spacing w:after="120" w:before="250"/>
      </w:pPr>
      <w:r>
        <w:t xml:space="preserve">1.1 Elemento común a las 3 cadenas: la extracción genérica</w:t>
      </w:r>
    </w:p>
    <w:p/>
    <w:p>
      <w:pPr>
        <w:spacing w:after="80"/>
      </w:pPr>
      <w:r>
        <w:t xml:space="preserve">Las 3 cadenas ejecutan </w:t>
      </w:r>
      <w:r>
        <w:rPr>
          <w:b/>
          <w:bCs/>
        </w:rPr>
        <w:t xml:space="preserve">el mismo patrón de extracción</w:t>
      </w:r>
      <w:r>
        <w:t xml:space="preserve">: job </w:t>
      </w:r>
      <w:r>
        <w:rPr>
          <w:rFonts w:ascii="Consolas" w:cs="Consolas" w:eastAsia="Consolas" w:hAnsi="Consolas"/>
          <w:color w:val="AA0000"/>
        </w:rPr>
        <w:t xml:space="preserve">EXTRACCIONGENERICACONTRBBVA[_M|_L]</w:t>
      </w:r>
      <w:r>
        <w:t xml:space="preserve"> → </w:t>
      </w:r>
      <w:r>
        <w:rPr>
          <w:rFonts w:ascii="Consolas" w:cs="Consolas" w:eastAsia="Consolas" w:hAnsi="Consolas"/>
          <w:color w:val="AA0000"/>
        </w:rPr>
        <w:t xml:space="preserve">GSProcess.sh</w:t>
      </w:r>
      <w:r>
        <w:t xml:space="preserve"> [</w:t>
      </w:r>
      <w:r>
        <w:rPr>
          <w:rFonts w:ascii="Consolas" w:cs="Consolas" w:eastAsia="Consolas" w:hAnsi="Consolas"/>
          <w:color w:val="AA0000"/>
        </w:rPr>
        <w:t xml:space="preserve">ExtraccionGenericaCONTRBBVA</w:t>
      </w:r>
      <w:r>
        <w:t xml:space="preserve">] → clase Java </w:t>
      </w:r>
      <w:r>
        <w:rPr>
          <w:rFonts w:ascii="Consolas" w:cs="Consolas" w:eastAsia="Consolas" w:hAnsi="Consolas"/>
          <w:color w:val="AA0000"/>
        </w:rPr>
        <w:t xml:space="preserve">Ppal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ExtraccionGenericaOtherEntities.jar</w:t>
      </w:r>
      <w:r>
        <w:t xml:space="preserve">) → JDBC contra Oracle → ejecuta </w:t>
      </w:r>
      <w:r>
        <w:rPr>
          <w:b/>
          <w:bCs/>
        </w:rPr>
        <w:t xml:space="preserve">la misma query</w:t>
      </w:r>
      <w:r>
        <w:t xml:space="preserve"> </w:t>
      </w:r>
      <w:r>
        <w:rPr>
          <w:rFonts w:ascii="Consolas" w:cs="Consolas" w:eastAsia="Consolas" w:hAnsi="Consolas"/>
          <w:color w:val="AA0000"/>
        </w:rPr>
        <w:t xml:space="preserve">ExtraccionContingenciaCONTRBBVA(_CLOB).sql</w:t>
      </w:r>
      <w:r>
        <w:t xml:space="preserve"> (4.679 líneas, tabla principal </w:t>
      </w:r>
      <w:r>
        <w:rPr>
          <w:rFonts w:ascii="Consolas" w:cs="Consolas" w:eastAsia="Consolas" w:hAnsi="Consolas"/>
          <w:color w:val="AA0000"/>
        </w:rPr>
        <w:t xml:space="preserve">KYTL_GC.FT_T_LAGR</w:t>
      </w:r>
      <w:r>
        <w:t xml:space="preserve">, 19 tablas origen, 337 campos de salida) → genera </w:t>
      </w:r>
      <w:r>
        <w:rPr>
          <w:rFonts w:ascii="Consolas" w:cs="Consolas" w:eastAsia="Consolas" w:hAnsi="Consolas"/>
          <w:color w:val="AA0000"/>
        </w:rPr>
        <w:t xml:space="preserve">BBVAContracts.xml</w:t>
      </w:r>
      <w:r>
        <w:t xml:space="preserve">.</w:t>
      </w:r>
    </w:p>
    <w:p/>
    <w:p>
      <w:pPr>
        <w:spacing w:after="80"/>
      </w:pPr>
      <w:r>
        <w:t xml:space="preserve">La diferencia entre cadenas está en: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Cuándo se ejecuta</w:t>
      </w:r>
      <w:r>
        <w:t xml:space="preserve"> (calendario Control-M)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Qué ventana de `daybefore` calcula la query</w:t>
      </w:r>
      <w:r>
        <w:t xml:space="preserve"> para decidir qué contratos van al fichero de Mentor (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_L</w:t>
      </w:r>
      <w:r>
        <w:t xml:space="preserve"> filtran; </w:t>
      </w:r>
      <w:r>
        <w:rPr>
          <w:rFonts w:ascii="Consolas" w:cs="Consolas" w:eastAsia="Consolas" w:hAnsi="Consolas"/>
          <w:color w:val="AA0000"/>
        </w:rPr>
        <w:t xml:space="preserve">_new</w:t>
      </w:r>
      <w:r>
        <w:t xml:space="preserve"> no filtra — reparte el universo completo)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 cuántos/qué destinos reparte</w:t>
      </w:r>
      <w:r>
        <w:t xml:space="preserve"> el fichero resultante</w:t>
      </w:r>
    </w:p>
    <w:p/>
    <w:p>
      <w:pPr>
        <w:pBdr>
          <w:bottom w:val="single" w:color="AAAAAA" w:sz="6" w:space="1"/>
        </w:pBdr>
      </w:pPr>
    </w:p>
    <w:p/>
    <w:p>
      <w:pPr>
        <w:pStyle w:val="Heading1"/>
        <w:spacing w:after="150" w:before="300"/>
      </w:pPr>
      <w:r>
        <w:t xml:space="preserve">2. Mapa de las 3 cadenas y sus relaciones</w:t>
      </w:r>
    </w:p>
    <w:p/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Oracle KYTL_GC (FT_T_LAGR + 18 tablas más)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│  ExtraccionContingenciaCONTRBBVA(_CLOB).sql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│  (misma query en las 3 cadenas)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┌──────────────────────┼───────────────────────────┐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│                      │ 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▼                      ▼ 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   RDR_BBVACONTRACTS_new      RDR_BBVAContracts_M         RDR_BBVAContracts_L</w:t>
      </w:r>
      <w:r>
        <w:rPr>
          <w:rFonts w:ascii="Consolas" w:cs="Consolas" w:eastAsia="Consolas" w:hAnsi="Consolas"/>
          <w:sz w:val="18"/>
          <w:szCs w:val="18"/>
        </w:rPr>
        <w:br/>
        <w:t xml:space="preserve">   (M X J V S, 13:00)         (L M X J V, 06:00)          (Lunes, 13:00)</w:t>
      </w:r>
      <w:r>
        <w:rPr>
          <w:rFonts w:ascii="Consolas" w:cs="Consolas" w:eastAsia="Consolas" w:hAnsi="Consolas"/>
          <w:sz w:val="18"/>
          <w:szCs w:val="18"/>
        </w:rPr>
        <w:br/>
        <w:t xml:space="preserve">   universo completo          daybefore: 13:00(d-1)→06:00  daybefore: 06:00→13:00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excluye: 06:00 lunes usa      (cubre hueco fin de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sábado 13:00 como ref.        semana → lunes)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│                      │ 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┌──┬──┬──┬──┬┴──┬──────┐            ▼ 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    ▼  ▼  ▼  ▼  ▼   ▼      ▼      Mentor (07:00,           Mentor (14:00,</w:t>
      </w:r>
      <w:r>
        <w:rPr>
          <w:rFonts w:ascii="Consolas" w:cs="Consolas" w:eastAsia="Consolas" w:hAnsi="Consolas"/>
          <w:sz w:val="18"/>
          <w:szCs w:val="18"/>
        </w:rPr>
        <w:br/>
        <w:t xml:space="preserve"> Mentor Ibor S3 EYMI XCTT SmartData IHSMarkit  CSV mensual   diario L-V)          semanal L)</w:t>
      </w:r>
      <w:r>
        <w:rPr>
          <w:rFonts w:ascii="Consolas" w:cs="Consolas" w:eastAsia="Consolas" w:hAnsi="Consolas"/>
          <w:sz w:val="18"/>
          <w:szCs w:val="18"/>
        </w:rPr>
        <w:br/>
        <w:t xml:space="preserve"> (14:00)                                                        │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│                                                            ▼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    ▼                                                  RESPUESTA_MENTOR_LA_BBVA_M   (misma cadena</w:t>
      </w:r>
      <w:r>
        <w:rPr>
          <w:rFonts w:ascii="Consolas" w:cs="Consolas" w:eastAsia="Consolas" w:hAnsi="Consolas"/>
          <w:sz w:val="18"/>
          <w:szCs w:val="18"/>
        </w:rPr>
        <w:br/>
        <w:t xml:space="preserve">DIF_MENTOR_BBVA_new                                    (ACK/NACK, 07:00)             de respuesta</w:t>
      </w:r>
      <w:r>
        <w:rPr>
          <w:rFonts w:ascii="Consolas" w:cs="Consolas" w:eastAsia="Consolas" w:hAnsi="Consolas"/>
          <w:sz w:val="18"/>
          <w:szCs w:val="18"/>
        </w:rPr>
        <w:br/>
        <w:t xml:space="preserve">(ACK/NACK, ampliado L-S)                                                             que _M, 14:00)</w:t>
      </w:r>
    </w:p>
    <w:p/>
    <w:p/>
    <w:p>
      <w:pPr>
        <w:pStyle w:val="Heading2"/>
        <w:spacing w:after="120" w:before="250"/>
      </w:pPr>
      <w:r>
        <w:t xml:space="preserve">2.1 Tabla comparativa rápida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9E2F3" w:color="auto" w:val="clear"/>
          </w:tcPr>
          <w:p>
            <w:r>
              <w:t xml:space="preserve"/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_new</w:t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_M</w:t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_L</w:t>
            </w:r>
          </w:p>
        </w:tc>
      </w:tr>
      <w:tr>
        <w:tc>
          <w:tcPr>
            <w:tcW w:type="dxa" w:w="2250"/>
          </w:tcPr>
          <w:p>
            <w:r>
              <w:t xml:space="preserve">Ejecución</w:t>
            </w:r>
          </w:p>
        </w:tc>
        <w:tc>
          <w:tcPr>
            <w:tcW w:type="dxa" w:w="2250"/>
          </w:tcPr>
          <w:p>
            <w:r>
              <w:t xml:space="preserve">M X J V S, 13:00</w:t>
            </w:r>
          </w:p>
        </w:tc>
        <w:tc>
          <w:tcPr>
            <w:tcW w:type="dxa" w:w="2250"/>
          </w:tcPr>
          <w:p>
            <w:r>
              <w:t xml:space="preserve">L M X J V, 06:00</w:t>
            </w:r>
          </w:p>
        </w:tc>
        <w:tc>
          <w:tcPr>
            <w:tcW w:type="dxa" w:w="2250"/>
          </w:tcPr>
          <w:p>
            <w:r>
              <w:t xml:space="preserve">Lunes, 13:00</w:t>
            </w:r>
          </w:p>
        </w:tc>
      </w:tr>
      <w:tr>
        <w:tc>
          <w:tcPr>
            <w:tcW w:type="dxa" w:w="2250"/>
          </w:tcPr>
          <w:p>
            <w:r>
              <w:t xml:space="preserve">Filtra por </w:t>
            </w:r>
            <w:r>
              <w:rPr>
                <w:rFonts w:ascii="Consolas" w:cs="Consolas" w:eastAsia="Consolas" w:hAnsi="Consolas"/>
                <w:color w:val="AA0000"/>
              </w:rPr>
              <w:t xml:space="preserve">daybefore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modified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No</w:t>
            </w:r>
            <w:r>
              <w:t xml:space="preserve"> (universo completo)</w:t>
            </w:r>
          </w:p>
        </w:tc>
        <w:tc>
          <w:tcPr>
            <w:tcW w:type="dxa" w:w="2250"/>
          </w:tcPr>
          <w:p>
            <w:r>
              <w:t xml:space="preserve">Sí</w:t>
            </w:r>
          </w:p>
        </w:tc>
        <w:tc>
          <w:tcPr>
            <w:tcW w:type="dxa" w:w="2250"/>
          </w:tcPr>
          <w:p>
            <w:r>
              <w:t xml:space="preserve">Sí</w:t>
            </w:r>
          </w:p>
        </w:tc>
      </w:tr>
      <w:tr>
        <w:tc>
          <w:tcPr>
            <w:tcW w:type="dxa" w:w="2250"/>
          </w:tcPr>
          <w:p>
            <w:r>
              <w:t xml:space="preserve">Excluye CLS/SWIFT</w:t>
            </w:r>
          </w:p>
        </w:tc>
        <w:tc>
          <w:tcPr>
            <w:tcW w:type="dxa" w:w="2250"/>
          </w:tcPr>
          <w:p>
            <w:r>
              <w:t xml:space="preserve">No aplica (todo el universo)</w:t>
            </w:r>
          </w:p>
        </w:tc>
        <w:tc>
          <w:tcPr>
            <w:tcW w:type="dxa" w:w="2250"/>
          </w:tcPr>
          <w:p>
            <w:r>
              <w:t xml:space="preserve">Sí</w:t>
            </w:r>
          </w:p>
        </w:tc>
        <w:tc>
          <w:tcPr>
            <w:tcW w:type="dxa" w:w="2250"/>
          </w:tcPr>
          <w:p>
            <w:r>
              <w:t xml:space="preserve">Sí</w:t>
            </w:r>
          </w:p>
        </w:tc>
      </w:tr>
      <w:tr>
        <w:tc>
          <w:tcPr>
            <w:tcW w:type="dxa" w:w="2250"/>
          </w:tcPr>
          <w:p>
            <w:r>
              <w:t xml:space="preserve">Destinos</w:t>
            </w:r>
          </w:p>
        </w:tc>
        <w:tc>
          <w:tcPr>
            <w:tcW w:type="dxa" w:w="2250"/>
          </w:tcPr>
          <w:p>
            <w:r>
              <w:t xml:space="preserve">8 (Mentor, Ibor, S3, EYMI, XCTT, Smart Data, IHS Markit, CSV mensual)</w:t>
            </w:r>
          </w:p>
        </w:tc>
        <w:tc>
          <w:tcPr>
            <w:tcW w:type="dxa" w:w="2250"/>
          </w:tcPr>
          <w:p>
            <w:r>
              <w:t xml:space="preserve">1 (Mentor)</w:t>
            </w:r>
          </w:p>
        </w:tc>
        <w:tc>
          <w:tcPr>
            <w:tcW w:type="dxa" w:w="2250"/>
          </w:tcPr>
          <w:p>
            <w:r>
              <w:t xml:space="preserve">1 (Mentor)</w:t>
            </w:r>
          </w:p>
        </w:tc>
      </w:tr>
      <w:tr>
        <w:tc>
          <w:tcPr>
            <w:tcW w:type="dxa" w:w="2250"/>
          </w:tcPr>
          <w:p>
            <w:r>
              <w:t xml:space="preserve">Job envío Mentor</w:t>
            </w:r>
          </w:p>
        </w:tc>
        <w:tc>
          <w:tcPr>
            <w:tcW w:type="dxa" w:w="225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MEKYTL0896</w:t>
            </w:r>
          </w:p>
        </w:tc>
        <w:tc>
          <w:tcPr>
            <w:tcW w:type="dxa" w:w="225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MEKYTL1249</w:t>
            </w:r>
          </w:p>
        </w:tc>
        <w:tc>
          <w:tcPr>
            <w:tcW w:type="dxa" w:w="225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MEKYTL1256</w:t>
            </w:r>
          </w:p>
        </w:tc>
      </w:tr>
      <w:tr>
        <w:tc>
          <w:tcPr>
            <w:tcW w:type="dxa" w:w="2250"/>
          </w:tcPr>
          <w:p>
            <w:r>
              <w:t xml:space="preserve">Nº pasos declarados</w:t>
            </w:r>
          </w:p>
        </w:tc>
        <w:tc>
          <w:tcPr>
            <w:tcW w:type="dxa" w:w="2250"/>
          </w:tcPr>
          <w:p>
            <w:r>
              <w:t xml:space="preserve">30</w:t>
            </w:r>
          </w:p>
        </w:tc>
        <w:tc>
          <w:tcPr>
            <w:tcW w:type="dxa" w:w="2250"/>
          </w:tcPr>
          <w:p>
            <w:r>
              <w:t xml:space="preserve">13</w:t>
            </w:r>
          </w:p>
        </w:tc>
        <w:tc>
          <w:tcPr>
            <w:tcW w:type="dxa" w:w="2250"/>
          </w:tcPr>
          <w:p>
            <w:r>
              <w:t xml:space="preserve">~9 (por equivalencia con </w:t>
            </w:r>
            <w:r>
              <w:rPr>
                <w:rFonts w:ascii="Consolas" w:cs="Consolas" w:eastAsia="Consolas" w:hAnsi="Consolas"/>
                <w:color w:val="AA0000"/>
              </w:rPr>
              <w:t xml:space="preserve">_M</w:t>
            </w:r>
            <w:r>
              <w:t xml:space="preserve">)</w:t>
            </w:r>
          </w:p>
        </w:tc>
      </w:tr>
      <w:tr>
        <w:tc>
          <w:tcPr>
            <w:tcW w:type="dxa" w:w="2250"/>
          </w:tcPr>
          <w:p>
            <w:r>
              <w:t xml:space="preserve">Cadena de respuesta Mentor asociada</w:t>
            </w:r>
          </w:p>
        </w:tc>
        <w:tc>
          <w:tcPr>
            <w:tcW w:type="dxa" w:w="225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DIF_MENTOR_BBVA_new</w:t>
            </w:r>
          </w:p>
        </w:tc>
        <w:tc>
          <w:tcPr>
            <w:tcW w:type="dxa" w:w="225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RESPUESTA_MENTOR_LA_BBVA_M</w:t>
            </w:r>
          </w:p>
        </w:tc>
        <w:tc>
          <w:tcPr>
            <w:tcW w:type="dxa" w:w="2250"/>
          </w:tcPr>
          <w:p>
            <w:r>
              <w:t xml:space="preserve">(misma que </w:t>
            </w:r>
            <w:r>
              <w:rPr>
                <w:rFonts w:ascii="Consolas" w:cs="Consolas" w:eastAsia="Consolas" w:hAnsi="Consolas"/>
                <w:color w:val="AA0000"/>
              </w:rPr>
              <w:t xml:space="preserve">_M</w:t>
            </w:r>
            <w:r>
              <w:t xml:space="preserve">, envío 14:00)</w:t>
            </w:r>
          </w:p>
        </w:tc>
      </w:tr>
    </w:tbl>
    <w:p/>
    <w:p/>
    <w:p>
      <w:pPr>
        <w:pBdr>
          <w:bottom w:val="single" w:color="AAAAAA" w:sz="6" w:space="1"/>
        </w:pBdr>
      </w:pPr>
    </w:p>
    <w:p/>
    <w:p>
      <w:pPr>
        <w:pStyle w:val="Heading1"/>
        <w:spacing w:after="150" w:before="300"/>
      </w:pPr>
      <w:r>
        <w:t xml:space="preserve">3. Linaje de datos común (Oracle → XML)</w:t>
      </w:r>
    </w:p>
    <w:p/>
    <w:p>
      <w:pPr>
        <w:spacing w:after="80"/>
      </w:pPr>
      <w:r>
        <w:t xml:space="preserve">Las tablas Oracle de origen, su rol funcional y el diccionario completo de 337 campos de salida (</w:t>
      </w:r>
      <w:r>
        <w:rPr>
          <w:rFonts w:ascii="Consolas" w:cs="Consolas" w:eastAsia="Consolas" w:hAnsi="Consolas"/>
          <w:color w:val="AA0000"/>
        </w:rPr>
        <w:t xml:space="preserve">campo XML → tabla.columna</w:t>
      </w:r>
      <w:r>
        <w:t xml:space="preserve">) están documentados </w:t>
      </w:r>
      <w:r>
        <w:rPr>
          <w:b/>
          <w:bCs/>
        </w:rPr>
        <w:t xml:space="preserve">una sola vez</w:t>
      </w:r>
      <w:r>
        <w:t xml:space="preserve">, en el §3 de la cadena </w:t>
      </w:r>
      <w:r>
        <w:rPr>
          <w:rFonts w:ascii="Consolas" w:cs="Consolas" w:eastAsia="Consolas" w:hAnsi="Consolas"/>
          <w:color w:val="AA0000"/>
        </w:rPr>
        <w:t xml:space="preserve">RDR_BBVACONTRACTS_new</w:t>
      </w:r>
      <w:r>
        <w:t xml:space="preserve"> (más abajo, sección 4), porque </w:t>
      </w:r>
      <w:r>
        <w:rPr>
          <w:b/>
          <w:bCs/>
        </w:rPr>
        <w:t xml:space="preserve">es idéntico para las 3 cadenas</w:t>
      </w:r>
      <w:r>
        <w:t xml:space="preserve"> — todas ejecutan la misma query contra el mismo esquema </w:t>
      </w:r>
      <w:r>
        <w:rPr>
          <w:rFonts w:ascii="Consolas" w:cs="Consolas" w:eastAsia="Consolas" w:hAnsi="Consolas"/>
          <w:color w:val="AA0000"/>
        </w:rPr>
        <w:t xml:space="preserve">KYTL_GC</w:t>
      </w:r>
      <w:r>
        <w:t xml:space="preserve">.</w:t>
      </w:r>
    </w:p>
    <w:p/>
    <w:p>
      <w:pPr>
        <w:spacing w:after="80"/>
      </w:pPr>
      <w:r>
        <w:rPr>
          <w:b/>
          <w:bCs/>
        </w:rPr>
        <w:t xml:space="preserve">Resumen de las 19 tablas</w:t>
      </w:r>
      <w:r>
        <w:t xml:space="preserve"> (detalle y diccionario completo en §4.3 más abajo):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color="auto" w:val="clear"/>
          </w:tcPr>
          <w:p>
            <w:r>
              <w:t xml:space="preserve">Tabla</w:t>
            </w:r>
          </w:p>
        </w:tc>
        <w:tc>
          <w:tcPr>
            <w:tcW w:type="dxa" w:w="3000"/>
            <w:shd w:fill="D9E2F3" w:color="auto" w:val="clear"/>
          </w:tcPr>
          <w:p>
            <w:r>
              <w:t xml:space="preserve">Rol</w:t>
            </w:r>
          </w:p>
        </w:tc>
        <w:tc>
          <w:tcPr>
            <w:tcW w:type="dxa" w:w="3000"/>
            <w:shd w:fill="D9E2F3" w:color="auto" w:val="clear"/>
          </w:tcPr>
          <w:p>
            <w:r>
              <w:t xml:space="preserve">Campos de salida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FT_T_LAGR</w:t>
            </w:r>
          </w:p>
        </w:tc>
        <w:tc>
          <w:tcPr>
            <w:tcW w:type="dxa" w:w="3000"/>
          </w:tcPr>
          <w:p>
            <w:r>
              <w:t xml:space="preserve">Maestra de Contratos Marco</w:t>
            </w:r>
          </w:p>
        </w:tc>
        <w:tc>
          <w:tcPr>
            <w:tcW w:type="dxa" w:w="3000"/>
          </w:tcPr>
          <w:p>
            <w:r>
              <w:t xml:space="preserve">155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FT_T_LAAN</w:t>
            </w:r>
          </w:p>
        </w:tc>
        <w:tc>
          <w:tcPr>
            <w:tcW w:type="dxa" w:w="3000"/>
          </w:tcPr>
          <w:p>
            <w:r>
              <w:t xml:space="preserve">Anexos del contrato</w:t>
            </w:r>
          </w:p>
        </w:tc>
        <w:tc>
          <w:tcPr>
            <w:tcW w:type="dxa" w:w="3000"/>
          </w:tcPr>
          <w:p>
            <w:r>
              <w:t xml:space="preserve">74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FT_T_LPS1</w:t>
            </w:r>
          </w:p>
        </w:tc>
        <w:tc>
          <w:tcPr>
            <w:tcW w:type="dxa" w:w="3000"/>
          </w:tcPr>
          <w:p>
            <w:r>
              <w:t xml:space="preserve">Parámetros/cláusulas (EAV)</w:t>
            </w:r>
          </w:p>
        </w:tc>
        <w:tc>
          <w:tcPr>
            <w:tcW w:type="dxa" w:w="3000"/>
          </w:tcPr>
          <w:p>
            <w:r>
              <w:t xml:space="preserve">60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FT_T_LAX1</w:t>
            </w:r>
          </w:p>
        </w:tc>
        <w:tc>
          <w:tcPr>
            <w:tcW w:type="dxa" w:w="3000"/>
          </w:tcPr>
          <w:p>
            <w:r>
              <w:t xml:space="preserve">Extensiones de anexo</w:t>
            </w:r>
          </w:p>
        </w:tc>
        <w:tc>
          <w:tcPr>
            <w:tcW w:type="dxa" w:w="3000"/>
          </w:tcPr>
          <w:p>
            <w:r>
              <w:t xml:space="preserve">47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FT_T_LAT1</w:t>
            </w:r>
          </w:p>
        </w:tc>
        <w:tc>
          <w:tcPr>
            <w:tcW w:type="dxa" w:w="3000"/>
          </w:tcPr>
          <w:p>
            <w:r>
              <w:t xml:space="preserve">Atributos del contrato (EAV)</w:t>
            </w:r>
          </w:p>
        </w:tc>
        <w:tc>
          <w:tcPr>
            <w:tcW w:type="dxa" w:w="3000"/>
          </w:tcPr>
          <w:p>
            <w:r>
              <w:t xml:space="preserve">29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FT_T_LPX1</w:t>
            </w:r>
          </w:p>
        </w:tc>
        <w:tc>
          <w:tcPr>
            <w:tcW w:type="dxa" w:w="3000"/>
          </w:tcPr>
          <w:p>
            <w:r>
              <w:t xml:space="preserve">Parámetros de anexo</w:t>
            </w:r>
          </w:p>
        </w:tc>
        <w:tc>
          <w:tcPr>
            <w:tcW w:type="dxa" w:w="3000"/>
          </w:tcPr>
          <w:p>
            <w:r>
              <w:t xml:space="preserve">28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FT_T_ISSU</w:t>
            </w:r>
          </w:p>
        </w:tc>
        <w:tc>
          <w:tcPr>
            <w:tcW w:type="dxa" w:w="3000"/>
          </w:tcPr>
          <w:p>
            <w:r>
              <w:t xml:space="preserve">Emisiones / monedas</w:t>
            </w:r>
          </w:p>
        </w:tc>
        <w:tc>
          <w:tcPr>
            <w:tcW w:type="dxa" w:w="3000"/>
          </w:tcPr>
          <w:p>
            <w:r>
              <w:t xml:space="preserve">13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FT_T_LAAP</w:t>
            </w:r>
          </w:p>
        </w:tc>
        <w:tc>
          <w:tcPr>
            <w:tcW w:type="dxa" w:w="3000"/>
          </w:tcPr>
          <w:p>
            <w:r>
              <w:t xml:space="preserve">Parámetros adicionales de anexo</w:t>
            </w:r>
          </w:p>
        </w:tc>
        <w:tc>
          <w:tcPr>
            <w:tcW w:type="dxa" w:w="3000"/>
          </w:tcPr>
          <w:p>
            <w:r>
              <w:t xml:space="preserve">13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FT_T_INCL</w:t>
            </w:r>
          </w:p>
        </w:tc>
        <w:tc>
          <w:tcPr>
            <w:tcW w:type="dxa" w:w="3000"/>
          </w:tcPr>
          <w:p>
            <w:r>
              <w:t xml:space="preserve">Catálogo de clasificación</w:t>
            </w:r>
          </w:p>
        </w:tc>
        <w:tc>
          <w:tcPr>
            <w:tcW w:type="dxa" w:w="3000"/>
          </w:tcPr>
          <w:p>
            <w:r>
              <w:t xml:space="preserve">6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FT_T_LACD</w:t>
            </w:r>
          </w:p>
        </w:tc>
        <w:tc>
          <w:tcPr>
            <w:tcW w:type="dxa" w:w="3000"/>
          </w:tcPr>
          <w:p>
            <w:r>
              <w:t xml:space="preserve">Detalle de colateral</w:t>
            </w:r>
          </w:p>
        </w:tc>
        <w:tc>
          <w:tcPr>
            <w:tcW w:type="dxa" w:w="3000"/>
          </w:tcPr>
          <w:p>
            <w:r>
              <w:t xml:space="preserve">4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FT_T_FND1</w:t>
            </w:r>
          </w:p>
        </w:tc>
        <w:tc>
          <w:tcPr>
            <w:tcW w:type="dxa" w:w="3000"/>
          </w:tcPr>
          <w:p>
            <w:r>
              <w:t xml:space="preserve">Flags de opinión legal</w:t>
            </w:r>
          </w:p>
        </w:tc>
        <w:tc>
          <w:tcPr>
            <w:tcW w:type="dxa" w:w="3000"/>
          </w:tcPr>
          <w:p>
            <w:r>
              <w:t xml:space="preserve">2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FT_T_EIST</w:t>
            </w:r>
          </w:p>
        </w:tc>
        <w:tc>
          <w:tcPr>
            <w:tcW w:type="dxa" w:w="3000"/>
          </w:tcPr>
          <w:p>
            <w:r>
              <w:t xml:space="preserve">Tipos de instrumento externo</w:t>
            </w:r>
          </w:p>
        </w:tc>
        <w:tc>
          <w:tcPr>
            <w:tcW w:type="dxa" w:w="3000"/>
          </w:tcPr>
          <w:p>
            <w:r>
              <w:t xml:space="preserve">2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FT_T_LRT1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FT_T_ISTY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FT_T_LARS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FT_T_ISCD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FT_T_LAAT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FT_T_FLAR</w:t>
            </w:r>
          </w:p>
        </w:tc>
        <w:tc>
          <w:tcPr>
            <w:tcW w:type="dxa" w:w="3000"/>
          </w:tcPr>
          <w:p>
            <w:r>
              <w:t xml:space="preserve">Identificadores, comentarios, catálogos y umbrales</w:t>
            </w:r>
          </w:p>
        </w:tc>
        <w:tc>
          <w:tcPr>
            <w:tcW w:type="dxa" w:w="3000"/>
          </w:tcPr>
          <w:p>
            <w:r>
              <w:t xml:space="preserve">1 cada una</w:t>
            </w:r>
          </w:p>
        </w:tc>
      </w:tr>
    </w:tbl>
    <w:p/>
    <w:p/>
    <w:p>
      <w:pPr>
        <w:spacing w:after="80"/>
      </w:pPr>
      <w:r>
        <w:t xml:space="preserve">&gt; Tablas auxiliares solo de filtro (no enlazadas a campo de salida): </w:t>
      </w:r>
      <w:r>
        <w:rPr>
          <w:rFonts w:ascii="Consolas" w:cs="Consolas" w:eastAsia="Consolas" w:hAnsi="Consolas"/>
          <w:color w:val="AA0000"/>
        </w:rPr>
        <w:t xml:space="preserve">FT_T_FIID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FT_T_FIST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FT_T_FRID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FT_T_RTNG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FT_T_RTVL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FT_T_IDMV</w:t>
      </w:r>
      <w:r>
        <w:t xml:space="preserve">.</w:t>
      </w:r>
    </w:p>
    <w:p/>
    <w:p>
      <w:pPr>
        <w:pBdr>
          <w:bottom w:val="single" w:color="AAAAAA" w:sz="6" w:space="1"/>
        </w:pBdr>
      </w:pPr>
    </w:p>
    <w:p/>
    <w:p>
      <w:pPr>
        <w:pStyle w:val="Heading1"/>
        <w:spacing w:after="150" w:before="300"/>
      </w:pPr>
      <w:r>
        <w:t xml:space="preserve">4. Cadena `RDR_BBVACONTRACTS_new` — detalle completo</w:t>
      </w:r>
    </w:p>
    <w:p/>
    <w:p/>
    <w:p>
      <w:pPr>
        <w:spacing w:after="80"/>
      </w:pPr>
      <w:r>
        <w:rPr>
          <w:b/>
          <w:bCs/>
        </w:rPr>
        <w:t xml:space="preserve">Aplicación:</w:t>
      </w:r>
      <w:r>
        <w:t xml:space="preserve"> KYTL &amp;nbsp;|&amp;nbsp; </w:t>
      </w:r>
      <w:r>
        <w:rPr>
          <w:b/>
          <w:bCs/>
        </w:rPr>
        <w:t xml:space="preserve">Autor:</w:t>
      </w:r>
      <w:r>
        <w:t xml:space="preserve"> RDR &amp;nbsp;|&amp;nbsp; </w:t>
      </w:r>
      <w:r>
        <w:rPr>
          <w:b/>
          <w:bCs/>
        </w:rPr>
        <w:t xml:space="preserve">Máquina:</w:t>
      </w:r>
      <w:r>
        <w:t xml:space="preserve"> pr-rdr.igrupobbva &amp;nbsp;|&amp;nbsp; </w:t>
      </w:r>
      <w:r>
        <w:rPr>
          <w:b/>
          <w:bCs/>
        </w:rPr>
        <w:t xml:space="preserve">Periodicidad:</w:t>
      </w:r>
      <w:r>
        <w:t xml:space="preserve"> M X J V S — 13:00 &amp;nbsp;|&amp;nbsp; </w:t>
      </w:r>
      <w:r>
        <w:rPr>
          <w:b/>
          <w:bCs/>
        </w:rPr>
        <w:t xml:space="preserve">Grupo de soporte:</w:t>
      </w:r>
      <w:r>
        <w:t xml:space="preserve"> ANS RDR (BZG03906)</w:t>
      </w:r>
    </w:p>
    <w:p/>
    <w:p>
      <w:pPr>
        <w:spacing w:after="80"/>
      </w:pPr>
      <w:r>
        <w:t xml:space="preserve">Documento generado a partir de: </w:t>
      </w:r>
      <w:r>
        <w:rPr>
          <w:rFonts w:ascii="Consolas" w:cs="Consolas" w:eastAsia="Consolas" w:hAnsi="Consolas"/>
          <w:color w:val="AA0000"/>
        </w:rPr>
        <w:t xml:space="preserve">RDR_BBVACONTRACTS_new.pdf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EsquemaControlM.pdf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ExtraccionGenericaCONTRBBVA.properties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ExtraccionContingenciaCONTRBBVA.sql</w:t>
      </w:r>
      <w:r>
        <w:t xml:space="preserve">, y los 18 PDF de jobs/filewatchers de la carpeta.</w:t>
      </w:r>
    </w:p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1. Resumen funcional</w:t>
      </w:r>
    </w:p>
    <w:p/>
    <w:p>
      <w:pPr>
        <w:spacing w:after="80"/>
      </w:pPr>
      <w:r>
        <w:t xml:space="preserve">Esta cadena extrae de forma </w:t>
      </w:r>
      <w:r>
        <w:rPr>
          <w:b/>
          <w:bCs/>
        </w:rPr>
        <w:t xml:space="preserve">genérica</w:t>
      </w:r>
      <w:r>
        <w:t xml:space="preserve"> los datos de </w:t>
      </w:r>
      <w:r>
        <w:rPr>
          <w:b/>
          <w:bCs/>
        </w:rPr>
        <w:t xml:space="preserve">Contratos Marco / Legal Agreements</w:t>
      </w:r>
      <w:r>
        <w:t xml:space="preserve"> de BBVA desde el esquema Oracle </w:t>
      </w:r>
      <w:r>
        <w:rPr>
          <w:rFonts w:ascii="Consolas" w:cs="Consolas" w:eastAsia="Consolas" w:hAnsi="Consolas"/>
          <w:color w:val="AA0000"/>
        </w:rPr>
        <w:t xml:space="preserve">KYTL_GC</w:t>
      </w:r>
      <w:r>
        <w:t xml:space="preserve"> (plataforma GoldenSource RDR), genera un </w:t>
      </w:r>
      <w:r>
        <w:rPr>
          <w:b/>
          <w:bCs/>
        </w:rPr>
        <w:t xml:space="preserve">XML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BBVAContracts.xml</w:t>
      </w:r>
      <w:r>
        <w:t xml:space="preserve">) y lo </w:t>
      </w:r>
      <w:r>
        <w:rPr>
          <w:b/>
          <w:bCs/>
        </w:rPr>
        <w:t xml:space="preserve">redistribuye a 8 destinos diferentes</w:t>
      </w:r>
      <w:r>
        <w:t xml:space="preserve"> (Mentor, Ibor, S3/Cloud, EYMI, XCTT, Smart Data/Cloudera, IHS Markit vía pasarela, y CSV mensual a v1128metr1), validando el fichero contra un XSD y manteniendo historificación con purga automática.</w:t>
      </w:r>
    </w:p>
    <w:p/>
    <w:p>
      <w:pPr>
        <w:spacing w:after="80"/>
      </w:pPr>
      <w:r>
        <w:t xml:space="preserve">A diferencia del proceso de Cestas ABACO (que usaba un evento GoldenSource </w:t>
      </w:r>
      <w:r>
        <w:rPr>
          <w:rFonts w:ascii="Consolas" w:cs="Consolas" w:eastAsia="Consolas" w:hAnsi="Consolas"/>
          <w:color w:val="AA0000"/>
        </w:rPr>
        <w:t xml:space="preserve">RDR_LoadBasketsAdHoc</w:t>
      </w:r>
      <w:r>
        <w:t xml:space="preserve">), aquí la extracción </w:t>
      </w:r>
      <w:r>
        <w:rPr>
          <w:b/>
          <w:bCs/>
        </w:rPr>
        <w:t xml:space="preserve">no pasa por un evento MDX</w:t>
      </w:r>
      <w:r>
        <w:t xml:space="preserve">: es una </w:t>
      </w:r>
      <w:r>
        <w:rPr>
          <w:b/>
          <w:bCs/>
        </w:rPr>
        <w:t xml:space="preserve">query SQL directa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ExtraccionContingenciaCONTRBBVA.sql</w:t>
      </w:r>
      <w:r>
        <w:t xml:space="preserve">) ejecutada vía JDBC (</w:t>
      </w:r>
      <w:r>
        <w:rPr>
          <w:rFonts w:ascii="Consolas" w:cs="Consolas" w:eastAsia="Consolas" w:hAnsi="Consolas"/>
          <w:color w:val="AA0000"/>
        </w:rPr>
        <w:t xml:space="preserve">ojdbc8.jar</w:t>
      </w:r>
      <w:r>
        <w:t xml:space="preserve">) desde una clase Java (</w:t>
      </w:r>
      <w:r>
        <w:rPr>
          <w:rFonts w:ascii="Consolas" w:cs="Consolas" w:eastAsia="Consolas" w:hAnsi="Consolas"/>
          <w:color w:val="AA0000"/>
        </w:rPr>
        <w:t xml:space="preserve">Ppal</w:t>
      </w:r>
      <w:r>
        <w:t xml:space="preserve"> del jar </w:t>
      </w:r>
      <w:r>
        <w:rPr>
          <w:rFonts w:ascii="Consolas" w:cs="Consolas" w:eastAsia="Consolas" w:hAnsi="Consolas"/>
          <w:color w:val="AA0000"/>
        </w:rPr>
        <w:t xml:space="preserve">ExtraccionGenericaOtherEntities.jar</w:t>
      </w:r>
      <w:r>
        <w:t xml:space="preserve">), que arma un documento XML con </w:t>
      </w:r>
      <w:r>
        <w:rPr>
          <w:rFonts w:ascii="Consolas" w:cs="Consolas" w:eastAsia="Consolas" w:hAnsi="Consolas"/>
          <w:color w:val="AA0000"/>
        </w:rPr>
        <w:t xml:space="preserve">XMLELEMENT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XMLFOREST</w:t>
      </w:r>
      <w:r>
        <w:t xml:space="preserve"> directamente en Oracle.</w:t>
      </w:r>
    </w:p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2. Extracción genérica — Job `EXTRACCIONGENERICACONTRBBVA`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Valor</w:t>
            </w:r>
          </w:p>
        </w:tc>
      </w:tr>
      <w:tr>
        <w:tc>
          <w:tcPr>
            <w:tcW w:type="dxa" w:w="4500"/>
          </w:tcPr>
          <w:p>
            <w:r>
              <w:t xml:space="preserve">Script orquestador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GSProcess.sh</w:t>
            </w:r>
          </w:p>
        </w:tc>
      </w:tr>
      <w:tr>
        <w:tc>
          <w:tcPr>
            <w:tcW w:type="dxa" w:w="4500"/>
          </w:tcPr>
          <w:p>
            <w:r>
              <w:t xml:space="preserve">Ruta script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/pr/kytl/online/multipais/multicanal/scrt/</w:t>
            </w:r>
          </w:p>
        </w:tc>
      </w:tr>
      <w:tr>
        <w:tc>
          <w:tcPr>
            <w:tcW w:type="dxa" w:w="4500"/>
          </w:tcPr>
          <w:p>
            <w:r>
              <w:t xml:space="preserve">Parámetro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ExtraccionGenericaCONTRBBVA</w:t>
            </w:r>
          </w:p>
        </w:tc>
      </w:tr>
      <w:tr>
        <w:tc>
          <w:tcPr>
            <w:tcW w:type="dxa" w:w="4500"/>
          </w:tcPr>
          <w:p>
            <w:r>
              <w:t xml:space="preserve">Usuario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xakytl1p</w:t>
            </w:r>
          </w:p>
        </w:tc>
      </w:tr>
      <w:tr>
        <w:tc>
          <w:tcPr>
            <w:tcW w:type="dxa" w:w="4500"/>
          </w:tcPr>
          <w:p>
            <w:r>
              <w:t xml:space="preserve">Salida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/fichtemcomp/pr/descargas/kytl/extracciongenerica/CONTRBBVA</w:t>
            </w:r>
          </w:p>
        </w:tc>
      </w:tr>
      <w:tr>
        <w:tc>
          <w:tcPr>
            <w:tcW w:type="dxa" w:w="4500"/>
          </w:tcPr>
          <w:p>
            <w:r>
              <w:t xml:space="preserve">Periodicidad</w:t>
            </w:r>
          </w:p>
        </w:tc>
        <w:tc>
          <w:tcPr>
            <w:tcW w:type="dxa" w:w="4500"/>
          </w:tcPr>
          <w:p>
            <w:r>
              <w:t xml:space="preserve">M X J V S, 13:00</w:t>
            </w:r>
          </w:p>
        </w:tc>
      </w:tr>
      <w:tr>
        <w:tc>
          <w:tcPr>
            <w:tcW w:type="dxa" w:w="4500"/>
          </w:tcPr>
          <w:p>
            <w:r>
              <w:t xml:space="preserve">Sucesor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FW_BBVAContracts_RDR_1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2.1 Detalle técnico (`ExtraccionGenericaCONTRBBVA.properties`)</w:t>
      </w:r>
    </w:p>
    <w:p/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MOD_EJECUCION = ExtraccionGenericaCONTRBBVA</w:t>
      </w:r>
      <w:r>
        <w:rPr>
          <w:rFonts w:ascii="Consolas" w:cs="Consolas" w:eastAsia="Consolas" w:hAnsi="Consolas"/>
          <w:sz w:val="18"/>
          <w:szCs w:val="18"/>
        </w:rPr>
        <w:br/>
        <w:t xml:space="preserve">Servicio      = ExtraccionGenericaCONTRBBVA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--- Paso 1: Acción "Java" ---</w:t>
      </w:r>
      <w:r>
        <w:rPr>
          <w:rFonts w:ascii="Consolas" w:cs="Consolas" w:eastAsia="Consolas" w:hAnsi="Consolas"/>
          <w:sz w:val="18"/>
          <w:szCs w:val="18"/>
        </w:rPr>
        <w:br/>
        <w:t xml:space="preserve">NomClaseJava   = Ppal                                  # clase principal</w:t>
      </w:r>
      <w:r>
        <w:rPr>
          <w:rFonts w:ascii="Consolas" w:cs="Consolas" w:eastAsia="Consolas" w:hAnsi="Consolas"/>
          <w:sz w:val="18"/>
          <w:szCs w:val="18"/>
        </w:rPr>
        <w:br/>
        <w:t xml:space="preserve">NomPaquete1    = ExtraccionGenericaOtherEntities.jar   # jar ejecutable</w:t>
      </w:r>
      <w:r>
        <w:rPr>
          <w:rFonts w:ascii="Consolas" w:cs="Consolas" w:eastAsia="Consolas" w:hAnsi="Consolas"/>
          <w:sz w:val="18"/>
          <w:szCs w:val="18"/>
        </w:rPr>
        <w:br/>
        <w:t xml:space="preserve">ServicioJava   = ExtraccionGenericaCONTRBBVA_log</w:t>
      </w:r>
      <w:r>
        <w:rPr>
          <w:rFonts w:ascii="Consolas" w:cs="Consolas" w:eastAsia="Consolas" w:hAnsi="Consolas"/>
          <w:sz w:val="18"/>
          <w:szCs w:val="18"/>
        </w:rPr>
        <w:br/>
        <w:t xml:space="preserve">ArgJava1       = 2</w:t>
      </w:r>
      <w:r>
        <w:rPr>
          <w:rFonts w:ascii="Consolas" w:cs="Consolas" w:eastAsia="Consolas" w:hAnsi="Consolas"/>
          <w:sz w:val="18"/>
          <w:szCs w:val="18"/>
        </w:rPr>
        <w:br/>
        <w:t xml:space="preserve">ArgJava2       = log4jExtraccionGenericaCONTRBBVA.properties   (ruta: /@@ENV@@/kytl/online/multipais/multicanal/dat/properties)</w:t>
      </w:r>
      <w:r>
        <w:rPr>
          <w:rFonts w:ascii="Consolas" w:cs="Consolas" w:eastAsia="Consolas" w:hAnsi="Consolas"/>
          <w:sz w:val="18"/>
          <w:szCs w:val="18"/>
        </w:rPr>
        <w:br/>
        <w:t xml:space="preserve">ArgJava3       = 20</w:t>
      </w:r>
      <w:r>
        <w:rPr>
          <w:rFonts w:ascii="Consolas" w:cs="Consolas" w:eastAsia="Consolas" w:hAnsi="Consolas"/>
          <w:sz w:val="18"/>
          <w:szCs w:val="18"/>
        </w:rPr>
        <w:br/>
        <w:t xml:space="preserve">ArgJava4       = /fichtemcomp/@@ENV@@/descargas/kytl/extracciongenerica</w:t>
      </w:r>
      <w:r>
        <w:rPr>
          <w:rFonts w:ascii="Consolas" w:cs="Consolas" w:eastAsia="Consolas" w:hAnsi="Consolas"/>
          <w:sz w:val="18"/>
          <w:szCs w:val="18"/>
        </w:rPr>
        <w:br/>
        <w:t xml:space="preserve">ArgJava5       = ExtraccionContingenciaCONTRBBVA.xml.tmp        (ruta: /fichtemcomp/@@ENV@@/descargas/kytl/extracciongenerica)</w:t>
      </w:r>
      <w:r>
        <w:rPr>
          <w:rFonts w:ascii="Consolas" w:cs="Consolas" w:eastAsia="Consolas" w:hAnsi="Consolas"/>
          <w:sz w:val="18"/>
          <w:szCs w:val="18"/>
        </w:rPr>
        <w:br/>
        <w:t xml:space="preserve">ArgJava6       = CONTRBBVA                              # código de entidad/extracción</w:t>
      </w:r>
      <w:r>
        <w:rPr>
          <w:rFonts w:ascii="Consolas" w:cs="Consolas" w:eastAsia="Consolas" w:hAnsi="Consolas"/>
          <w:sz w:val="18"/>
          <w:szCs w:val="18"/>
        </w:rPr>
        <w:br/>
        <w:t xml:space="preserve">ArgJava7       = /@@ENV@@/kytl/online/multipais/multicanal/cfg/entorno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Librerías: ojdbc8.jar (JDBC Oracle), commons-io-2.5.jar, log4j.jar,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xdb.jar (XML DB, soporta XMLELEMENT/XMLTYPE), xmlparserv2-11.1.1.2.0-patched.jar,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commons-dbcp-1.4.jar, commons-pool-1.5.4.jar   (pool de conexiones JDBC)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--- Paso 2: Acción "Script" ---</w:t>
      </w:r>
      <w:r>
        <w:rPr>
          <w:rFonts w:ascii="Consolas" w:cs="Consolas" w:eastAsia="Consolas" w:hAnsi="Consolas"/>
          <w:sz w:val="18"/>
          <w:szCs w:val="18"/>
        </w:rPr>
        <w:br/>
        <w:t xml:space="preserve">NomScript = CopiarFichero</w:t>
      </w:r>
      <w:r>
        <w:rPr>
          <w:rFonts w:ascii="Consolas" w:cs="Consolas" w:eastAsia="Consolas" w:hAnsi="Consolas"/>
          <w:sz w:val="18"/>
          <w:szCs w:val="18"/>
        </w:rPr>
        <w:br/>
        <w:t xml:space="preserve">ArgScri1  = ExtraccionContingenciaCONTRBBVA.xml   (origen: /fichtemcomp/@@ENV@@/descargas/kytl/extracciongenerica/CONTRBBVA)</w:t>
      </w:r>
      <w:r>
        <w:rPr>
          <w:rFonts w:ascii="Consolas" w:cs="Consolas" w:eastAsia="Consolas" w:hAnsi="Consolas"/>
          <w:sz w:val="18"/>
          <w:szCs w:val="18"/>
        </w:rPr>
        <w:br/>
        <w:t xml:space="preserve">ArgScri2  = BBVAContracts.xml                     (destino: /fichtemcomp/@@ENV@@/descargas/kytl/LAGR)</w:t>
      </w:r>
    </w:p>
    <w:p/>
    <w:p/>
    <w:p>
      <w:pPr>
        <w:spacing w:after="80"/>
      </w:pPr>
      <w:r>
        <w:rPr>
          <w:b/>
          <w:bCs/>
        </w:rPr>
        <w:t xml:space="preserve">Flujo del paso:</w:t>
      </w:r>
      <w:r>
        <w:t xml:space="preserve"> el jar Java abre conexión JDBC contra Oracle (</w:t>
      </w:r>
      <w:r>
        <w:rPr>
          <w:rFonts w:ascii="Consolas" w:cs="Consolas" w:eastAsia="Consolas" w:hAnsi="Consolas"/>
          <w:color w:val="AA0000"/>
        </w:rPr>
        <w:t xml:space="preserve">ojdbc8</w:t>
      </w:r>
      <w:r>
        <w:t xml:space="preserve">), ejecuta la query </w:t>
      </w:r>
      <w:r>
        <w:rPr>
          <w:rFonts w:ascii="Consolas" w:cs="Consolas" w:eastAsia="Consolas" w:hAnsi="Consolas"/>
          <w:color w:val="AA0000"/>
        </w:rPr>
        <w:t xml:space="preserve">ExtraccionContingenciaCONTRBBVA.sql</w:t>
      </w:r>
      <w:r>
        <w:t xml:space="preserve"> (ver §3), vuelca el resultado (un único </w:t>
      </w:r>
      <w:r>
        <w:rPr>
          <w:rFonts w:ascii="Consolas" w:cs="Consolas" w:eastAsia="Consolas" w:hAnsi="Consolas"/>
          <w:color w:val="AA0000"/>
        </w:rPr>
        <w:t xml:space="preserve">XMLTYPE</w:t>
      </w:r>
      <w:r>
        <w:t xml:space="preserve"> por fila/contrato) a </w:t>
      </w:r>
      <w:r>
        <w:rPr>
          <w:rFonts w:ascii="Consolas" w:cs="Consolas" w:eastAsia="Consolas" w:hAnsi="Consolas"/>
          <w:color w:val="AA0000"/>
        </w:rPr>
        <w:t xml:space="preserve">ExtraccionContingenciaCONTRBBVA.xml.tmp</w:t>
      </w:r>
      <w:r>
        <w:t xml:space="preserve"> → se renombra a </w:t>
      </w:r>
      <w:r>
        <w:rPr>
          <w:rFonts w:ascii="Consolas" w:cs="Consolas" w:eastAsia="Consolas" w:hAnsi="Consolas"/>
          <w:color w:val="AA0000"/>
        </w:rPr>
        <w:t xml:space="preserve">.xml</w:t>
      </w:r>
      <w:r>
        <w:t xml:space="preserve"> → el script </w:t>
      </w:r>
      <w:r>
        <w:rPr>
          <w:rFonts w:ascii="Consolas" w:cs="Consolas" w:eastAsia="Consolas" w:hAnsi="Consolas"/>
          <w:color w:val="AA0000"/>
        </w:rPr>
        <w:t xml:space="preserve">CopiarFichero</w:t>
      </w:r>
      <w:r>
        <w:t xml:space="preserve"> lo copia como </w:t>
      </w:r>
      <w:r>
        <w:rPr>
          <w:b/>
          <w:bCs/>
        </w:rPr>
        <w:t xml:space="preserve">`BBVAContracts.xml`</w:t>
      </w:r>
      <w:r>
        <w:t xml:space="preserve"> a la carpeta </w:t>
      </w:r>
      <w:r>
        <w:rPr>
          <w:rFonts w:ascii="Consolas" w:cs="Consolas" w:eastAsia="Consolas" w:hAnsi="Consolas"/>
          <w:color w:val="AA0000"/>
        </w:rPr>
        <w:t xml:space="preserve">LAGR</w:t>
      </w:r>
      <w:r>
        <w:t xml:space="preserve">, que es el fichero que consume el resto de la cadena.</w:t>
      </w:r>
    </w:p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3. La query de extracción (`ExtraccionContingenciaCONTRBBVA.sql`)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4.679 líneas</w:t>
      </w:r>
      <w:r>
        <w:t xml:space="preserve">, un único </w:t>
      </w:r>
      <w:r>
        <w:rPr>
          <w:rFonts w:ascii="Consolas" w:cs="Consolas" w:eastAsia="Consolas" w:hAnsi="Consolas"/>
          <w:color w:val="AA0000"/>
        </w:rPr>
        <w:t xml:space="preserve">SELECT</w:t>
      </w:r>
      <w:r>
        <w:t xml:space="preserve"> que construye un documento </w:t>
      </w:r>
      <w:r>
        <w:rPr>
          <w:rFonts w:ascii="Consolas" w:cs="Consolas" w:eastAsia="Consolas" w:hAnsi="Consolas"/>
          <w:color w:val="AA0000"/>
        </w:rPr>
        <w:t xml:space="preserve">XMLTYPE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nettingContractArray</w:t>
      </w:r>
      <w:r>
        <w:t xml:space="preserve">) con </w:t>
      </w:r>
      <w:r>
        <w:rPr>
          <w:b/>
          <w:bCs/>
        </w:rPr>
        <w:t xml:space="preserve">337 campos de salida</w:t>
      </w:r>
      <w:r>
        <w:t xml:space="preserve"> distintos, vía </w:t>
      </w:r>
      <w:r>
        <w:rPr>
          <w:rFonts w:ascii="Consolas" w:cs="Consolas" w:eastAsia="Consolas" w:hAnsi="Consolas"/>
          <w:color w:val="AA0000"/>
        </w:rPr>
        <w:t xml:space="preserve">XMLELEMENT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XMLFOREST</w:t>
      </w:r>
      <w:r>
        <w:t xml:space="preserve"> anidados.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Tabla principal (driving table):</w:t>
      </w:r>
      <w:r>
        <w:t xml:space="preserve"> </w:t>
      </w:r>
      <w:r>
        <w:rPr>
          <w:rFonts w:ascii="Consolas" w:cs="Consolas" w:eastAsia="Consolas" w:hAnsi="Consolas"/>
          <w:color w:val="AA0000"/>
        </w:rPr>
        <w:t xml:space="preserve">KYTL_GC.FT_T_LAGR</w:t>
      </w:r>
      <w:r>
        <w:t xml:space="preserve"> (Legal Agreement — el contrato marco en sí).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19 tablas Oracle</w:t>
      </w:r>
      <w:r>
        <w:t xml:space="preserve"> son referenciadas (algunas solo como catálogos de apoyo en subconsultas de filtrado).</w:t>
      </w:r>
    </w:p>
    <w:p/>
    <w:p>
      <w:pPr>
        <w:pStyle w:val="Heading3"/>
        <w:spacing w:after="100" w:before="200"/>
      </w:pPr>
      <w:r>
        <w:t xml:space="preserve">3.1 Tablas Oracle de origen (linaje) — esquema `KYTL_GC`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color="auto" w:val="clear"/>
          </w:tcPr>
          <w:p>
            <w:r>
              <w:t xml:space="preserve">Tabla</w:t>
            </w:r>
          </w:p>
        </w:tc>
        <w:tc>
          <w:tcPr>
            <w:tcW w:type="dxa" w:w="3000"/>
            <w:shd w:fill="D9E2F3" w:color="auto" w:val="clear"/>
          </w:tcPr>
          <w:p>
            <w:r>
              <w:t xml:space="preserve">Rol funcional (inferido)</w:t>
            </w:r>
          </w:p>
        </w:tc>
        <w:tc>
          <w:tcPr>
            <w:tcW w:type="dxa" w:w="3000"/>
            <w:shd w:fill="D9E2F3" w:color="auto" w:val="clear"/>
          </w:tcPr>
          <w:p>
            <w:r>
              <w:t xml:space="preserve">Nº campos de salida que alimenta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FT_T_LAGR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Maestra de Contratos Marco (Legal Agreements)</w:t>
            </w:r>
            <w:r>
              <w:t xml:space="preserve"> — tipo, versión, jurisdicción, cláusulas legales, eventos de crédito/default, garantías</w:t>
            </w:r>
          </w:p>
        </w:tc>
        <w:tc>
          <w:tcPr>
            <w:tcW w:type="dxa" w:w="3000"/>
          </w:tcPr>
          <w:p>
            <w:r>
              <w:t xml:space="preserve">155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FT_T_LAAN</w:t>
            </w:r>
          </w:p>
        </w:tc>
        <w:tc>
          <w:tcPr>
            <w:tcW w:type="dxa" w:w="3000"/>
          </w:tcPr>
          <w:p>
            <w:r>
              <w:t xml:space="preserve">Anexos del contrato (CSA, colateral, ratings, custodios)</w:t>
            </w:r>
          </w:p>
        </w:tc>
        <w:tc>
          <w:tcPr>
            <w:tcW w:type="dxa" w:w="3000"/>
          </w:tcPr>
          <w:p>
            <w:r>
              <w:t xml:space="preserve">74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FT_T_LPS1</w:t>
            </w:r>
          </w:p>
        </w:tc>
        <w:tc>
          <w:tcPr>
            <w:tcW w:type="dxa" w:w="3000"/>
          </w:tcPr>
          <w:p>
            <w:r>
              <w:t xml:space="preserve">Parámetros/cláusulas del contrato (valores STAT_DEF_ID genéricos tipo EAV)</w:t>
            </w:r>
          </w:p>
        </w:tc>
        <w:tc>
          <w:tcPr>
            <w:tcW w:type="dxa" w:w="3000"/>
          </w:tcPr>
          <w:p>
            <w:r>
              <w:t xml:space="preserve">60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FT_T_LAX1</w:t>
            </w:r>
          </w:p>
        </w:tc>
        <w:tc>
          <w:tcPr>
            <w:tcW w:type="dxa" w:w="3000"/>
          </w:tcPr>
          <w:p>
            <w:r>
              <w:t xml:space="preserve">Extensiones de anexo (monedas, ratings, scope)</w:t>
            </w:r>
          </w:p>
        </w:tc>
        <w:tc>
          <w:tcPr>
            <w:tcW w:type="dxa" w:w="3000"/>
          </w:tcPr>
          <w:p>
            <w:r>
              <w:t xml:space="preserve">47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FT_T_LAT1</w:t>
            </w:r>
          </w:p>
        </w:tc>
        <w:tc>
          <w:tcPr>
            <w:tcW w:type="dxa" w:w="3000"/>
          </w:tcPr>
          <w:p>
            <w:r>
              <w:t xml:space="preserve">Atributos del contrato (EAV: legal opinion, netting, comentarios)</w:t>
            </w:r>
          </w:p>
        </w:tc>
        <w:tc>
          <w:tcPr>
            <w:tcW w:type="dxa" w:w="3000"/>
          </w:tcPr>
          <w:p>
            <w:r>
              <w:t xml:space="preserve">29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FT_T_LPX1</w:t>
            </w:r>
          </w:p>
        </w:tc>
        <w:tc>
          <w:tcPr>
            <w:tcW w:type="dxa" w:w="3000"/>
          </w:tcPr>
          <w:p>
            <w:r>
              <w:t xml:space="preserve">Parámetros de anexo (horarios, colateral, delivery)</w:t>
            </w:r>
          </w:p>
        </w:tc>
        <w:tc>
          <w:tcPr>
            <w:tcW w:type="dxa" w:w="3000"/>
          </w:tcPr>
          <w:p>
            <w:r>
              <w:t xml:space="preserve">28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FT_T_ISSU</w:t>
            </w:r>
          </w:p>
        </w:tc>
        <w:tc>
          <w:tcPr>
            <w:tcW w:type="dxa" w:w="3000"/>
          </w:tcPr>
          <w:p>
            <w:r>
              <w:t xml:space="preserve">Emisiones / monedas de instrumento (</w:t>
            </w:r>
            <w:r>
              <w:rPr>
                <w:rFonts w:ascii="Consolas" w:cs="Consolas" w:eastAsia="Consolas" w:hAnsi="Consolas"/>
                <w:color w:val="AA0000"/>
              </w:rPr>
              <w:t xml:space="preserve">DENOM_CURR_CDE</w:t>
            </w:r>
            <w:r>
              <w:t xml:space="preserve">)</w:t>
            </w:r>
          </w:p>
        </w:tc>
        <w:tc>
          <w:tcPr>
            <w:tcW w:type="dxa" w:w="3000"/>
          </w:tcPr>
          <w:p>
            <w:r>
              <w:t xml:space="preserve">13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FT_T_LAAP</w:t>
            </w:r>
          </w:p>
        </w:tc>
        <w:tc>
          <w:tcPr>
            <w:tcW w:type="dxa" w:w="3000"/>
          </w:tcPr>
          <w:p>
            <w:r>
              <w:t xml:space="preserve">Parámetros adicionales de anexo (force majeure, set-off, tax event)</w:t>
            </w:r>
          </w:p>
        </w:tc>
        <w:tc>
          <w:tcPr>
            <w:tcW w:type="dxa" w:w="3000"/>
          </w:tcPr>
          <w:p>
            <w:r>
              <w:t xml:space="preserve">13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FT_T_INCL</w:t>
            </w:r>
          </w:p>
        </w:tc>
        <w:tc>
          <w:tcPr>
            <w:tcW w:type="dxa" w:w="3000"/>
          </w:tcPr>
          <w:p>
            <w:r>
              <w:t xml:space="preserve">Catálogo de clasificación (</w:t>
            </w:r>
            <w:r>
              <w:rPr>
                <w:rFonts w:ascii="Consolas" w:cs="Consolas" w:eastAsia="Consolas" w:hAnsi="Consolas"/>
                <w:color w:val="AA0000"/>
              </w:rPr>
              <w:t xml:space="preserve">CL_VALUE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INDUS_CL_SET_ID</w:t>
            </w:r>
            <w:r>
              <w:t xml:space="preserve">) usado para Legal Opinion y netting</w:t>
            </w:r>
          </w:p>
        </w:tc>
        <w:tc>
          <w:tcPr>
            <w:tcW w:type="dxa" w:w="3000"/>
          </w:tcPr>
          <w:p>
            <w:r>
              <w:t xml:space="preserve">6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FT_T_LACD</w:t>
            </w:r>
          </w:p>
        </w:tc>
        <w:tc>
          <w:tcPr>
            <w:tcW w:type="dxa" w:w="3000"/>
          </w:tcPr>
          <w:p>
            <w:r>
              <w:t xml:space="preserve">Detalle de colateral (haircut, rating mínimo, moneda)</w:t>
            </w:r>
          </w:p>
        </w:tc>
        <w:tc>
          <w:tcPr>
            <w:tcW w:type="dxa" w:w="3000"/>
          </w:tcPr>
          <w:p>
            <w:r>
              <w:t xml:space="preserve">4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FT_T_FND1</w:t>
            </w:r>
          </w:p>
        </w:tc>
        <w:tc>
          <w:tcPr>
            <w:tcW w:type="dxa" w:w="3000"/>
          </w:tcPr>
          <w:p>
            <w:r>
              <w:t xml:space="preserve">Flags de opinión legal (netting/colateral) a nivel fondo/entidad</w:t>
            </w:r>
          </w:p>
        </w:tc>
        <w:tc>
          <w:tcPr>
            <w:tcW w:type="dxa" w:w="3000"/>
          </w:tcPr>
          <w:p>
            <w:r>
              <w:t xml:space="preserve">2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FT_T_EIST</w:t>
            </w:r>
          </w:p>
        </w:tc>
        <w:tc>
          <w:tcPr>
            <w:tcW w:type="dxa" w:w="3000"/>
          </w:tcPr>
          <w:p>
            <w:r>
              <w:t xml:space="preserve">Tipos de instrumento externo (Mentor)</w:t>
            </w:r>
          </w:p>
        </w:tc>
        <w:tc>
          <w:tcPr>
            <w:tcW w:type="dxa" w:w="3000"/>
          </w:tcPr>
          <w:p>
            <w:r>
              <w:t xml:space="preserve">2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FT_T_LAID</w:t>
            </w:r>
          </w:p>
        </w:tc>
        <w:tc>
          <w:tcPr>
            <w:tcW w:type="dxa" w:w="3000"/>
          </w:tcPr>
          <w:p>
            <w:r>
              <w:t xml:space="preserve">Identificadores del acuerdo legal (RDR_ID)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FT_T_LRT1</w:t>
            </w:r>
          </w:p>
        </w:tc>
        <w:tc>
          <w:tcPr>
            <w:tcW w:type="dxa" w:w="3000"/>
          </w:tcPr>
          <w:p>
            <w:r>
              <w:t xml:space="preserve">Comentarios de anexo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FT_T_ISTY</w:t>
            </w:r>
          </w:p>
        </w:tc>
        <w:tc>
          <w:tcPr>
            <w:tcW w:type="dxa" w:w="3000"/>
          </w:tcPr>
          <w:p>
            <w:r>
              <w:t xml:space="preserve">Tipo de emisión (catálogo)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FT_T_LARS</w:t>
            </w:r>
          </w:p>
        </w:tc>
        <w:tc>
          <w:tcPr>
            <w:tcW w:type="dxa" w:w="3000"/>
          </w:tcPr>
          <w:p>
            <w:r>
              <w:t xml:space="preserve">Restricciones del acuerdo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FT_T_ISCD</w:t>
            </w:r>
          </w:p>
        </w:tc>
        <w:tc>
          <w:tcPr>
            <w:tcW w:type="dxa" w:w="3000"/>
          </w:tcPr>
          <w:p>
            <w:r>
              <w:t xml:space="preserve">Catálogo de código de emisión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FT_T_LAAT</w:t>
            </w:r>
          </w:p>
        </w:tc>
        <w:tc>
          <w:tcPr>
            <w:tcW w:type="dxa" w:w="3000"/>
          </w:tcPr>
          <w:p>
            <w:r>
              <w:t xml:space="preserve">Umbrales/thresholds de anexo (margin call)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FT_T_FLAR</w:t>
            </w:r>
          </w:p>
        </w:tc>
        <w:tc>
          <w:tcPr>
            <w:tcW w:type="dxa" w:w="3000"/>
          </w:tcPr>
          <w:p>
            <w:r>
              <w:t xml:space="preserve">Vista/tabla plana de garantías (</w:t>
            </w:r>
            <w:r>
              <w:rPr>
                <w:rFonts w:ascii="Consolas" w:cs="Consolas" w:eastAsia="Consolas" w:hAnsi="Consolas"/>
                <w:color w:val="AA0000"/>
              </w:rPr>
              <w:t xml:space="preserve">Warranties</w:t>
            </w:r>
            <w:r>
              <w:t xml:space="preserve">, agregada)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</w:tbl>
    <w:p/>
    <w:p/>
    <w:p>
      <w:pPr>
        <w:spacing w:after="80"/>
      </w:pPr>
      <w:r>
        <w:t xml:space="preserve">&gt; Tablas auxiliares detectadas en el </w:t>
      </w:r>
      <w:r>
        <w:rPr>
          <w:rFonts w:ascii="Consolas" w:cs="Consolas" w:eastAsia="Consolas" w:hAnsi="Consolas"/>
          <w:color w:val="AA0000"/>
        </w:rPr>
        <w:t xml:space="preserve">FROM</w:t>
      </w:r>
      <w:r>
        <w:t xml:space="preserve">/joins que </w:t>
      </w:r>
      <w:r>
        <w:rPr>
          <w:b/>
          <w:bCs/>
        </w:rPr>
        <w:t xml:space="preserve">no</w:t>
      </w:r>
      <w:r>
        <w:t xml:space="preserve"> se enlazaron a un campo de salida concreto (se usan solo como filtro/lookup interno): </w:t>
      </w:r>
      <w:r>
        <w:rPr>
          <w:rFonts w:ascii="Consolas" w:cs="Consolas" w:eastAsia="Consolas" w:hAnsi="Consolas"/>
          <w:color w:val="AA0000"/>
        </w:rPr>
        <w:t xml:space="preserve">FT_T_FIID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FT_T_FIST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FT_T_FRID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FT_T_RTNG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FT_T_RTVL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FT_T_IDMV</w:t>
      </w:r>
      <w:r>
        <w:t xml:space="preserve">.</w:t>
      </w:r>
    </w:p>
    <w:p/>
    <w:p>
      <w:pPr>
        <w:pStyle w:val="Heading3"/>
        <w:spacing w:after="100" w:before="200"/>
      </w:pPr>
      <w:r>
        <w:t xml:space="preserve">3.2 Diccionario de datos completo — campo de salida → tabla.columna</w:t>
      </w:r>
    </w:p>
    <w:p/>
    <w:p/>
    <w:p>
      <w:pPr>
        <w:pStyle w:val="Heading4"/>
        <w:spacing w:after="80" w:before="150"/>
      </w:pPr>
      <w:r>
        <w:t xml:space="preserve">`FT_T_LAGR` (155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FT_T_LAGR</w:t>
            </w:r>
          </w:p>
        </w:tc>
      </w:tr>
      <w:tr>
        <w:tc>
          <w:tcPr>
            <w:tcW w:type="dxa" w:w="4500"/>
          </w:tcPr>
          <w:p>
            <w:r>
              <w:t xml:space="preserve">AgmtCarbonDerivative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AgmtCarbonForwardUK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AgmtCarbonSpot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AgmtCarbonSpotUK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AgrVersionDesc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Agreements Products ------------------------------------------------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Annexes</w:t>
            </w:r>
          </w:p>
        </w:tc>
        <w:tc>
          <w:tcPr>
            <w:tcW w:type="dxa" w:w="4500"/>
          </w:tcPr>
          <w:p>
            <w:r>
              <w:t xml:space="preserve">AGRMNT_TYP, LEG_AGRMNT_ID, ORG_ID</w:t>
            </w:r>
          </w:p>
        </w:tc>
      </w:tr>
      <w:tr>
        <w:tc>
          <w:tcPr>
            <w:tcW w:type="dxa" w:w="4500"/>
          </w:tcPr>
          <w:p>
            <w:r>
              <w:t xml:space="preserve">EntityTypeID</w:t>
            </w:r>
          </w:p>
        </w:tc>
        <w:tc>
          <w:tcPr>
            <w:tcW w:type="dxa" w:w="4500"/>
          </w:tcPr>
          <w:p>
            <w:r>
              <w:t xml:space="preserve">ORG_ID</w:t>
            </w:r>
          </w:p>
        </w:tc>
      </w:tr>
      <w:tr>
        <w:tc>
          <w:tcPr>
            <w:tcW w:type="dxa" w:w="4500"/>
          </w:tcPr>
          <w:p>
            <w:r>
              <w:t xml:space="preserve">InternalParticipants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LegalOpinion</w:t>
            </w:r>
          </w:p>
        </w:tc>
        <w:tc>
          <w:tcPr>
            <w:tcW w:type="dxa" w:w="4500"/>
          </w:tcPr>
          <w:p>
            <w:r>
              <w:t xml:space="preserve">AGRMNT_TYP, LAGR_OID</w:t>
            </w:r>
          </w:p>
        </w:tc>
      </w:tr>
      <w:tr>
        <w:tc>
          <w:tcPr>
            <w:tcW w:type="dxa" w:w="4500"/>
          </w:tcPr>
          <w:p>
            <w:r>
              <w:t xml:space="preserve">NettingOfPayments</w:t>
            </w:r>
          </w:p>
        </w:tc>
        <w:tc>
          <w:tcPr>
            <w:tcW w:type="dxa" w:w="4500"/>
          </w:tcPr>
          <w:p>
            <w:r>
              <w:t xml:space="preserve">ORG_ID, AGRMNT_TYP</w:t>
            </w:r>
          </w:p>
        </w:tc>
      </w:tr>
      <w:tr>
        <w:tc>
          <w:tcPr>
            <w:tcW w:type="dxa" w:w="4500"/>
          </w:tcPr>
          <w:p>
            <w:r>
              <w:t xml:space="preserve">NotApplyCMDerivatives</w:t>
            </w:r>
          </w:p>
        </w:tc>
        <w:tc>
          <w:tcPr>
            <w:tcW w:type="dxa" w:w="4500"/>
          </w:tcPr>
          <w:p>
            <w:r>
              <w:t xml:space="preserve">ORG_ID</w:t>
            </w:r>
          </w:p>
        </w:tc>
      </w:tr>
      <w:tr>
        <w:tc>
          <w:tcPr>
            <w:tcW w:type="dxa" w:w="4500"/>
          </w:tcPr>
          <w:p>
            <w:r>
              <w:t xml:space="preserve">RDR_ID</w:t>
            </w:r>
          </w:p>
        </w:tc>
        <w:tc>
          <w:tcPr>
            <w:tcW w:type="dxa" w:w="4500"/>
          </w:tcPr>
          <w:p>
            <w:r>
              <w:t xml:space="preserve">LAGR_OID</w:t>
            </w:r>
          </w:p>
        </w:tc>
      </w:tr>
      <w:tr>
        <w:tc>
          <w:tcPr>
            <w:tcW w:type="dxa" w:w="4500"/>
          </w:tcPr>
          <w:p>
            <w:r>
              <w:t xml:space="preserve">Restriction</w:t>
            </w:r>
          </w:p>
        </w:tc>
        <w:tc>
          <w:tcPr>
            <w:tcW w:type="dxa" w:w="4500"/>
          </w:tcPr>
          <w:p>
            <w:r>
              <w:t xml:space="preserve">LAGR_OID, LEGAL_OPINION_IND, AGRMNT_TYP, ORG_ID</w:t>
            </w:r>
          </w:p>
        </w:tc>
      </w:tr>
      <w:tr>
        <w:tc>
          <w:tcPr>
            <w:tcW w:type="dxa" w:w="4500"/>
          </w:tcPr>
          <w:p>
            <w:r>
              <w:t xml:space="preserve">SponsoredRepo</w:t>
            </w:r>
          </w:p>
        </w:tc>
        <w:tc>
          <w:tcPr>
            <w:tcW w:type="dxa" w:w="4500"/>
          </w:tcPr>
          <w:p>
            <w:r>
              <w:t xml:space="preserve">ORG_ID, AGRMNT_TYP</w:t>
            </w:r>
          </w:p>
        </w:tc>
      </w:tr>
      <w:tr>
        <w:tc>
          <w:tcPr>
            <w:tcW w:type="dxa" w:w="4500"/>
          </w:tcPr>
          <w:p>
            <w:r>
              <w:t xml:space="preserve">TradeInformation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UKForwardExcluded</w:t>
            </w:r>
          </w:p>
        </w:tc>
        <w:tc>
          <w:tcPr>
            <w:tcW w:type="dxa" w:w="4500"/>
          </w:tcPr>
          <w:p>
            <w:r>
              <w:t xml:space="preserve">ORG_ID, AGRMNT_TYP</w:t>
            </w:r>
          </w:p>
        </w:tc>
      </w:tr>
      <w:tr>
        <w:tc>
          <w:tcPr>
            <w:tcW w:type="dxa" w:w="4500"/>
          </w:tcPr>
          <w:p>
            <w:r>
              <w:t xml:space="preserve">Warranties</w:t>
            </w:r>
          </w:p>
        </w:tc>
        <w:tc>
          <w:tcPr>
            <w:tcW w:type="dxa" w:w="4500"/>
          </w:tcPr>
          <w:p>
            <w:r>
              <w:t xml:space="preserve">AGRMNT_TYP, AGRMNT_VERSION_YR_TYP, LEG_JURIS_TYP, AGRMNT_AMEND_DTE, END_TMS, LAGR_OID, ORG_ID</w:t>
            </w:r>
          </w:p>
        </w:tc>
      </w:tr>
      <w:tr>
        <w:tc>
          <w:tcPr>
            <w:tcW w:type="dxa" w:w="4500"/>
          </w:tcPr>
          <w:p>
            <w:r>
              <w:t xml:space="preserve">additionalTerminationEventsApplies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additionalTerminationEventsConditions</w:t>
            </w:r>
          </w:p>
        </w:tc>
        <w:tc>
          <w:tcPr>
            <w:tcW w:type="dxa" w:w="4500"/>
          </w:tcPr>
          <w:p>
            <w:r>
              <w:t xml:space="preserve">FI_ED_ATE_COND_TXT, FE_ED_ATE_COND_TXT</w:t>
            </w:r>
          </w:p>
        </w:tc>
      </w:tr>
      <w:tr>
        <w:tc>
          <w:tcPr>
            <w:tcW w:type="dxa" w:w="4500"/>
          </w:tcPr>
          <w:p>
            <w:r>
              <w:t xml:space="preserve">additionalTerminationEventsExclusions</w:t>
            </w:r>
          </w:p>
        </w:tc>
        <w:tc>
          <w:tcPr>
            <w:tcW w:type="dxa" w:w="4500"/>
          </w:tcPr>
          <w:p>
            <w:r>
              <w:t xml:space="preserve">FI_ED_ATE_EXCL_TXT, FE_ED_ATE_EXCL_TXT</w:t>
            </w:r>
          </w:p>
        </w:tc>
      </w:tr>
      <w:tr>
        <w:tc>
          <w:tcPr>
            <w:tcW w:type="dxa" w:w="4500"/>
          </w:tcPr>
          <w:p>
            <w:r>
              <w:t xml:space="preserve">additionalTerminationEventsExclusionsConditions</w:t>
            </w:r>
          </w:p>
        </w:tc>
        <w:tc>
          <w:tcPr>
            <w:tcW w:type="dxa" w:w="4500"/>
          </w:tcPr>
          <w:p>
            <w:r>
              <w:t xml:space="preserve">FI_ED_ATE_EXCL_COND_TXT, FE_ED_ATE_EXCL_COND_TXT</w:t>
            </w:r>
          </w:p>
        </w:tc>
      </w:tr>
      <w:tr>
        <w:tc>
          <w:tcPr>
            <w:tcW w:type="dxa" w:w="4500"/>
          </w:tcPr>
          <w:p>
            <w:r>
              <w:t xml:space="preserve">additionalTerminationEventsInclusions</w:t>
            </w:r>
          </w:p>
        </w:tc>
        <w:tc>
          <w:tcPr>
            <w:tcW w:type="dxa" w:w="4500"/>
          </w:tcPr>
          <w:p>
            <w:r>
              <w:t xml:space="preserve">FI_ED_ATE_INCL_TXT, FE_ED_ATE_INCL_TXT</w:t>
            </w:r>
          </w:p>
        </w:tc>
      </w:tr>
      <w:tr>
        <w:tc>
          <w:tcPr>
            <w:tcW w:type="dxa" w:w="4500"/>
          </w:tcPr>
          <w:p>
            <w:r>
              <w:t xml:space="preserve">additionalTerminationEventsInclusionsConditions</w:t>
            </w:r>
          </w:p>
        </w:tc>
        <w:tc>
          <w:tcPr>
            <w:tcW w:type="dxa" w:w="4500"/>
          </w:tcPr>
          <w:p>
            <w:r>
              <w:t xml:space="preserve">FI_ED_ATE_INCL_COND_TXT, FE_ED_ATE_INCL_COND_TXT</w:t>
            </w:r>
          </w:p>
        </w:tc>
      </w:tr>
      <w:tr>
        <w:tc>
          <w:tcPr>
            <w:tcW w:type="dxa" w:w="4500"/>
          </w:tcPr>
          <w:p>
            <w:r>
              <w:t xml:space="preserve">applicabilityAgencyTransactionsApplies</w:t>
            </w:r>
          </w:p>
        </w:tc>
        <w:tc>
          <w:tcPr>
            <w:tcW w:type="dxa" w:w="4500"/>
          </w:tcPr>
          <w:p>
            <w:r>
              <w:t xml:space="preserve">FI_AGNCY_TRAN_APPLIES_IND, FE_AGNCY_TRAN_APPLIES_IND</w:t>
            </w:r>
          </w:p>
        </w:tc>
      </w:tr>
      <w:tr>
        <w:tc>
          <w:tcPr>
            <w:tcW w:type="dxa" w:w="4500"/>
          </w:tcPr>
          <w:p>
            <w:r>
              <w:t xml:space="preserve">applicabilityBuySellBackTransactionApplies</w:t>
            </w:r>
          </w:p>
        </w:tc>
        <w:tc>
          <w:tcPr>
            <w:tcW w:type="dxa" w:w="4500"/>
          </w:tcPr>
          <w:p>
            <w:r>
              <w:t xml:space="preserve">FI_BUY_SELL_TRN_APPLIES_IND, FE_BUY_SELL_TRN_APPLIES_IND</w:t>
            </w:r>
          </w:p>
        </w:tc>
      </w:tr>
      <w:tr>
        <w:tc>
          <w:tcPr>
            <w:tcW w:type="dxa" w:w="4500"/>
          </w:tcPr>
          <w:p>
            <w:r>
              <w:t xml:space="preserve">applicabilityNetPayingSecuritiesApplies</w:t>
            </w:r>
          </w:p>
        </w:tc>
        <w:tc>
          <w:tcPr>
            <w:tcW w:type="dxa" w:w="4500"/>
          </w:tcPr>
          <w:p>
            <w:r>
              <w:t xml:space="preserve">FI_NET_PAY_SEC_APPLIES_IND, FE_NET_PAY_SEC_APPLIES_IND</w:t>
            </w:r>
          </w:p>
        </w:tc>
      </w:tr>
      <w:tr>
        <w:tc>
          <w:tcPr>
            <w:tcW w:type="dxa" w:w="4500"/>
          </w:tcPr>
          <w:p>
            <w:r>
              <w:t xml:space="preserve">ateList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automaticTerminationApplies</w:t>
            </w:r>
          </w:p>
        </w:tc>
        <w:tc>
          <w:tcPr>
            <w:tcW w:type="dxa" w:w="4500"/>
          </w:tcPr>
          <w:p>
            <w:r>
              <w:t xml:space="preserve">FI_AUTO_TERMIN_EV_APPLS_IND, FE_AUTO_TERMIN_EV_APPLS_IND</w:t>
            </w:r>
          </w:p>
        </w:tc>
      </w:tr>
      <w:tr>
        <w:tc>
          <w:tcPr>
            <w:tcW w:type="dxa" w:w="4500"/>
          </w:tcPr>
          <w:p>
            <w:r>
              <w:t xml:space="preserve">bankruptcy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calculationAgent</w:t>
            </w:r>
          </w:p>
        </w:tc>
        <w:tc>
          <w:tcPr>
            <w:tcW w:type="dxa" w:w="4500"/>
          </w:tcPr>
          <w:p>
            <w:r>
              <w:t xml:space="preserve">FI_CALC_AGENT_IND, FE_CALC_AGENT_IND</w:t>
            </w:r>
          </w:p>
        </w:tc>
      </w:tr>
      <w:tr>
        <w:tc>
          <w:tcPr>
            <w:tcW w:type="dxa" w:w="4500"/>
          </w:tcPr>
          <w:p>
            <w:r>
              <w:t xml:space="preserve">collateralLegalOpinionEffect</w:t>
            </w:r>
          </w:p>
        </w:tc>
        <w:tc>
          <w:tcPr>
            <w:tcW w:type="dxa" w:w="4500"/>
          </w:tcPr>
          <w:p>
            <w:r>
              <w:t xml:space="preserve">LEG_AGRMNT_ID, ORG_ID</w:t>
            </w:r>
          </w:p>
        </w:tc>
      </w:tr>
      <w:tr>
        <w:tc>
          <w:tcPr>
            <w:tcW w:type="dxa" w:w="4500"/>
          </w:tcPr>
          <w:p>
            <w:r>
              <w:t xml:space="preserve">comments</w:t>
            </w:r>
          </w:p>
        </w:tc>
        <w:tc>
          <w:tcPr>
            <w:tcW w:type="dxa" w:w="4500"/>
          </w:tcPr>
          <w:p>
            <w:r>
              <w:t xml:space="preserve">ORG_ID</w:t>
            </w:r>
          </w:p>
        </w:tc>
      </w:tr>
      <w:tr>
        <w:tc>
          <w:tcPr>
            <w:tcW w:type="dxa" w:w="4500"/>
          </w:tcPr>
          <w:p>
            <w:r>
              <w:t xml:space="preserve">contractJurisdiction</w:t>
            </w:r>
          </w:p>
        </w:tc>
        <w:tc>
          <w:tcPr>
            <w:tcW w:type="dxa" w:w="4500"/>
          </w:tcPr>
          <w:p>
            <w:r>
              <w:t xml:space="preserve">LEG_JURIS_TYP</w:t>
            </w:r>
          </w:p>
        </w:tc>
      </w:tr>
      <w:tr>
        <w:tc>
          <w:tcPr>
            <w:tcW w:type="dxa" w:w="4500"/>
          </w:tcPr>
          <w:p>
            <w:r>
              <w:t xml:space="preserve">contractType</w:t>
            </w:r>
          </w:p>
        </w:tc>
        <w:tc>
          <w:tcPr>
            <w:tcW w:type="dxa" w:w="4500"/>
          </w:tcPr>
          <w:p>
            <w:r>
              <w:t xml:space="preserve">AGRMNT_TYP, AGRMNT_VERSION_YR_TYP, LEG_JURIS_TYP</w:t>
            </w:r>
          </w:p>
        </w:tc>
      </w:tr>
      <w:tr>
        <w:tc>
          <w:tcPr>
            <w:tcW w:type="dxa" w:w="4500"/>
          </w:tcPr>
          <w:p>
            <w:r>
              <w:t xml:space="preserve">contractVersion</w:t>
            </w:r>
          </w:p>
        </w:tc>
        <w:tc>
          <w:tcPr>
            <w:tcW w:type="dxa" w:w="4500"/>
          </w:tcPr>
          <w:p>
            <w:r>
              <w:t xml:space="preserve">AGRMNT_VERSION_YR_TYP</w:t>
            </w:r>
          </w:p>
        </w:tc>
      </w:tr>
      <w:tr>
        <w:tc>
          <w:tcPr>
            <w:tcW w:type="dxa" w:w="4500"/>
          </w:tcPr>
          <w:p>
            <w:r>
              <w:t xml:space="preserve">creditEventMergerApplies</w:t>
            </w:r>
          </w:p>
        </w:tc>
        <w:tc>
          <w:tcPr>
            <w:tcW w:type="dxa" w:w="4500"/>
          </w:tcPr>
          <w:p>
            <w:r>
              <w:t xml:space="preserve">FI_CEM_APPLIES_IND, FE_CEM_APPLIES_IND</w:t>
            </w:r>
          </w:p>
        </w:tc>
      </w:tr>
      <w:tr>
        <w:tc>
          <w:tcPr>
            <w:tcW w:type="dxa" w:w="4500"/>
          </w:tcPr>
          <w:p>
            <w:r>
              <w:t xml:space="preserve">creditEventMergerMADefinitionApplies</w:t>
            </w:r>
          </w:p>
        </w:tc>
        <w:tc>
          <w:tcPr>
            <w:tcW w:type="dxa" w:w="4500"/>
          </w:tcPr>
          <w:p>
            <w:r>
              <w:t xml:space="preserve">FI_CEM_STD_DEF_APPLIES_IND, FE_CEM_STD_DEF_APPLIES_IND</w:t>
            </w:r>
          </w:p>
        </w:tc>
      </w:tr>
      <w:tr>
        <w:tc>
          <w:tcPr>
            <w:tcW w:type="dxa" w:w="4500"/>
          </w:tcPr>
          <w:p>
            <w:r>
              <w:t xml:space="preserve">creditEventMergerMAExclusions</w:t>
            </w:r>
          </w:p>
        </w:tc>
        <w:tc>
          <w:tcPr>
            <w:tcW w:type="dxa" w:w="4500"/>
          </w:tcPr>
          <w:p>
            <w:r>
              <w:t xml:space="preserve">FI_EXCL_4_CEM_IN_MERGER_TXT, FE_EXCL_4_CEM_IN_MERGER_TXT</w:t>
            </w:r>
          </w:p>
        </w:tc>
      </w:tr>
      <w:tr>
        <w:tc>
          <w:tcPr>
            <w:tcW w:type="dxa" w:w="4500"/>
          </w:tcPr>
          <w:p>
            <w:r>
              <w:t xml:space="preserve">creditEventMergerMateriallyWeakerApplies</w:t>
            </w:r>
          </w:p>
        </w:tc>
        <w:tc>
          <w:tcPr>
            <w:tcW w:type="dxa" w:w="4500"/>
          </w:tcPr>
          <w:p>
            <w:r>
              <w:t xml:space="preserve">FI_MTRLY_WEAKER_APPLIES_IND, FE_MTRLY_WEAKER_APPLIES_IND</w:t>
            </w:r>
          </w:p>
        </w:tc>
      </w:tr>
      <w:tr>
        <w:tc>
          <w:tcPr>
            <w:tcW w:type="dxa" w:w="4500"/>
          </w:tcPr>
          <w:p>
            <w:r>
              <w:t xml:space="preserve">creditEventMergerMinRating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creditEventMergerNoRating</w:t>
            </w:r>
          </w:p>
        </w:tc>
        <w:tc>
          <w:tcPr>
            <w:tcW w:type="dxa" w:w="4500"/>
          </w:tcPr>
          <w:p>
            <w:r>
              <w:t xml:space="preserve">FI_MTRLY_WEAKER_NO_RTNG_IND, FE_MTRLY_WEAKER_NO_RTNG_IND</w:t>
            </w:r>
          </w:p>
        </w:tc>
      </w:tr>
      <w:tr>
        <w:tc>
          <w:tcPr>
            <w:tcW w:type="dxa" w:w="4500"/>
          </w:tcPr>
          <w:p>
            <w:r>
              <w:t xml:space="preserve">creditEventMergerNotchesDowngrade</w:t>
            </w:r>
          </w:p>
        </w:tc>
        <w:tc>
          <w:tcPr>
            <w:tcW w:type="dxa" w:w="4500"/>
          </w:tcPr>
          <w:p>
            <w:r>
              <w:t xml:space="preserve">FI_NTCHS_DOWN_RTNG_NUM, FE_NTCHS_DOWN_RTNG_NUM</w:t>
            </w:r>
          </w:p>
        </w:tc>
      </w:tr>
      <w:tr>
        <w:tc>
          <w:tcPr>
            <w:tcW w:type="dxa" w:w="4500"/>
          </w:tcPr>
          <w:p>
            <w:r>
              <w:t xml:space="preserve">creditEventMergerOthers</w:t>
            </w:r>
          </w:p>
        </w:tc>
        <w:tc>
          <w:tcPr>
            <w:tcW w:type="dxa" w:w="4500"/>
          </w:tcPr>
          <w:p>
            <w:r>
              <w:t xml:space="preserve">FI_MTRLY_WEAKER_VAL_TXT, FE_MTRLY_WEAKER_VAL_TXT</w:t>
            </w:r>
          </w:p>
        </w:tc>
      </w:tr>
      <w:tr>
        <w:tc>
          <w:tcPr>
            <w:tcW w:type="dxa" w:w="4500"/>
          </w:tcPr>
          <w:p>
            <w:r>
              <w:t xml:space="preserve">creditEventUponMerger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creditSupportProvidersApply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creditSupportProvidersNames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crossAcceleration</w:t>
            </w:r>
          </w:p>
        </w:tc>
        <w:tc>
          <w:tcPr>
            <w:tcW w:type="dxa" w:w="4500"/>
          </w:tcPr>
          <w:p>
            <w:r>
              <w:t xml:space="preserve">FI_CROSS_ACCEL_APPLIES_IND, FE_CROSS_ACCEL_APPLIES_IND</w:t>
            </w:r>
          </w:p>
        </w:tc>
      </w:tr>
      <w:tr>
        <w:tc>
          <w:tcPr>
            <w:tcW w:type="dxa" w:w="4500"/>
          </w:tcPr>
          <w:p>
            <w:r>
              <w:t xml:space="preserve">crossDefault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crossDefaultApplies</w:t>
            </w:r>
          </w:p>
        </w:tc>
        <w:tc>
          <w:tcPr>
            <w:tcW w:type="dxa" w:w="4500"/>
          </w:tcPr>
          <w:p>
            <w:r>
              <w:t xml:space="preserve">FI_ED_CAUSE_TERM_IND, FE_ED_CAUSE_TERM_IND</w:t>
            </w:r>
          </w:p>
        </w:tc>
      </w:tr>
      <w:tr>
        <w:tc>
          <w:tcPr>
            <w:tcW w:type="dxa" w:w="4500"/>
          </w:tcPr>
          <w:p>
            <w:r>
              <w:t xml:space="preserve">crossDerivativesTransactions</w:t>
            </w:r>
          </w:p>
        </w:tc>
        <w:tc>
          <w:tcPr>
            <w:tcW w:type="dxa" w:w="4500"/>
          </w:tcPr>
          <w:p>
            <w:r>
              <w:t xml:space="preserve">FI_DERIVATIVE_TERM_IND, FE_DERIVATIVE_TERM_IND</w:t>
            </w:r>
          </w:p>
        </w:tc>
      </w:tr>
      <w:tr>
        <w:tc>
          <w:tcPr>
            <w:tcW w:type="dxa" w:w="4500"/>
          </w:tcPr>
          <w:p>
            <w:r>
              <w:t xml:space="preserve">crossMaDefinition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crossOperativeDefault</w:t>
            </w:r>
          </w:p>
        </w:tc>
        <w:tc>
          <w:tcPr>
            <w:tcW w:type="dxa" w:w="4500"/>
          </w:tcPr>
          <w:p>
            <w:r>
              <w:t xml:space="preserve">FI_ED_FAIL_COMPLY_IND, FE_ED_FAIL_COMPLY_IND</w:t>
            </w:r>
          </w:p>
        </w:tc>
      </w:tr>
      <w:tr>
        <w:tc>
          <w:tcPr>
            <w:tcW w:type="dxa" w:w="4500"/>
          </w:tcPr>
          <w:p>
            <w:r>
              <w:t xml:space="preserve">crossOtherExcluded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crossOtherIncluded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crossThAmmount</w:t>
            </w:r>
          </w:p>
        </w:tc>
        <w:tc>
          <w:tcPr>
            <w:tcW w:type="dxa" w:w="4500"/>
          </w:tcPr>
          <w:p>
            <w:r>
              <w:t xml:space="preserve">FI_THSHLD_CPCT, FE_THSHLD_CPCT</w:t>
            </w:r>
          </w:p>
        </w:tc>
      </w:tr>
      <w:tr>
        <w:tc>
          <w:tcPr>
            <w:tcW w:type="dxa" w:w="4500"/>
          </w:tcPr>
          <w:p>
            <w:r>
              <w:t xml:space="preserve">crossThInsolSitComp</w:t>
            </w:r>
          </w:p>
        </w:tc>
        <w:tc>
          <w:tcPr>
            <w:tcW w:type="dxa" w:w="4500"/>
          </w:tcPr>
          <w:p>
            <w:r>
              <w:t xml:space="preserve">FI_THSHLD_OPER_TYP, FE_THSHLD_OPER_TYP</w:t>
            </w:r>
          </w:p>
        </w:tc>
      </w:tr>
      <w:tr>
        <w:tc>
          <w:tcPr>
            <w:tcW w:type="dxa" w:w="4500"/>
          </w:tcPr>
          <w:p>
            <w:r>
              <w:t xml:space="preserve">crossThInsolSitType</w:t>
            </w:r>
          </w:p>
        </w:tc>
        <w:tc>
          <w:tcPr>
            <w:tcW w:type="dxa" w:w="4500"/>
          </w:tcPr>
          <w:p>
            <w:r>
              <w:t xml:space="preserve">FI_THSHLD_COMP_TYP, FE_THSHLD_COMP_TYP</w:t>
            </w:r>
          </w:p>
        </w:tc>
      </w:tr>
      <w:tr>
        <w:tc>
          <w:tcPr>
            <w:tcW w:type="dxa" w:w="4500"/>
          </w:tcPr>
          <w:p>
            <w:r>
              <w:t xml:space="preserve">crossThShareholderEquityAmmount</w:t>
            </w:r>
          </w:p>
        </w:tc>
        <w:tc>
          <w:tcPr>
            <w:tcW w:type="dxa" w:w="4500"/>
          </w:tcPr>
          <w:p>
            <w:r>
              <w:t xml:space="preserve">FI_THSHLD_ACCEL_CAMT, FE_THSHLD_ACCEL_CAMT</w:t>
            </w:r>
          </w:p>
        </w:tc>
      </w:tr>
      <w:tr>
        <w:tc>
          <w:tcPr>
            <w:tcW w:type="dxa" w:w="4500"/>
          </w:tcPr>
          <w:p>
            <w:r>
              <w:t xml:space="preserve">crossThShareholderEquityCurrency</w:t>
            </w:r>
          </w:p>
        </w:tc>
        <w:tc>
          <w:tcPr>
            <w:tcW w:type="dxa" w:w="4500"/>
          </w:tcPr>
          <w:p>
            <w:r>
              <w:t xml:space="preserve">FI_THSHLD_CURR_CDE, FE_THSHLD_CURR_CDE</w:t>
            </w:r>
          </w:p>
        </w:tc>
      </w:tr>
      <w:tr>
        <w:tc>
          <w:tcPr>
            <w:tcW w:type="dxa" w:w="4500"/>
          </w:tcPr>
          <w:p>
            <w:r>
              <w:t xml:space="preserve">currency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currencyCase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dANotApplicable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dAOthers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dAScanCode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defaultComments</w:t>
            </w:r>
          </w:p>
        </w:tc>
        <w:tc>
          <w:tcPr>
            <w:tcW w:type="dxa" w:w="4500"/>
          </w:tcPr>
          <w:p>
            <w:r>
              <w:t xml:space="preserve">FI_DFLT_STRN_CMNT_TXT, FE_DFLT_STRN_CMNT_TXT</w:t>
            </w:r>
          </w:p>
        </w:tc>
      </w:tr>
      <w:tr>
        <w:tc>
          <w:tcPr>
            <w:tcW w:type="dxa" w:w="4500"/>
          </w:tcPr>
          <w:p>
            <w:r>
              <w:t xml:space="preserve">defaultMaDefinition</w:t>
            </w:r>
          </w:p>
        </w:tc>
        <w:tc>
          <w:tcPr>
            <w:tcW w:type="dxa" w:w="4500"/>
          </w:tcPr>
          <w:p>
            <w:r>
              <w:t xml:space="preserve">FI_DFLT_STRN_ADJ_IND, FE_DFLT_STRN_ADJ_IND</w:t>
            </w:r>
          </w:p>
        </w:tc>
      </w:tr>
      <w:tr>
        <w:tc>
          <w:tcPr>
            <w:tcW w:type="dxa" w:w="4500"/>
          </w:tcPr>
          <w:p>
            <w:r>
              <w:t xml:space="preserve">defaultPartiesApplies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defaultPartiesExclusions</w:t>
            </w:r>
          </w:p>
        </w:tc>
        <w:tc>
          <w:tcPr>
            <w:tcW w:type="dxa" w:w="4500"/>
          </w:tcPr>
          <w:p>
            <w:r>
              <w:t xml:space="preserve">FI_ED_AGRMNT_EXCL_TXT, FE_ED_AGRMNT_EXCL_TXT</w:t>
            </w:r>
          </w:p>
        </w:tc>
      </w:tr>
      <w:tr>
        <w:tc>
          <w:tcPr>
            <w:tcW w:type="dxa" w:w="4500"/>
          </w:tcPr>
          <w:p>
            <w:r>
              <w:t xml:space="preserve">defaultPartiesInclusions</w:t>
            </w:r>
          </w:p>
        </w:tc>
        <w:tc>
          <w:tcPr>
            <w:tcW w:type="dxa" w:w="4500"/>
          </w:tcPr>
          <w:p>
            <w:r>
              <w:t xml:space="preserve">FI_ED_AGRMNT_INCL_TXT, FE_ED_AGRMNT_INCL_TXT</w:t>
            </w:r>
          </w:p>
        </w:tc>
      </w:tr>
      <w:tr>
        <w:tc>
          <w:tcPr>
            <w:tcW w:type="dxa" w:w="4500"/>
          </w:tcPr>
          <w:p>
            <w:r>
              <w:t xml:space="preserve">defaultThAmount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defaultThInsolSitComp</w:t>
            </w:r>
          </w:p>
        </w:tc>
        <w:tc>
          <w:tcPr>
            <w:tcW w:type="dxa" w:w="4500"/>
          </w:tcPr>
          <w:p>
            <w:r>
              <w:t xml:space="preserve">FI_DFLT_STRN_THSHLD_OPER_TYP, FE_DFLT_STRN_THSHLD_OPER_TYP</w:t>
            </w:r>
          </w:p>
        </w:tc>
      </w:tr>
      <w:tr>
        <w:tc>
          <w:tcPr>
            <w:tcW w:type="dxa" w:w="4500"/>
          </w:tcPr>
          <w:p>
            <w:r>
              <w:t xml:space="preserve">defaultThInsolSitType</w:t>
            </w:r>
          </w:p>
        </w:tc>
        <w:tc>
          <w:tcPr>
            <w:tcW w:type="dxa" w:w="4500"/>
          </w:tcPr>
          <w:p>
            <w:r>
              <w:t xml:space="preserve">FI_DFLT_STRN_THSHLD_COMP_TYP, FE_DFLT_STRN_THSHLD_COMP_TYP</w:t>
            </w:r>
          </w:p>
        </w:tc>
      </w:tr>
      <w:tr>
        <w:tc>
          <w:tcPr>
            <w:tcW w:type="dxa" w:w="4500"/>
          </w:tcPr>
          <w:p>
            <w:r>
              <w:t xml:space="preserve">defaultThShareholderEquityAmount</w:t>
            </w:r>
          </w:p>
        </w:tc>
        <w:tc>
          <w:tcPr>
            <w:tcW w:type="dxa" w:w="4500"/>
          </w:tcPr>
          <w:p>
            <w:r>
              <w:t xml:space="preserve">FI_DFLT_STRN_EQUITY_CAMT, FE_DFLT_STRN_EQUITY_CAMT</w:t>
            </w:r>
          </w:p>
        </w:tc>
      </w:tr>
      <w:tr>
        <w:tc>
          <w:tcPr>
            <w:tcW w:type="dxa" w:w="4500"/>
          </w:tcPr>
          <w:p>
            <w:r>
              <w:t xml:space="preserve">defaultThShareholderEquityCurrency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defaultUnderSpecifiedTransactions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escrowApplies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eventsDefault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eventsDefaultMergerWithoutAssumptionApplies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failureLoanedSecuritiesCashCollateralApplies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failureLoanedSecuritiesCashCollateralOperativeDefault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failureLoanedSecuritiesCashCollateralRatedCashCollateral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failureLoanedSecuritiesCashCollateralRatesLoanedSec</w:t>
            </w:r>
          </w:p>
        </w:tc>
        <w:tc>
          <w:tcPr>
            <w:tcW w:type="dxa" w:w="4500"/>
          </w:tcPr>
          <w:p>
            <w:r>
              <w:t xml:space="preserve">FI_ED_FAIL_COMPLY_TXT, FE_ED_FAIL_COMPLY_TXT</w:t>
            </w:r>
          </w:p>
        </w:tc>
      </w:tr>
      <w:tr>
        <w:tc>
          <w:tcPr>
            <w:tcW w:type="dxa" w:w="4500"/>
          </w:tcPr>
          <w:p>
            <w:r>
              <w:t xml:space="preserve">fullyPaidTransactionsApply</w:t>
            </w:r>
          </w:p>
        </w:tc>
        <w:tc>
          <w:tcPr>
            <w:tcW w:type="dxa" w:w="4500"/>
          </w:tcPr>
          <w:p>
            <w:r>
              <w:t xml:space="preserve">FI_FULLY_PD_TRANS_APPLS_IND, FE_FULLY_PD_TRANS_APPLS_IND</w:t>
            </w:r>
          </w:p>
        </w:tc>
      </w:tr>
      <w:tr>
        <w:tc>
          <w:tcPr>
            <w:tcW w:type="dxa" w:w="4500"/>
          </w:tcPr>
          <w:p>
            <w:r>
              <w:t xml:space="preserve">idCalypso</w:t>
            </w:r>
          </w:p>
        </w:tc>
        <w:tc>
          <w:tcPr>
            <w:tcW w:type="dxa" w:w="4500"/>
          </w:tcPr>
          <w:p>
            <w:r>
              <w:t xml:space="preserve">FE_FLAR_OID</w:t>
            </w:r>
          </w:p>
        </w:tc>
      </w:tr>
      <w:tr>
        <w:tc>
          <w:tcPr>
            <w:tcW w:type="dxa" w:w="4500"/>
          </w:tcPr>
          <w:p>
            <w:r>
              <w:t xml:space="preserve">idStar</w:t>
            </w:r>
          </w:p>
        </w:tc>
        <w:tc>
          <w:tcPr>
            <w:tcW w:type="dxa" w:w="4500"/>
          </w:tcPr>
          <w:p>
            <w:r>
              <w:t xml:space="preserve">FI_INST_MNEM, FE_INST_MNEM</w:t>
            </w:r>
          </w:p>
        </w:tc>
      </w:tr>
      <w:tr>
        <w:tc>
          <w:tcPr>
            <w:tcW w:type="dxa" w:w="4500"/>
          </w:tcPr>
          <w:p>
            <w:r>
              <w:t xml:space="preserve">insolSitAmmount</w:t>
            </w:r>
          </w:p>
        </w:tc>
        <w:tc>
          <w:tcPr>
            <w:tcW w:type="dxa" w:w="4500"/>
          </w:tcPr>
          <w:p>
            <w:r>
              <w:t xml:space="preserve">FI_INSOLVE_THSHLD_CPCT, FE_INSOLVE_THSHLD_CPCT</w:t>
            </w:r>
          </w:p>
        </w:tc>
      </w:tr>
      <w:tr>
        <w:tc>
          <w:tcPr>
            <w:tcW w:type="dxa" w:w="4500"/>
          </w:tcPr>
          <w:p>
            <w:r>
              <w:t xml:space="preserve">insolSitApplies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insolSitComp</w:t>
            </w:r>
          </w:p>
        </w:tc>
        <w:tc>
          <w:tcPr>
            <w:tcW w:type="dxa" w:w="4500"/>
          </w:tcPr>
          <w:p>
            <w:r>
              <w:t xml:space="preserve">FI_INSOLVE_OPER_TYP, FE_INSOLVE_OPER_TYP</w:t>
            </w:r>
          </w:p>
        </w:tc>
      </w:tr>
      <w:tr>
        <w:tc>
          <w:tcPr>
            <w:tcW w:type="dxa" w:w="4500"/>
          </w:tcPr>
          <w:p>
            <w:r>
              <w:t xml:space="preserve">insolSitShareholderEquityAmmount</w:t>
            </w:r>
          </w:p>
        </w:tc>
        <w:tc>
          <w:tcPr>
            <w:tcW w:type="dxa" w:w="4500"/>
          </w:tcPr>
          <w:p>
            <w:r>
              <w:t xml:space="preserve">FI_INSOLVE_THSHLD_CAMT, FE_INSOLVE_THSHLD_CAMT</w:t>
            </w:r>
          </w:p>
        </w:tc>
      </w:tr>
      <w:tr>
        <w:tc>
          <w:tcPr>
            <w:tcW w:type="dxa" w:w="4500"/>
          </w:tcPr>
          <w:p>
            <w:r>
              <w:t xml:space="preserve">insolSitShareholderEquityCurrency</w:t>
            </w:r>
          </w:p>
        </w:tc>
        <w:tc>
          <w:tcPr>
            <w:tcW w:type="dxa" w:w="4500"/>
          </w:tcPr>
          <w:p>
            <w:r>
              <w:t xml:space="preserve">FI_INSV_FLAT_THSHLD_CURR_CDE, FE_INSV_FLAT_THSHLD_CURR_CDE</w:t>
            </w:r>
          </w:p>
        </w:tc>
      </w:tr>
      <w:tr>
        <w:tc>
          <w:tcPr>
            <w:tcW w:type="dxa" w:w="4500"/>
          </w:tcPr>
          <w:p>
            <w:r>
              <w:t xml:space="preserve">insolSitType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lastAmendmentDate</w:t>
            </w:r>
          </w:p>
        </w:tc>
        <w:tc>
          <w:tcPr>
            <w:tcW w:type="dxa" w:w="4500"/>
          </w:tcPr>
          <w:p>
            <w:r>
              <w:t xml:space="preserve">AGRMNT_AMEND_DTE</w:t>
            </w:r>
          </w:p>
        </w:tc>
      </w:tr>
      <w:tr>
        <w:tc>
          <w:tcPr>
            <w:tcW w:type="dxa" w:w="4500"/>
          </w:tcPr>
          <w:p>
            <w:r>
              <w:t xml:space="preserve">marginMaintenance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marketValueMarketValueBBVAamendment</w:t>
            </w:r>
          </w:p>
        </w:tc>
        <w:tc>
          <w:tcPr>
            <w:tcW w:type="dxa" w:w="4500"/>
          </w:tcPr>
          <w:p>
            <w:r>
              <w:t xml:space="preserve">FI_MV_DEF_AMEND_IND, FE_MV_DEF_AMEND_IND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marketValueMarketValueMADefinition</w:t>
            </w:r>
          </w:p>
        </w:tc>
        <w:tc>
          <w:tcPr>
            <w:tcW w:type="dxa" w:w="4500"/>
          </w:tcPr>
          <w:p>
            <w:r>
              <w:t xml:space="preserve">FI_MV_MST_AGRMNT_DEF_TXT, FE_MV_MST_AGRMNT_DEF_TXT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marketValueMarketValueOther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marketValueMarketValuePricingSource1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marketValueMarketValuePricingSource2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marketValueMarketValuePricingSource3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marketValueMarketValuePricingSource4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marketValueMarketValuePricingSource5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marketValueMarketValueSecurity1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marketValueMarketValueSecurity2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marketValueMarketValueSecurity3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marketValueMarketValueSecurity4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marketValueMarketValueSecurity5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minimumRatingAgent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multipleTransactionPaymentNettingApplies</w:t>
            </w:r>
          </w:p>
        </w:tc>
        <w:tc>
          <w:tcPr>
            <w:tcW w:type="dxa" w:w="4500"/>
          </w:tcPr>
          <w:p>
            <w:r>
              <w:t xml:space="preserve">FI_MULTI_TRF_PAY_APPLIES_IND, FE_MULTI_TRF_PAY_APPLIES_IND</w:t>
            </w:r>
          </w:p>
        </w:tc>
      </w:tr>
      <w:tr>
        <w:tc>
          <w:tcPr>
            <w:tcW w:type="dxa" w:w="4500"/>
          </w:tcPr>
          <w:p>
            <w:r>
              <w:t xml:space="preserve">nettingLegalOpinionEffect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odcpgpList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officesApplies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scopeExclusions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scopeInclusions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scopeStandarDefinition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scopeWithEffectsFrom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setOffApplies</w:t>
            </w:r>
          </w:p>
        </w:tc>
        <w:tc>
          <w:tcPr>
            <w:tcW w:type="dxa" w:w="4500"/>
          </w:tcPr>
          <w:p>
            <w:r>
              <w:t xml:space="preserve">FI_SET_OFF_APPLICABLE_IND, FE_SET_OFF_APPLICABLE_IND</w:t>
            </w:r>
          </w:p>
        </w:tc>
      </w:tr>
      <w:tr>
        <w:tc>
          <w:tcPr>
            <w:tcW w:type="dxa" w:w="4500"/>
          </w:tcPr>
          <w:p>
            <w:r>
              <w:t xml:space="preserve">specialAnnexAgencyAnnexAgentOther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specialAnnexAgencyAnnexAgentPart</w:t>
            </w:r>
          </w:p>
        </w:tc>
        <w:tc>
          <w:tcPr>
            <w:tcW w:type="dxa" w:w="4500"/>
          </w:tcPr>
          <w:p>
            <w:r>
              <w:t xml:space="preserve">FI_SPCL_ANNEX_CLNT_AGT_NME, FE_SPCL_ANNEX_CLNT_AGT_NME</w:t>
            </w:r>
          </w:p>
        </w:tc>
      </w:tr>
      <w:tr>
        <w:tc>
          <w:tcPr>
            <w:tcW w:type="dxa" w:w="4500"/>
          </w:tcPr>
          <w:p>
            <w:r>
              <w:t xml:space="preserve">specialAnnexAgencyAnnexApplies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specialAnnexOthers</w:t>
            </w:r>
          </w:p>
        </w:tc>
        <w:tc>
          <w:tcPr>
            <w:tcW w:type="dxa" w:w="4500"/>
          </w:tcPr>
          <w:p>
            <w:r>
              <w:t xml:space="preserve">FI_SPCL_ANNEX_OTH_REQ_TXT, FE_SPCL_ANNEX_OTH_REQ_TXT</w:t>
            </w:r>
          </w:p>
        </w:tc>
      </w:tr>
      <w:tr>
        <w:tc>
          <w:tcPr>
            <w:tcW w:type="dxa" w:w="4500"/>
          </w:tcPr>
          <w:p>
            <w:r>
              <w:t xml:space="preserve">specifiedEntities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specifiedTransaction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status</w:t>
            </w:r>
          </w:p>
        </w:tc>
        <w:tc>
          <w:tcPr>
            <w:tcW w:type="dxa" w:w="4500"/>
          </w:tcPr>
          <w:p>
            <w:r>
              <w:t xml:space="preserve">FI_FLAR_OID</w:t>
            </w:r>
          </w:p>
        </w:tc>
      </w:tr>
      <w:tr>
        <w:tc>
          <w:tcPr>
            <w:tcW w:type="dxa" w:w="4500"/>
          </w:tcPr>
          <w:p>
            <w:r>
              <w:t xml:space="preserve">substitutionSubstitutionApplies</w:t>
            </w:r>
          </w:p>
        </w:tc>
        <w:tc>
          <w:tcPr>
            <w:tcW w:type="dxa" w:w="4500"/>
          </w:tcPr>
          <w:p>
            <w:r>
              <w:t xml:space="preserve">FI_SUBSTITUTION_ALLOWED_IND, FE_SUBSTITUTION_ALLOWED_IND</w:t>
            </w:r>
          </w:p>
        </w:tc>
      </w:tr>
      <w:tr>
        <w:tc>
          <w:tcPr>
            <w:tcW w:type="dxa" w:w="4500"/>
          </w:tcPr>
          <w:p>
            <w:r>
              <w:t xml:space="preserve">substitutionSubstitutionComments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tPApplies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tPTESDDaySuchRelevantEventOccurs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tPTESDLocalBusinessDaysDayRelevantEventOccurs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tPTESDNotApplicable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tPTESDOthers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terminationCurrency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terminationCurrency2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terminationCurrency3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terminationEventsIllegalityApplies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terminationEventsImpossibilityForceMajeureApplies</w:t>
            </w:r>
          </w:p>
        </w:tc>
        <w:tc>
          <w:tcPr>
            <w:tcW w:type="dxa" w:w="4500"/>
          </w:tcPr>
          <w:p>
            <w:r>
              <w:t xml:space="preserve">FI_TE_FORCE_MAJEURE_IND, FE_TE_FORCE_MAJEURE_IND</w:t>
            </w:r>
          </w:p>
        </w:tc>
      </w:tr>
      <w:tr>
        <w:tc>
          <w:tcPr>
            <w:tcW w:type="dxa" w:w="4500"/>
          </w:tcPr>
          <w:p>
            <w:r>
              <w:t xml:space="preserve">terminationEventsMiniCloseoutNettingEquivalentSecurities</w:t>
            </w:r>
          </w:p>
        </w:tc>
        <w:tc>
          <w:tcPr>
            <w:tcW w:type="dxa" w:w="4500"/>
          </w:tcPr>
          <w:p>
            <w:r>
              <w:t xml:space="preserve">FI_TE_LENDER_EQUIV_SEC_IND, FE_TE_LENDER_EQUIV_SEC_IND</w:t>
            </w:r>
          </w:p>
        </w:tc>
      </w:tr>
      <w:tr>
        <w:tc>
          <w:tcPr>
            <w:tcW w:type="dxa" w:w="4500"/>
          </w:tcPr>
          <w:p>
            <w:r>
              <w:t xml:space="preserve">terminationEventsMiniCloseoutNettingEquivalentSecuritiesOther</w:t>
            </w:r>
          </w:p>
        </w:tc>
        <w:tc>
          <w:tcPr>
            <w:tcW w:type="dxa" w:w="4500"/>
          </w:tcPr>
          <w:p>
            <w:r>
              <w:t xml:space="preserve">FI_TE_LENDER_COND_TXT, FE_TE_LENDER_COND_TXT</w:t>
            </w:r>
          </w:p>
        </w:tc>
      </w:tr>
      <w:tr>
        <w:tc>
          <w:tcPr>
            <w:tcW w:type="dxa" w:w="4500"/>
          </w:tcPr>
          <w:p>
            <w:r>
              <w:t xml:space="preserve">terminationEventsMiniCloseoutNettingPurchaseSecurities</w:t>
            </w:r>
          </w:p>
        </w:tc>
        <w:tc>
          <w:tcPr>
            <w:tcW w:type="dxa" w:w="4500"/>
          </w:tcPr>
          <w:p>
            <w:r>
              <w:t xml:space="preserve">FI_TE_BORROWER_EQUIV_SEC_IND, FE_TE_BORROWER_EQUIV_SEC_IND</w:t>
            </w:r>
          </w:p>
        </w:tc>
      </w:tr>
      <w:tr>
        <w:tc>
          <w:tcPr>
            <w:tcW w:type="dxa" w:w="4500"/>
          </w:tcPr>
          <w:p>
            <w:r>
              <w:t xml:space="preserve">terminationEventsMiniCloseoutNettingPurchaseSecuritiesOther</w:t>
            </w:r>
          </w:p>
        </w:tc>
        <w:tc>
          <w:tcPr>
            <w:tcW w:type="dxa" w:w="4500"/>
          </w:tcPr>
          <w:p>
            <w:r>
              <w:t xml:space="preserve">FI_TE_BORROWER_COND_TXT, FE_TE_BORROWER_COND_TXT</w:t>
            </w:r>
          </w:p>
        </w:tc>
      </w:tr>
      <w:tr>
        <w:tc>
          <w:tcPr>
            <w:tcW w:type="dxa" w:w="4500"/>
          </w:tcPr>
          <w:p>
            <w:r>
              <w:t xml:space="preserve">tlsdApplies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tlsdDsreo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tlsdLbddreo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tlsdOthers</w:t>
            </w:r>
          </w:p>
        </w:tc>
        <w:tc>
          <w:tcPr>
            <w:tcW w:type="dxa" w:w="4500"/>
          </w:tcPr>
          <w:p>
            <w:r>
              <w:t xml:space="preserve">AGRMNT_TYP, ORG_ID</w:t>
            </w:r>
          </w:p>
        </w:tc>
      </w:tr>
      <w:tr>
        <w:tc>
          <w:tcPr>
            <w:tcW w:type="dxa" w:w="4500"/>
          </w:tcPr>
          <w:p>
            <w:r>
              <w:t xml:space="preserve">transactionAnnexBillsAnnexApplies</w:t>
            </w:r>
          </w:p>
        </w:tc>
        <w:tc>
          <w:tcPr>
            <w:tcW w:type="dxa" w:w="4500"/>
          </w:tcPr>
          <w:p>
            <w:r>
              <w:t xml:space="preserve">FI_BILLS_ANNEX_IND, FE_BILLS_ANNEX_IND</w:t>
            </w:r>
          </w:p>
        </w:tc>
      </w:tr>
      <w:tr>
        <w:tc>
          <w:tcPr>
            <w:tcW w:type="dxa" w:w="4500"/>
          </w:tcPr>
          <w:p>
            <w:r>
              <w:t xml:space="preserve">transactionAnnexEmergingMarketsSecuritiesApplies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transactionAnnexEmergingMarketsSecuritiesEmergingMarketsCountries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transactionAnnexEmergingMarketsSecuritiesNonEmergingMarketsCountries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transactionAnnexEquitiesAnnexApplies</w:t>
            </w:r>
          </w:p>
        </w:tc>
        <w:tc>
          <w:tcPr>
            <w:tcW w:type="dxa" w:w="4500"/>
          </w:tcPr>
          <w:p>
            <w:r>
              <w:t xml:space="preserve">FI_EQUITY_ANNEX_IND, FE_EQUITY_ANNEX_IND</w:t>
            </w:r>
          </w:p>
        </w:tc>
      </w:tr>
      <w:tr>
        <w:tc>
          <w:tcPr>
            <w:tcW w:type="dxa" w:w="4500"/>
          </w:tcPr>
          <w:p>
            <w:r>
              <w:t xml:space="preserve">transactionAnnexGiltAnnexApplies</w:t>
            </w:r>
          </w:p>
        </w:tc>
        <w:tc>
          <w:tcPr>
            <w:tcW w:type="dxa" w:w="4500"/>
          </w:tcPr>
          <w:p>
            <w:r>
              <w:t xml:space="preserve">FI_GILT_ANNEX_IND, FE_GILT_ANNEX_IND</w:t>
            </w:r>
          </w:p>
        </w:tc>
      </w:tr>
      <w:tr>
        <w:tc>
          <w:tcPr>
            <w:tcW w:type="dxa" w:w="4500"/>
          </w:tcPr>
          <w:p>
            <w:r>
              <w:t xml:space="preserve">transactionAnnexItalianAnnexApplies</w:t>
            </w:r>
          </w:p>
        </w:tc>
        <w:tc>
          <w:tcPr>
            <w:tcW w:type="dxa" w:w="4500"/>
          </w:tcPr>
          <w:p>
            <w:r>
              <w:t xml:space="preserve">FI_ITALIAN_ANNEX_IND, FE_ITALIAN_ANNEX_IND</w:t>
            </w:r>
          </w:p>
        </w:tc>
      </w:tr>
      <w:tr>
        <w:tc>
          <w:tcPr>
            <w:tcW w:type="dxa" w:w="4500"/>
          </w:tcPr>
          <w:p>
            <w:r>
              <w:t xml:space="preserve">transactionAnnexSpanishDebtSupplementalTermsConditionsApplies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transactionAnnexSpanishDebtSupplementalTermsConditionsConditions</w:t>
            </w:r>
          </w:p>
        </w:tc>
        <w:tc>
          <w:tcPr>
            <w:tcW w:type="dxa" w:w="4500"/>
          </w:tcPr>
          <w:p>
            <w:r>
              <w:t xml:space="preserve">AGRMNT_TYP</w:t>
            </w:r>
          </w:p>
        </w:tc>
      </w:tr>
      <w:tr>
        <w:tc>
          <w:tcPr>
            <w:tcW w:type="dxa" w:w="4500"/>
          </w:tcPr>
          <w:p>
            <w:r>
              <w:t xml:space="preserve">transactionsExposureFormula</w:t>
            </w:r>
          </w:p>
        </w:tc>
        <w:tc>
          <w:tcPr>
            <w:tcW w:type="dxa" w:w="4500"/>
          </w:tcPr>
          <w:p>
            <w:r>
              <w:t xml:space="preserve">AGRMNT_TYP, AGRMNT_VERSION_YR_TYP</w:t>
            </w:r>
          </w:p>
        </w:tc>
      </w:tr>
      <w:tr>
        <w:tc>
          <w:tcPr>
            <w:tcW w:type="dxa" w:w="4500"/>
          </w:tcPr>
          <w:p>
            <w:r>
              <w:t xml:space="preserve">transferApplies</w:t>
            </w:r>
          </w:p>
        </w:tc>
        <w:tc>
          <w:tcPr>
            <w:tcW w:type="dxa" w:w="4500"/>
          </w:tcPr>
          <w:p>
            <w:r>
              <w:t xml:space="preserve">FI_ASSIGN_TRF_APPLIES_IND, FE_ASSIGN_TRF_APPLIES_IND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`FT_T_LAAN` (74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FT_T_LAAN</w:t>
            </w:r>
          </w:p>
        </w:tc>
      </w:tr>
      <w:tr>
        <w:tc>
          <w:tcPr>
            <w:tcW w:type="dxa" w:w="4500"/>
          </w:tcPr>
          <w:p>
            <w:r>
              <w:t xml:space="preserve">Annexes</w:t>
            </w:r>
          </w:p>
        </w:tc>
        <w:tc>
          <w:tcPr>
            <w:tcW w:type="dxa" w:w="4500"/>
          </w:tcPr>
          <w:p>
            <w:r>
              <w:t xml:space="preserve">ANNEX_TYP, LAAN_OID, LEG_AGRMNT_ID, ORG_ID</w:t>
            </w:r>
          </w:p>
        </w:tc>
      </w:tr>
      <w:tr>
        <w:tc>
          <w:tcPr>
            <w:tcW w:type="dxa" w:w="4500"/>
          </w:tcPr>
          <w:p>
            <w:r>
              <w:t xml:space="preserve">CSA_Op_Typ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LegalOpinion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NotApplyCMDerivatives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ParticipantCollateral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Restriction</w:t>
            </w:r>
          </w:p>
        </w:tc>
        <w:tc>
          <w:tcPr>
            <w:tcW w:type="dxa" w:w="4500"/>
          </w:tcPr>
          <w:p>
            <w:r>
              <w:t xml:space="preserve">LAAN_OID, ANNEX_TYP, LEGAL_OPINION_IND, ORG_ID</w:t>
            </w:r>
          </w:p>
        </w:tc>
      </w:tr>
      <w:tr>
        <w:tc>
          <w:tcPr>
            <w:tcW w:type="dxa" w:w="4500"/>
          </w:tcPr>
          <w:p>
            <w:r>
              <w:t xml:space="preserve">SPRated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Type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UKForwardExcluded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agent</w:t>
            </w:r>
          </w:p>
        </w:tc>
        <w:tc>
          <w:tcPr>
            <w:tcW w:type="dxa" w:w="4500"/>
          </w:tcPr>
          <w:p>
            <w:r>
              <w:t xml:space="preserve">COLL_CALC_METH_TYP</w:t>
            </w:r>
          </w:p>
        </w:tc>
      </w:tr>
      <w:tr>
        <w:tc>
          <w:tcPr>
            <w:tcW w:type="dxa" w:w="4500"/>
          </w:tcPr>
          <w:p>
            <w:r>
              <w:t xml:space="preserve">cashs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collateral1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collateral2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collateral3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collateralLegalOpinionEffect</w:t>
            </w:r>
          </w:p>
        </w:tc>
        <w:tc>
          <w:tcPr>
            <w:tcW w:type="dxa" w:w="4500"/>
          </w:tcPr>
          <w:p>
            <w:r>
              <w:t xml:space="preserve">ANNEX_TYP, LEG_AGRMNT_ID, 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collateralMMAggregatedBasisApplies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collateralMMAggregatedBasisConditions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collateralMMLoanLoanBasisApplies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collateralMMLoanLoanBasisConditions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collateralNettingColateralEquivalentCollateralApplies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collateralNettingColateralEquivalentCollateralConditions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collateralSubstitutionsCollateralApplies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collateralSubstitutionsCollateralConditions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custodian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custodiansFitchRated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custodiansMoodysRated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custodiansNoRatingAgency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custodiansSPRated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delivery11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delivery12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delivery21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delivery22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delivery31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delivery32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elegibilitiesHoldPostedCollateral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elegibleCurrencies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fitchRated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fixedIncomeFitchRated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fixedIncomeMoodysRated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fixedIncomeNoRatingAgency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fixedIncomeSPRated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idCalypso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imCalculationCurrencyA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imCalculationCurrencyB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letterCredit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letterCreditFitchRated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letterCreditMoodysRated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letterCreditNoRatingAgency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letterCreditSPRated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minRating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moodysRated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noRatingAgency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notificationTime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resolutionTime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subcustodiansFitchRated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subcustodiansMoodysRated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subcustodiansNoRatingAgency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subcustodiansSPRated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terminationCurrencyA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terminationCurrencyB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thresholds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time11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time12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time21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time22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time31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time32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transactionsExposureFormula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usePostCollateral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usePostedCollateralFitchRated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usePostedCollateralMinRating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usePostedCollateralMoodysRated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usePostedCollateralNoRatingAgency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  <w:tr>
        <w:tc>
          <w:tcPr>
            <w:tcW w:type="dxa" w:w="4500"/>
          </w:tcPr>
          <w:p>
            <w:r>
              <w:t xml:space="preserve">usePostedCollateralSPRated</w:t>
            </w:r>
          </w:p>
        </w:tc>
        <w:tc>
          <w:tcPr>
            <w:tcW w:type="dxa" w:w="4500"/>
          </w:tcPr>
          <w:p>
            <w:r>
              <w:t xml:space="preserve">ANNEX_TYP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`FT_T_LPS1` (60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FT_T_LPS1</w:t>
            </w:r>
          </w:p>
        </w:tc>
      </w:tr>
      <w:tr>
        <w:tc>
          <w:tcPr>
            <w:tcW w:type="dxa" w:w="4500"/>
          </w:tcPr>
          <w:p>
            <w:r>
              <w:t xml:space="preserve">additionalTerminationEventsApplies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addtermEventApplies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ateList</w:t>
            </w:r>
          </w:p>
        </w:tc>
        <w:tc>
          <w:tcPr>
            <w:tcW w:type="dxa" w:w="4500"/>
          </w:tcPr>
          <w:p>
            <w:r>
              <w:t xml:space="preserve">STAT_CHAR_VAL_TXT, CLSF_OID</w:t>
            </w:r>
          </w:p>
        </w:tc>
      </w:tr>
      <w:tr>
        <w:tc>
          <w:tcPr>
            <w:tcW w:type="dxa" w:w="4500"/>
          </w:tcPr>
          <w:p>
            <w:r>
              <w:t xml:space="preserve">bankruptcy</w:t>
            </w:r>
          </w:p>
        </w:tc>
        <w:tc>
          <w:tcPr>
            <w:tcW w:type="dxa" w:w="4500"/>
          </w:tcPr>
          <w:p>
            <w:r>
              <w:t xml:space="preserve">STAT_CHAR_VAL_TXT, STAT_CHAR_VAL_TXT_1, DATA_STAT_TYP, STAT_DEF_ID</w:t>
            </w:r>
          </w:p>
        </w:tc>
      </w:tr>
      <w:tr>
        <w:tc>
          <w:tcPr>
            <w:tcW w:type="dxa" w:w="4500"/>
          </w:tcPr>
          <w:p>
            <w:r>
              <w:t xml:space="preserve">creditEventMergerMinRating</w:t>
            </w:r>
          </w:p>
        </w:tc>
        <w:tc>
          <w:tcPr>
            <w:tcW w:type="dxa" w:w="4500"/>
          </w:tcPr>
          <w:p>
            <w:r>
              <w:t xml:space="preserve">RATING_TYPE, RTNG_CDE</w:t>
            </w:r>
          </w:p>
        </w:tc>
      </w:tr>
      <w:tr>
        <w:tc>
          <w:tcPr>
            <w:tcW w:type="dxa" w:w="4500"/>
          </w:tcPr>
          <w:p>
            <w:r>
              <w:t xml:space="preserve">creditEventUponMerger</w:t>
            </w:r>
          </w:p>
        </w:tc>
        <w:tc>
          <w:tcPr>
            <w:tcW w:type="dxa" w:w="4500"/>
          </w:tcPr>
          <w:p>
            <w:r>
              <w:t xml:space="preserve">STAT_CHAR_VAL_TXT, STAT_CHAR_VAL_TXT_1, STAT_DEF_ID</w:t>
            </w:r>
          </w:p>
        </w:tc>
      </w:tr>
      <w:tr>
        <w:tc>
          <w:tcPr>
            <w:tcW w:type="dxa" w:w="4500"/>
          </w:tcPr>
          <w:p>
            <w:r>
              <w:t xml:space="preserve">creditSupportProvidersApply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creditSupportProvidersNames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crossDefault</w:t>
            </w:r>
          </w:p>
        </w:tc>
        <w:tc>
          <w:tcPr>
            <w:tcW w:type="dxa" w:w="4500"/>
          </w:tcPr>
          <w:p>
            <w:r>
              <w:t xml:space="preserve">STAT_CHAR_VAL_TXT, STAT_CHAR_VAL_TXT_1, STAT_DEF_ID</w:t>
            </w:r>
          </w:p>
        </w:tc>
      </w:tr>
      <w:tr>
        <w:tc>
          <w:tcPr>
            <w:tcW w:type="dxa" w:w="4500"/>
          </w:tcPr>
          <w:p>
            <w:r>
              <w:t xml:space="preserve">crossMaDefinition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crossOtherExcluded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crossOtherIncluded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currency</w:t>
            </w:r>
          </w:p>
        </w:tc>
        <w:tc>
          <w:tcPr>
            <w:tcW w:type="dxa" w:w="4500"/>
          </w:tcPr>
          <w:p>
            <w:r>
              <w:t xml:space="preserve">INSTR_ID, STAT_DEF_ID</w:t>
            </w:r>
          </w:p>
        </w:tc>
      </w:tr>
      <w:tr>
        <w:tc>
          <w:tcPr>
            <w:tcW w:type="dxa" w:w="4500"/>
          </w:tcPr>
          <w:p>
            <w:r>
              <w:t xml:space="preserve">currencyCase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defaultPartiesApplies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defaultThAmount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defaultThShareholderEquityCurrency</w:t>
            </w:r>
          </w:p>
        </w:tc>
        <w:tc>
          <w:tcPr>
            <w:tcW w:type="dxa" w:w="4500"/>
          </w:tcPr>
          <w:p>
            <w:r>
              <w:t xml:space="preserve">INSTR_ID, STAT_DEF_ID</w:t>
            </w:r>
          </w:p>
        </w:tc>
      </w:tr>
      <w:tr>
        <w:tc>
          <w:tcPr>
            <w:tcW w:type="dxa" w:w="4500"/>
          </w:tcPr>
          <w:p>
            <w:r>
              <w:t xml:space="preserve">defaultUnderSpecifiedTransactions</w:t>
            </w:r>
          </w:p>
        </w:tc>
        <w:tc>
          <w:tcPr>
            <w:tcW w:type="dxa" w:w="4500"/>
          </w:tcPr>
          <w:p>
            <w:r>
              <w:t xml:space="preserve">STAT_CHAR_VAL_TXT, STAT_CHAR_VAL_TXT_1, STAT_DEF_ID</w:t>
            </w:r>
          </w:p>
        </w:tc>
      </w:tr>
      <w:tr>
        <w:tc>
          <w:tcPr>
            <w:tcW w:type="dxa" w:w="4500"/>
          </w:tcPr>
          <w:p>
            <w:r>
              <w:t xml:space="preserve">escrowApplies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eventsDefault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eventsDefaultMergerWithoutAssumptionApplies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failureLoanedSecuritiesCashCollateralApplies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failureLoanedSecuritiesCashCollateralOperativeDefault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failureLoanedSecuritiesCashCollateralRatedCashCollateral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insolSitApplies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insolSitType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marginMaintenance</w:t>
            </w:r>
          </w:p>
        </w:tc>
        <w:tc>
          <w:tcPr>
            <w:tcW w:type="dxa" w:w="4500"/>
          </w:tcPr>
          <w:p>
            <w:r>
              <w:t xml:space="preserve">INSTR_ID, STAT_DEF_ID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marketValueMarketValueOther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marketValueMarketValuePricingSource1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marketValueMarketValuePricingSource2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marketValueMarketValuePricingSource3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marketValueMarketValuePricingSource4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marketValueMarketValuePricingSource5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marketValueMarketValueSecurity1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marketValueMarketValueSecurity2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marketValueMarketValueSecurity3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marketValueMarketValueSecurity4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marketValueMarketValueSecurity5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minimumRatingAgent</w:t>
            </w:r>
          </w:p>
        </w:tc>
        <w:tc>
          <w:tcPr>
            <w:tcW w:type="dxa" w:w="4500"/>
          </w:tcPr>
          <w:p>
            <w:r>
              <w:t xml:space="preserve">RATING_TYPE, RTNG_CDE</w:t>
            </w:r>
          </w:p>
        </w:tc>
      </w:tr>
      <w:tr>
        <w:tc>
          <w:tcPr>
            <w:tcW w:type="dxa" w:w="4500"/>
          </w:tcPr>
          <w:p>
            <w:r>
              <w:t xml:space="preserve">odcpgpList</w:t>
            </w:r>
          </w:p>
        </w:tc>
        <w:tc>
          <w:tcPr>
            <w:tcW w:type="dxa" w:w="4500"/>
          </w:tcPr>
          <w:p>
            <w:r>
              <w:t xml:space="preserve">STAT_CHAR_VAL_TXT, STAT_INT_VAL_NUM, STAT_CHAR_VAL_TXT_1, CLSF_OID</w:t>
            </w:r>
          </w:p>
        </w:tc>
      </w:tr>
      <w:tr>
        <w:tc>
          <w:tcPr>
            <w:tcW w:type="dxa" w:w="4500"/>
          </w:tcPr>
          <w:p>
            <w:r>
              <w:t xml:space="preserve">officesApplies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specialAnnexAgencyAnnexAgentOther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specialAnnexAgencyAnnexApplies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specifiedEntities</w:t>
            </w:r>
          </w:p>
        </w:tc>
        <w:tc>
          <w:tcPr>
            <w:tcW w:type="dxa" w:w="4500"/>
          </w:tcPr>
          <w:p>
            <w:r>
              <w:t xml:space="preserve">STAT_CHAR_VAL_TXT, STAT_CHAR_VAL_TXT_1, STAT_DEF_ID</w:t>
            </w:r>
          </w:p>
        </w:tc>
      </w:tr>
      <w:tr>
        <w:tc>
          <w:tcPr>
            <w:tcW w:type="dxa" w:w="4500"/>
          </w:tcPr>
          <w:p>
            <w:r>
              <w:t xml:space="preserve">specifiedTransaction</w:t>
            </w:r>
          </w:p>
        </w:tc>
        <w:tc>
          <w:tcPr>
            <w:tcW w:type="dxa" w:w="4500"/>
          </w:tcPr>
          <w:p>
            <w:r>
              <w:t xml:space="preserve">STAT_CHAR_VAL_TXT, STAT_CHAR_VAL_TXT_1, STAT_DEF_ID</w:t>
            </w:r>
          </w:p>
        </w:tc>
      </w:tr>
      <w:tr>
        <w:tc>
          <w:tcPr>
            <w:tcW w:type="dxa" w:w="4500"/>
          </w:tcPr>
          <w:p>
            <w:r>
              <w:t xml:space="preserve">substitutionSubstitutionComments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tPApplies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tPTESDDaySuchRelevantEventOccurs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tPTESDLocalBusinessDaysDayRelevantEventOccurs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tPTESDNotApplicable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tPTESDOthers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terminationCurrency</w:t>
            </w:r>
          </w:p>
        </w:tc>
        <w:tc>
          <w:tcPr>
            <w:tcW w:type="dxa" w:w="4500"/>
          </w:tcPr>
          <w:p>
            <w:r>
              <w:t xml:space="preserve">INSTR_ID, STAT_DEF_ID</w:t>
            </w:r>
          </w:p>
        </w:tc>
      </w:tr>
      <w:tr>
        <w:tc>
          <w:tcPr>
            <w:tcW w:type="dxa" w:w="4500"/>
          </w:tcPr>
          <w:p>
            <w:r>
              <w:t xml:space="preserve">terminationCurrency2</w:t>
            </w:r>
          </w:p>
        </w:tc>
        <w:tc>
          <w:tcPr>
            <w:tcW w:type="dxa" w:w="4500"/>
          </w:tcPr>
          <w:p>
            <w:r>
              <w:t xml:space="preserve">INSTR_ID, STAT_DEF_ID</w:t>
            </w:r>
          </w:p>
        </w:tc>
      </w:tr>
      <w:tr>
        <w:tc>
          <w:tcPr>
            <w:tcW w:type="dxa" w:w="4500"/>
          </w:tcPr>
          <w:p>
            <w:r>
              <w:t xml:space="preserve">terminationCurrency3</w:t>
            </w:r>
          </w:p>
        </w:tc>
        <w:tc>
          <w:tcPr>
            <w:tcW w:type="dxa" w:w="4500"/>
          </w:tcPr>
          <w:p>
            <w:r>
              <w:t xml:space="preserve">INSTR_ID, STAT_DEF_ID</w:t>
            </w:r>
          </w:p>
        </w:tc>
      </w:tr>
      <w:tr>
        <w:tc>
          <w:tcPr>
            <w:tcW w:type="dxa" w:w="4500"/>
          </w:tcPr>
          <w:p>
            <w:r>
              <w:t xml:space="preserve">terminationEventsIllegalityApplies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transactionAnnexEmergingMarketsSecuritiesApplies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transactionAnnexEmergingMarketsSecuritiesEmergingMarketsCountries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transactionAnnexEmergingMarketsSecuritiesNonEmergingMarketsCountries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transactionAnnexSpanishDebtSupplementalTermsConditionsApplies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transactionAnnexSpanishDebtSupplementalTermsConditionsConditions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`FT_T_LAX1` (47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FT_T_LAX1</w:t>
            </w:r>
          </w:p>
        </w:tc>
      </w:tr>
      <w:tr>
        <w:tc>
          <w:tcPr>
            <w:tcW w:type="dxa" w:w="4500"/>
          </w:tcPr>
          <w:p>
            <w:r>
              <w:t xml:space="preserve">CSA_Op_Typ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LegalOpinion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NotApplyCMDerivatives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ProductMentor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Restriction</w:t>
            </w:r>
          </w:p>
        </w:tc>
        <w:tc>
          <w:tcPr>
            <w:tcW w:type="dxa" w:w="4500"/>
          </w:tcPr>
          <w:p>
            <w:r>
              <w:t xml:space="preserve">ISS_TYP, LAAN_OID,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SPRated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UKForwardExcluded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baseCurrency</w:t>
            </w:r>
          </w:p>
        </w:tc>
        <w:tc>
          <w:tcPr>
            <w:tcW w:type="dxa" w:w="4500"/>
          </w:tcPr>
          <w:p>
            <w:r>
              <w:t xml:space="preserve">INSTR_ID,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custodian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custodiansFitchRated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custodiansMoodysRated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custodiansNoRatingAgency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custodiansSPRated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elegibleCurrencies</w:t>
            </w:r>
          </w:p>
        </w:tc>
        <w:tc>
          <w:tcPr>
            <w:tcW w:type="dxa" w:w="4500"/>
          </w:tcPr>
          <w:p>
            <w:r>
              <w:t xml:space="preserve">INSTR_ID,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fitchRated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fixedIncomeFitchRated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fixedIncomeMoodysRated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fixedIncomeNoRatingAgency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fixedIncomeSPRated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idCalypso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imCalculationCurrencyA</w:t>
            </w:r>
          </w:p>
        </w:tc>
        <w:tc>
          <w:tcPr>
            <w:tcW w:type="dxa" w:w="4500"/>
          </w:tcPr>
          <w:p>
            <w:r>
              <w:t xml:space="preserve">INSTR_ID, DATA_STAT_TYP, STAT_DEF_ID</w:t>
            </w:r>
          </w:p>
        </w:tc>
      </w:tr>
      <w:tr>
        <w:tc>
          <w:tcPr>
            <w:tcW w:type="dxa" w:w="4500"/>
          </w:tcPr>
          <w:p>
            <w:r>
              <w:t xml:space="preserve">imCalculationCurrencyB</w:t>
            </w:r>
          </w:p>
        </w:tc>
        <w:tc>
          <w:tcPr>
            <w:tcW w:type="dxa" w:w="4500"/>
          </w:tcPr>
          <w:p>
            <w:r>
              <w:t xml:space="preserve">INSTR_ID, DATA_STAT_TYP, STAT_DEF_ID</w:t>
            </w:r>
          </w:p>
        </w:tc>
      </w:tr>
      <w:tr>
        <w:tc>
          <w:tcPr>
            <w:tcW w:type="dxa" w:w="4500"/>
          </w:tcPr>
          <w:p>
            <w:r>
              <w:t xml:space="preserve">letterCreditFitchRated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letterCreditMoodysRated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letterCreditNoRatingAgency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letterCreditSPRated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moodysRated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noRatingAgency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regulatoryCompliant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scopeExclusions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scopeInclusions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scopeStandarDefinition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scopeWithEffectsFrom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scopeWithEffectsTo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subcustodiansFitchRated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subcustodiansMoodysRated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subcustodiansNoRatingAgency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subcustodiansSPRated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symmetric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terminationCurrencyA</w:t>
            </w:r>
          </w:p>
        </w:tc>
        <w:tc>
          <w:tcPr>
            <w:tcW w:type="dxa" w:w="4500"/>
          </w:tcPr>
          <w:p>
            <w:r>
              <w:t xml:space="preserve">INSTR_ID, DATA_STAT_TYP, STAT_DEF_ID</w:t>
            </w:r>
          </w:p>
        </w:tc>
      </w:tr>
      <w:tr>
        <w:tc>
          <w:tcPr>
            <w:tcW w:type="dxa" w:w="4500"/>
          </w:tcPr>
          <w:p>
            <w:r>
              <w:t xml:space="preserve">terminationCurrencyB</w:t>
            </w:r>
          </w:p>
        </w:tc>
        <w:tc>
          <w:tcPr>
            <w:tcW w:type="dxa" w:w="4500"/>
          </w:tcPr>
          <w:p>
            <w:r>
              <w:t xml:space="preserve">INSTR_ID, DATA_STAT_TYP, STAT_DEF_ID</w:t>
            </w:r>
          </w:p>
        </w:tc>
      </w:tr>
      <w:tr>
        <w:tc>
          <w:tcPr>
            <w:tcW w:type="dxa" w:w="4500"/>
          </w:tcPr>
          <w:p>
            <w:r>
              <w:t xml:space="preserve">thresholdsCurrency</w:t>
            </w:r>
          </w:p>
        </w:tc>
        <w:tc>
          <w:tcPr>
            <w:tcW w:type="dxa" w:w="4500"/>
          </w:tcPr>
          <w:p>
            <w:r>
              <w:t xml:space="preserve">INSTR_ID, DATA_STAT_TYP, STAT_DEF_ID</w:t>
            </w:r>
          </w:p>
        </w:tc>
      </w:tr>
      <w:tr>
        <w:tc>
          <w:tcPr>
            <w:tcW w:type="dxa" w:w="4500"/>
          </w:tcPr>
          <w:p>
            <w:r>
              <w:t xml:space="preserve">transactionsExposureFormula</w:t>
            </w:r>
          </w:p>
        </w:tc>
        <w:tc>
          <w:tcPr>
            <w:tcW w:type="dxa" w:w="4500"/>
          </w:tcPr>
          <w:p>
            <w:r>
              <w:t xml:space="preserve">STAT_CHAR_VAL_TXT, DATA_STAT_TYP</w:t>
            </w:r>
          </w:p>
        </w:tc>
      </w:tr>
      <w:tr>
        <w:tc>
          <w:tcPr>
            <w:tcW w:type="dxa" w:w="4500"/>
          </w:tcPr>
          <w:p>
            <w:r>
              <w:t xml:space="preserve">usePostedCollateralFitchRated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usePostedCollateralMoodysRated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usePostedCollateralNoRatingAgency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usePostedCollateralSPRated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`FT_T_LAT1` (29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FT_T_LAT1</w:t>
            </w:r>
          </w:p>
        </w:tc>
      </w:tr>
      <w:tr>
        <w:tc>
          <w:tcPr>
            <w:tcW w:type="dxa" w:w="4500"/>
          </w:tcPr>
          <w:p>
            <w:r>
              <w:t xml:space="preserve">AgmtCarbonDerivative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AgmtCarbonForwardUK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AgmtCarbonSpot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AgmtCarbonSpotUK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ClauAceptFirmaElect</w:t>
            </w:r>
          </w:p>
        </w:tc>
        <w:tc>
          <w:tcPr>
            <w:tcW w:type="dxa" w:w="4500"/>
          </w:tcPr>
          <w:p>
            <w:r>
              <w:t xml:space="preserve">DATA_STAT_TYP</w:t>
            </w:r>
          </w:p>
        </w:tc>
      </w:tr>
      <w:tr>
        <w:tc>
          <w:tcPr>
            <w:tcW w:type="dxa" w:w="4500"/>
          </w:tcPr>
          <w:p>
            <w:r>
              <w:t xml:space="preserve">EntityTypeID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LegalOpinion</w:t>
            </w:r>
          </w:p>
        </w:tc>
        <w:tc>
          <w:tcPr>
            <w:tcW w:type="dxa" w:w="4500"/>
          </w:tcPr>
          <w:p>
            <w:r>
              <w:t xml:space="preserve">FLD_VAL, LAGR_OID,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NettingOfPayments</w:t>
            </w:r>
          </w:p>
        </w:tc>
        <w:tc>
          <w:tcPr>
            <w:tcW w:type="dxa" w:w="4500"/>
          </w:tcPr>
          <w:p>
            <w:r>
              <w:t xml:space="preserve">DATA_STAT_TYP, END_TMS</w:t>
            </w:r>
          </w:p>
        </w:tc>
      </w:tr>
      <w:tr>
        <w:tc>
          <w:tcPr>
            <w:tcW w:type="dxa" w:w="4500"/>
          </w:tcPr>
          <w:p>
            <w:r>
              <w:t xml:space="preserve">ProductMentor</w:t>
            </w:r>
          </w:p>
        </w:tc>
        <w:tc>
          <w:tcPr>
            <w:tcW w:type="dxa" w:w="4500"/>
          </w:tcPr>
          <w:p>
            <w:r>
              <w:t xml:space="preserve">FLD_VAL</w:t>
            </w:r>
          </w:p>
        </w:tc>
      </w:tr>
      <w:tr>
        <w:tc>
          <w:tcPr>
            <w:tcW w:type="dxa" w:w="4500"/>
          </w:tcPr>
          <w:p>
            <w:r>
              <w:t xml:space="preserve">ResolutPowers</w:t>
            </w:r>
          </w:p>
        </w:tc>
        <w:tc>
          <w:tcPr>
            <w:tcW w:type="dxa" w:w="4500"/>
          </w:tcPr>
          <w:p>
            <w:r>
              <w:t xml:space="preserve">DATA_STAT_TYP</w:t>
            </w:r>
          </w:p>
        </w:tc>
      </w:tr>
      <w:tr>
        <w:tc>
          <w:tcPr>
            <w:tcW w:type="dxa" w:w="4500"/>
          </w:tcPr>
          <w:p>
            <w:r>
              <w:t xml:space="preserve">Restriction</w:t>
            </w:r>
          </w:p>
        </w:tc>
        <w:tc>
          <w:tcPr>
            <w:tcW w:type="dxa" w:w="4500"/>
          </w:tcPr>
          <w:p>
            <w:r>
              <w:t xml:space="preserve">ISS_TYP, LAGR_OID,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Section871m</w:t>
            </w:r>
          </w:p>
        </w:tc>
        <w:tc>
          <w:tcPr>
            <w:tcW w:type="dxa" w:w="4500"/>
          </w:tcPr>
          <w:p>
            <w:r>
              <w:t xml:space="preserve">DATA_STAT_TYP</w:t>
            </w:r>
          </w:p>
        </w:tc>
      </w:tr>
      <w:tr>
        <w:tc>
          <w:tcPr>
            <w:tcW w:type="dxa" w:w="4500"/>
          </w:tcPr>
          <w:p>
            <w:r>
              <w:t xml:space="preserve">SponsoredRepo</w:t>
            </w:r>
          </w:p>
        </w:tc>
        <w:tc>
          <w:tcPr>
            <w:tcW w:type="dxa" w:w="4500"/>
          </w:tcPr>
          <w:p>
            <w:r>
              <w:t xml:space="preserve">DATA_STAT_TYP, END_TMS</w:t>
            </w:r>
          </w:p>
        </w:tc>
      </w:tr>
      <w:tr>
        <w:tc>
          <w:tcPr>
            <w:tcW w:type="dxa" w:w="4500"/>
          </w:tcPr>
          <w:p>
            <w:r>
              <w:t xml:space="preserve">SuspenTerminRights</w:t>
            </w:r>
          </w:p>
        </w:tc>
        <w:tc>
          <w:tcPr>
            <w:tcW w:type="dxa" w:w="4500"/>
          </w:tcPr>
          <w:p>
            <w:r>
              <w:t xml:space="preserve">DATA_STAT_TYP</w:t>
            </w:r>
          </w:p>
        </w:tc>
      </w:tr>
      <w:tr>
        <w:tc>
          <w:tcPr>
            <w:tcW w:type="dxa" w:w="4500"/>
          </w:tcPr>
          <w:p>
            <w:r>
              <w:t xml:space="preserve">WriteDownConvPowers</w:t>
            </w:r>
          </w:p>
        </w:tc>
        <w:tc>
          <w:tcPr>
            <w:tcW w:type="dxa" w:w="4500"/>
          </w:tcPr>
          <w:p>
            <w:r>
              <w:t xml:space="preserve">DATA_STAT_TYP</w:t>
            </w:r>
          </w:p>
        </w:tc>
      </w:tr>
      <w:tr>
        <w:tc>
          <w:tcPr>
            <w:tcW w:type="dxa" w:w="4500"/>
          </w:tcPr>
          <w:p>
            <w:r>
              <w:t xml:space="preserve">comments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countryRestriction</w:t>
            </w:r>
          </w:p>
        </w:tc>
        <w:tc>
          <w:tcPr>
            <w:tcW w:type="dxa" w:w="4500"/>
          </w:tcPr>
          <w:p>
            <w:r>
              <w:t xml:space="preserve">DATA_STAT_TYP</w:t>
            </w:r>
          </w:p>
        </w:tc>
      </w:tr>
      <w:tr>
        <w:tc>
          <w:tcPr>
            <w:tcW w:type="dxa" w:w="4500"/>
          </w:tcPr>
          <w:p>
            <w:r>
              <w:t xml:space="preserve">coverFX</w:t>
            </w:r>
          </w:p>
        </w:tc>
        <w:tc>
          <w:tcPr>
            <w:tcW w:type="dxa" w:w="4500"/>
          </w:tcPr>
          <w:p>
            <w:r>
              <w:t xml:space="preserve">CL_VALUE, INDUS_CL_SET_ID, DATA_STAT_TYP</w:t>
            </w:r>
          </w:p>
        </w:tc>
      </w:tr>
      <w:tr>
        <w:tc>
          <w:tcPr>
            <w:tcW w:type="dxa" w:w="4500"/>
          </w:tcPr>
          <w:p>
            <w:r>
              <w:t xml:space="preserve">dANotApplicable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dAOthers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dAScanCode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scopeExclusions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scopeInclusions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scopeStandarDefinition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scopeWithEffectsFrom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tlsdApplies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tlsdDsreo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tlsdLbddreo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  <w:tr>
        <w:tc>
          <w:tcPr>
            <w:tcW w:type="dxa" w:w="4500"/>
          </w:tcPr>
          <w:p>
            <w:r>
              <w:t xml:space="preserve">tlsdOthers</w:t>
            </w:r>
          </w:p>
        </w:tc>
        <w:tc>
          <w:tcPr>
            <w:tcW w:type="dxa" w:w="4500"/>
          </w:tcPr>
          <w:p>
            <w:r>
              <w:t xml:space="preserve">ORG_ID, DATA_STAT_TYP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`FT_T_LPX1` (28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FT_T_LPX1</w:t>
            </w:r>
          </w:p>
        </w:tc>
      </w:tr>
      <w:tr>
        <w:tc>
          <w:tcPr>
            <w:tcW w:type="dxa" w:w="4500"/>
          </w:tcPr>
          <w:p>
            <w:r>
              <w:t xml:space="preserve">collateral1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collateral2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collateral3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collateralMMAggregatedBasisApplies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collateralMMAggregatedBasisConditions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collateralMMLoanLoanBasisApplies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collateralMMLoanLoanBasisConditions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collateralNettingColateralEquivalentCollateralApplies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collateralNettingColateralEquivalentCollateralConditions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collateralSubstitutionsCollateralApplies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collateralSubstitutionsCollateralConditions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delivery11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delivery12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delivery21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delivery22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delivery31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delivery32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minRating</w:t>
            </w:r>
          </w:p>
        </w:tc>
        <w:tc>
          <w:tcPr>
            <w:tcW w:type="dxa" w:w="4500"/>
          </w:tcPr>
          <w:p>
            <w:r>
              <w:t xml:space="preserve">RATING_TYPE, RTNG_CDE</w:t>
            </w:r>
          </w:p>
        </w:tc>
      </w:tr>
      <w:tr>
        <w:tc>
          <w:tcPr>
            <w:tcW w:type="dxa" w:w="4500"/>
          </w:tcPr>
          <w:p>
            <w:r>
              <w:t xml:space="preserve">notificationTime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resolutionTime</w:t>
            </w:r>
          </w:p>
        </w:tc>
        <w:tc>
          <w:tcPr>
            <w:tcW w:type="dxa" w:w="4500"/>
          </w:tcPr>
          <w:p>
            <w:r>
              <w:t xml:space="preserve">STAT_CHAR_VAL_TXT, STAT_DEF_ID, DATA_STAT_TYP</w:t>
            </w:r>
          </w:p>
        </w:tc>
      </w:tr>
      <w:tr>
        <w:tc>
          <w:tcPr>
            <w:tcW w:type="dxa" w:w="4500"/>
          </w:tcPr>
          <w:p>
            <w:r>
              <w:t xml:space="preserve">time11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time12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time21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time22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time31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time32</w:t>
            </w:r>
          </w:p>
        </w:tc>
        <w:tc>
          <w:tcPr>
            <w:tcW w:type="dxa" w:w="4500"/>
          </w:tcPr>
          <w:p>
            <w:r>
              <w:t xml:space="preserve">STAT_CHAR_VAL_TXT</w:t>
            </w:r>
          </w:p>
        </w:tc>
      </w:tr>
      <w:tr>
        <w:tc>
          <w:tcPr>
            <w:tcW w:type="dxa" w:w="4500"/>
          </w:tcPr>
          <w:p>
            <w:r>
              <w:t xml:space="preserve">usePostCollateral</w:t>
            </w:r>
          </w:p>
        </w:tc>
        <w:tc>
          <w:tcPr>
            <w:tcW w:type="dxa" w:w="4500"/>
          </w:tcPr>
          <w:p>
            <w:r>
              <w:t xml:space="preserve">STAT_CHAR_VAL_TXT, STAT_DEF_ID</w:t>
            </w:r>
          </w:p>
        </w:tc>
      </w:tr>
      <w:tr>
        <w:tc>
          <w:tcPr>
            <w:tcW w:type="dxa" w:w="4500"/>
          </w:tcPr>
          <w:p>
            <w:r>
              <w:t xml:space="preserve">usePostedCollateralMinRating</w:t>
            </w:r>
          </w:p>
        </w:tc>
        <w:tc>
          <w:tcPr>
            <w:tcW w:type="dxa" w:w="4500"/>
          </w:tcPr>
          <w:p>
            <w:r>
              <w:t xml:space="preserve">RATING_TYPE, RTNG_CDE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`FT_T_ISSU` (13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FT_T_ISSU</w:t>
            </w:r>
          </w:p>
        </w:tc>
      </w:tr>
      <w:tr>
        <w:tc>
          <w:tcPr>
            <w:tcW w:type="dxa" w:w="4500"/>
          </w:tcPr>
          <w:p>
            <w:r>
              <w:t xml:space="preserve">baseCurrency</w:t>
            </w:r>
          </w:p>
        </w:tc>
        <w:tc>
          <w:tcPr>
            <w:tcW w:type="dxa" w:w="4500"/>
          </w:tcPr>
          <w:p>
            <w:r>
              <w:t xml:space="preserve">DENOM_CURR_CDE, INSTR_ID, DATA_STAT_TYP</w:t>
            </w:r>
          </w:p>
        </w:tc>
      </w:tr>
      <w:tr>
        <w:tc>
          <w:tcPr>
            <w:tcW w:type="dxa" w:w="4500"/>
          </w:tcPr>
          <w:p>
            <w:r>
              <w:t xml:space="preserve">currency</w:t>
            </w:r>
          </w:p>
        </w:tc>
        <w:tc>
          <w:tcPr>
            <w:tcW w:type="dxa" w:w="4500"/>
          </w:tcPr>
          <w:p>
            <w:r>
              <w:t xml:space="preserve">DENOM_CURR_CDE, INSTR_ID, ISS_TYP</w:t>
            </w:r>
          </w:p>
        </w:tc>
      </w:tr>
      <w:tr>
        <w:tc>
          <w:tcPr>
            <w:tcW w:type="dxa" w:w="4500"/>
          </w:tcPr>
          <w:p>
            <w:r>
              <w:t xml:space="preserve">defaultThShareholderEquityCurrency</w:t>
            </w:r>
          </w:p>
        </w:tc>
        <w:tc>
          <w:tcPr>
            <w:tcW w:type="dxa" w:w="4500"/>
          </w:tcPr>
          <w:p>
            <w:r>
              <w:t xml:space="preserve">DENOM_CURR_CDE, INSTR_ID, ISS_TYP</w:t>
            </w:r>
          </w:p>
        </w:tc>
      </w:tr>
      <w:tr>
        <w:tc>
          <w:tcPr>
            <w:tcW w:type="dxa" w:w="4500"/>
          </w:tcPr>
          <w:p>
            <w:r>
              <w:t xml:space="preserve">elegibleCurrencies</w:t>
            </w:r>
          </w:p>
        </w:tc>
        <w:tc>
          <w:tcPr>
            <w:tcW w:type="dxa" w:w="4500"/>
          </w:tcPr>
          <w:p>
            <w:r>
              <w:t xml:space="preserve">DENOM_CURR_CDE, INSTR_ID, DATA_STAT_TYP</w:t>
            </w:r>
          </w:p>
        </w:tc>
      </w:tr>
      <w:tr>
        <w:tc>
          <w:tcPr>
            <w:tcW w:type="dxa" w:w="4500"/>
          </w:tcPr>
          <w:p>
            <w:r>
              <w:t xml:space="preserve">imCalculationCurrencyA</w:t>
            </w:r>
          </w:p>
        </w:tc>
        <w:tc>
          <w:tcPr>
            <w:tcW w:type="dxa" w:w="4500"/>
          </w:tcPr>
          <w:p>
            <w:r>
              <w:t xml:space="preserve">DENOM_CURR_CDE, INSTR_ID, DATA_STAT_TYP</w:t>
            </w:r>
          </w:p>
        </w:tc>
      </w:tr>
      <w:tr>
        <w:tc>
          <w:tcPr>
            <w:tcW w:type="dxa" w:w="4500"/>
          </w:tcPr>
          <w:p>
            <w:r>
              <w:t xml:space="preserve">imCalculationCurrencyB</w:t>
            </w:r>
          </w:p>
        </w:tc>
        <w:tc>
          <w:tcPr>
            <w:tcW w:type="dxa" w:w="4500"/>
          </w:tcPr>
          <w:p>
            <w:r>
              <w:t xml:space="preserve">DENOM_CURR_CDE, INSTR_ID, DATA_STAT_TYP</w:t>
            </w:r>
          </w:p>
        </w:tc>
      </w:tr>
      <w:tr>
        <w:tc>
          <w:tcPr>
            <w:tcW w:type="dxa" w:w="4500"/>
          </w:tcPr>
          <w:p>
            <w:r>
              <w:t xml:space="preserve">marginMaintenance</w:t>
            </w:r>
          </w:p>
        </w:tc>
        <w:tc>
          <w:tcPr>
            <w:tcW w:type="dxa" w:w="4500"/>
          </w:tcPr>
          <w:p>
            <w:r>
              <w:t xml:space="preserve">DENOM_CURR_CDE, INSTR_ID, ISS_TYP</w:t>
            </w:r>
          </w:p>
        </w:tc>
      </w:tr>
      <w:tr>
        <w:tc>
          <w:tcPr>
            <w:tcW w:type="dxa" w:w="4500"/>
          </w:tcPr>
          <w:p>
            <w:r>
              <w:t xml:space="preserve">terminationCurrency</w:t>
            </w:r>
          </w:p>
        </w:tc>
        <w:tc>
          <w:tcPr>
            <w:tcW w:type="dxa" w:w="4500"/>
          </w:tcPr>
          <w:p>
            <w:r>
              <w:t xml:space="preserve">DENOM_CURR_CDE, INSTR_ID, ISS_TYP</w:t>
            </w:r>
          </w:p>
        </w:tc>
      </w:tr>
      <w:tr>
        <w:tc>
          <w:tcPr>
            <w:tcW w:type="dxa" w:w="4500"/>
          </w:tcPr>
          <w:p>
            <w:r>
              <w:t xml:space="preserve">terminationCurrency2</w:t>
            </w:r>
          </w:p>
        </w:tc>
        <w:tc>
          <w:tcPr>
            <w:tcW w:type="dxa" w:w="4500"/>
          </w:tcPr>
          <w:p>
            <w:r>
              <w:t xml:space="preserve">DENOM_CURR_CDE, INSTR_ID, ISS_TYP</w:t>
            </w:r>
          </w:p>
        </w:tc>
      </w:tr>
      <w:tr>
        <w:tc>
          <w:tcPr>
            <w:tcW w:type="dxa" w:w="4500"/>
          </w:tcPr>
          <w:p>
            <w:r>
              <w:t xml:space="preserve">terminationCurrency3</w:t>
            </w:r>
          </w:p>
        </w:tc>
        <w:tc>
          <w:tcPr>
            <w:tcW w:type="dxa" w:w="4500"/>
          </w:tcPr>
          <w:p>
            <w:r>
              <w:t xml:space="preserve">DENOM_CURR_CDE, INSTR_ID, ISS_TYP</w:t>
            </w:r>
          </w:p>
        </w:tc>
      </w:tr>
      <w:tr>
        <w:tc>
          <w:tcPr>
            <w:tcW w:type="dxa" w:w="4500"/>
          </w:tcPr>
          <w:p>
            <w:r>
              <w:t xml:space="preserve">terminationCurrencyA</w:t>
            </w:r>
          </w:p>
        </w:tc>
        <w:tc>
          <w:tcPr>
            <w:tcW w:type="dxa" w:w="4500"/>
          </w:tcPr>
          <w:p>
            <w:r>
              <w:t xml:space="preserve">DENOM_CURR_CDE, INSTR_ID, DATA_STAT_TYP</w:t>
            </w:r>
          </w:p>
        </w:tc>
      </w:tr>
      <w:tr>
        <w:tc>
          <w:tcPr>
            <w:tcW w:type="dxa" w:w="4500"/>
          </w:tcPr>
          <w:p>
            <w:r>
              <w:t xml:space="preserve">terminationCurrencyB</w:t>
            </w:r>
          </w:p>
        </w:tc>
        <w:tc>
          <w:tcPr>
            <w:tcW w:type="dxa" w:w="4500"/>
          </w:tcPr>
          <w:p>
            <w:r>
              <w:t xml:space="preserve">DENOM_CURR_CDE, INSTR_ID, DATA_STAT_TYP</w:t>
            </w:r>
          </w:p>
        </w:tc>
      </w:tr>
      <w:tr>
        <w:tc>
          <w:tcPr>
            <w:tcW w:type="dxa" w:w="4500"/>
          </w:tcPr>
          <w:p>
            <w:r>
              <w:t xml:space="preserve">thresholdsCurrency</w:t>
            </w:r>
          </w:p>
        </w:tc>
        <w:tc>
          <w:tcPr>
            <w:tcW w:type="dxa" w:w="4500"/>
          </w:tcPr>
          <w:p>
            <w:r>
              <w:t xml:space="preserve">DENOM_CURR_CDE, INSTR_ID, DATA_STAT_TYP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`FT_T_LAAP` (13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FT_T_LAAP</w:t>
            </w:r>
          </w:p>
        </w:tc>
      </w:tr>
      <w:tr>
        <w:tc>
          <w:tcPr>
            <w:tcW w:type="dxa" w:w="4500"/>
          </w:tcPr>
          <w:p>
            <w:r>
              <w:t xml:space="preserve">ATE</w:t>
            </w:r>
          </w:p>
        </w:tc>
        <w:tc>
          <w:tcPr>
            <w:tcW w:type="dxa" w:w="4500"/>
          </w:tcPr>
          <w:p>
            <w:r>
              <w:t xml:space="preserve">SPC_COND_ATE_IND</w:t>
            </w:r>
          </w:p>
        </w:tc>
      </w:tr>
      <w:tr>
        <w:tc>
          <w:tcPr>
            <w:tcW w:type="dxa" w:w="4500"/>
          </w:tcPr>
          <w:p>
            <w:r>
              <w:t xml:space="preserve">CEUM</w:t>
            </w:r>
          </w:p>
        </w:tc>
        <w:tc>
          <w:tcPr>
            <w:tcW w:type="dxa" w:w="4500"/>
          </w:tcPr>
          <w:p>
            <w:r>
              <w:t xml:space="preserve">CEM_APPLIES_IND</w:t>
            </w:r>
          </w:p>
        </w:tc>
      </w:tr>
      <w:tr>
        <w:tc>
          <w:tcPr>
            <w:tcW w:type="dxa" w:w="4500"/>
          </w:tcPr>
          <w:p>
            <w:r>
              <w:t xml:space="preserve">Currency</w:t>
            </w:r>
          </w:p>
        </w:tc>
        <w:tc>
          <w:tcPr>
            <w:tcW w:type="dxa" w:w="4500"/>
          </w:tcPr>
          <w:p>
            <w:r>
              <w:t xml:space="preserve">ANNEX_PRT_CURR_CDE</w:t>
            </w:r>
          </w:p>
        </w:tc>
      </w:tr>
      <w:tr>
        <w:tc>
          <w:tcPr>
            <w:tcW w:type="dxa" w:w="4500"/>
          </w:tcPr>
          <w:p>
            <w:r>
              <w:t xml:space="preserve">TEUM</w:t>
            </w:r>
          </w:p>
        </w:tc>
        <w:tc>
          <w:tcPr>
            <w:tcW w:type="dxa" w:w="4500"/>
          </w:tcPr>
          <w:p>
            <w:r>
              <w:t xml:space="preserve">MERGER_TAX_EVENT_IND</w:t>
            </w:r>
          </w:p>
        </w:tc>
      </w:tr>
      <w:tr>
        <w:tc>
          <w:tcPr>
            <w:tcW w:type="dxa" w:w="4500"/>
          </w:tcPr>
          <w:p>
            <w:r>
              <w:t xml:space="preserve">forceMajeure</w:t>
            </w:r>
          </w:p>
        </w:tc>
        <w:tc>
          <w:tcPr>
            <w:tcW w:type="dxa" w:w="4500"/>
          </w:tcPr>
          <w:p>
            <w:r>
              <w:t xml:space="preserve">TE_FORCE_MAJEURE_IND</w:t>
            </w:r>
          </w:p>
        </w:tc>
      </w:tr>
      <w:tr>
        <w:tc>
          <w:tcPr>
            <w:tcW w:type="dxa" w:w="4500"/>
          </w:tcPr>
          <w:p>
            <w:r>
              <w:t xml:space="preserve">illegality</w:t>
            </w:r>
          </w:p>
        </w:tc>
        <w:tc>
          <w:tcPr>
            <w:tcW w:type="dxa" w:w="4500"/>
          </w:tcPr>
          <w:p>
            <w:r>
              <w:t xml:space="preserve">SPC_COND_ILLEGALITY_IND</w:t>
            </w:r>
          </w:p>
        </w:tc>
      </w:tr>
      <w:tr>
        <w:tc>
          <w:tcPr>
            <w:tcW w:type="dxa" w:w="4500"/>
          </w:tcPr>
          <w:p>
            <w:r>
              <w:t xml:space="preserve">other</w:t>
            </w:r>
          </w:p>
        </w:tc>
        <w:tc>
          <w:tcPr>
            <w:tcW w:type="dxa" w:w="4500"/>
          </w:tcPr>
          <w:p>
            <w:r>
              <w:t xml:space="preserve">SPC_COND_OTHER_IND</w:t>
            </w:r>
          </w:p>
        </w:tc>
      </w:tr>
      <w:tr>
        <w:tc>
          <w:tcPr>
            <w:tcW w:type="dxa" w:w="4500"/>
          </w:tcPr>
          <w:p>
            <w:r>
              <w:t xml:space="preserve">otherSituation</w:t>
            </w:r>
          </w:p>
        </w:tc>
        <w:tc>
          <w:tcPr>
            <w:tcW w:type="dxa" w:w="4500"/>
          </w:tcPr>
          <w:p>
            <w:r>
              <w:t xml:space="preserve">GRACE_PRD_OTH_DAY_CNT</w:t>
            </w:r>
          </w:p>
        </w:tc>
      </w:tr>
      <w:tr>
        <w:tc>
          <w:tcPr>
            <w:tcW w:type="dxa" w:w="4500"/>
          </w:tcPr>
          <w:p>
            <w:r>
              <w:t xml:space="preserve">setOff</w:t>
            </w:r>
          </w:p>
        </w:tc>
        <w:tc>
          <w:tcPr>
            <w:tcW w:type="dxa" w:w="4500"/>
          </w:tcPr>
          <w:p>
            <w:r>
              <w:t xml:space="preserve">SET_OFF_APPLIES_IND</w:t>
            </w:r>
          </w:p>
        </w:tc>
      </w:tr>
      <w:tr>
        <w:tc>
          <w:tcPr>
            <w:tcW w:type="dxa" w:w="4500"/>
          </w:tcPr>
          <w:p>
            <w:r>
              <w:t xml:space="preserve">taxEvent</w:t>
            </w:r>
          </w:p>
        </w:tc>
        <w:tc>
          <w:tcPr>
            <w:tcW w:type="dxa" w:w="4500"/>
          </w:tcPr>
          <w:p>
            <w:r>
              <w:t xml:space="preserve">SPC_COND_TAX_EVENT_IND</w:t>
            </w:r>
          </w:p>
        </w:tc>
      </w:tr>
      <w:tr>
        <w:tc>
          <w:tcPr>
            <w:tcW w:type="dxa" w:w="4500"/>
          </w:tcPr>
          <w:p>
            <w:r>
              <w:t xml:space="preserve">transferCollateral</w:t>
            </w:r>
          </w:p>
        </w:tc>
        <w:tc>
          <w:tcPr>
            <w:tcW w:type="dxa" w:w="4500"/>
          </w:tcPr>
          <w:p>
            <w:r>
              <w:t xml:space="preserve">GRACE_PRD_TSFR_COLL_CNT</w:t>
            </w:r>
          </w:p>
        </w:tc>
      </w:tr>
      <w:tr>
        <w:tc>
          <w:tcPr>
            <w:tcW w:type="dxa" w:w="4500"/>
          </w:tcPr>
          <w:p>
            <w:r>
              <w:t xml:space="preserve">useCollateral</w:t>
            </w:r>
          </w:p>
        </w:tc>
        <w:tc>
          <w:tcPr>
            <w:tcW w:type="dxa" w:w="4500"/>
          </w:tcPr>
          <w:p>
            <w:r>
              <w:t xml:space="preserve">GRACE_PRD_USE_COLL_CNT</w:t>
            </w:r>
          </w:p>
        </w:tc>
      </w:tr>
      <w:tr>
        <w:tc>
          <w:tcPr>
            <w:tcW w:type="dxa" w:w="4500"/>
          </w:tcPr>
          <w:p>
            <w:r>
              <w:t xml:space="preserve">usePostedCollateralLimited</w:t>
            </w:r>
          </w:p>
        </w:tc>
        <w:tc>
          <w:tcPr>
            <w:tcW w:type="dxa" w:w="4500"/>
          </w:tcPr>
          <w:p>
            <w:r>
              <w:t xml:space="preserve">COLL_LIMITED_USE_IND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`FT_T_INCL` (6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FT_T_INCL</w:t>
            </w:r>
          </w:p>
        </w:tc>
      </w:tr>
      <w:tr>
        <w:tc>
          <w:tcPr>
            <w:tcW w:type="dxa" w:w="4500"/>
          </w:tcPr>
          <w:p>
            <w:r>
              <w:t xml:space="preserve">LegalOpinion</w:t>
            </w:r>
          </w:p>
        </w:tc>
        <w:tc>
          <w:tcPr>
            <w:tcW w:type="dxa" w:w="4500"/>
          </w:tcPr>
          <w:p>
            <w:r>
              <w:t xml:space="preserve">CL_VALUE, PRNT_CLSF_OID, CLSF_OID, INDUS_CL_SET_ID, DATA_STAT_TYP</w:t>
            </w:r>
          </w:p>
        </w:tc>
      </w:tr>
      <w:tr>
        <w:tc>
          <w:tcPr>
            <w:tcW w:type="dxa" w:w="4500"/>
          </w:tcPr>
          <w:p>
            <w:r>
              <w:t xml:space="preserve">Restriction</w:t>
            </w:r>
          </w:p>
        </w:tc>
        <w:tc>
          <w:tcPr>
            <w:tcW w:type="dxa" w:w="4500"/>
          </w:tcPr>
          <w:p>
            <w:r>
              <w:t xml:space="preserve">CL_VALUE, PRNT_CLSF_OID, CLSF_OID, INDUS_CL_SET_ID, DATA_STAT_TYP</w:t>
            </w:r>
          </w:p>
        </w:tc>
      </w:tr>
      <w:tr>
        <w:tc>
          <w:tcPr>
            <w:tcW w:type="dxa" w:w="4500"/>
          </w:tcPr>
          <w:p>
            <w:r>
              <w:t xml:space="preserve">ateList</w:t>
            </w:r>
          </w:p>
        </w:tc>
        <w:tc>
          <w:tcPr>
            <w:tcW w:type="dxa" w:w="4500"/>
          </w:tcPr>
          <w:p>
            <w:r>
              <w:t xml:space="preserve">CLSF_OID, DATA_STAT_TYP</w:t>
            </w:r>
          </w:p>
        </w:tc>
      </w:tr>
      <w:tr>
        <w:tc>
          <w:tcPr>
            <w:tcW w:type="dxa" w:w="4500"/>
          </w:tcPr>
          <w:p>
            <w:r>
              <w:t xml:space="preserve">collateralLegalOpinionEffect</w:t>
            </w:r>
          </w:p>
        </w:tc>
        <w:tc>
          <w:tcPr>
            <w:tcW w:type="dxa" w:w="4500"/>
          </w:tcPr>
          <w:p>
            <w:r>
              <w:t xml:space="preserve">CL_VALUE, PRNT_CLSF_OID, CLSF_OID, INDUS_CL_SET_ID, DATA_STAT_TYP</w:t>
            </w:r>
          </w:p>
        </w:tc>
      </w:tr>
      <w:tr>
        <w:tc>
          <w:tcPr>
            <w:tcW w:type="dxa" w:w="4500"/>
          </w:tcPr>
          <w:p>
            <w:r>
              <w:t xml:space="preserve">nettingLegalOpinionEffect</w:t>
            </w:r>
          </w:p>
        </w:tc>
        <w:tc>
          <w:tcPr>
            <w:tcW w:type="dxa" w:w="4500"/>
          </w:tcPr>
          <w:p>
            <w:r>
              <w:t xml:space="preserve">CL_VALUE, PRNT_CLSF_OID, CLSF_OID, INDUS_CL_SET_ID, DATA_STAT_TYP</w:t>
            </w:r>
          </w:p>
        </w:tc>
      </w:tr>
      <w:tr>
        <w:tc>
          <w:tcPr>
            <w:tcW w:type="dxa" w:w="4500"/>
          </w:tcPr>
          <w:p>
            <w:r>
              <w:t xml:space="preserve">odcpgpList</w:t>
            </w:r>
          </w:p>
        </w:tc>
        <w:tc>
          <w:tcPr>
            <w:tcW w:type="dxa" w:w="4500"/>
          </w:tcPr>
          <w:p>
            <w:r>
              <w:t xml:space="preserve">CLSF_OID, DATA_STAT_TYP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`FT_T_LACD` (4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FT_T_LACD</w:t>
            </w:r>
          </w:p>
        </w:tc>
      </w:tr>
      <w:tr>
        <w:tc>
          <w:tcPr>
            <w:tcW w:type="dxa" w:w="4500"/>
          </w:tcPr>
          <w:p>
            <w:r>
              <w:t xml:space="preserve">ParticipantCollateral</w:t>
            </w:r>
          </w:p>
        </w:tc>
        <w:tc>
          <w:tcPr>
            <w:tcW w:type="dxa" w:w="4500"/>
          </w:tcPr>
          <w:p>
            <w:r>
              <w:t xml:space="preserve">ADJ_PCT_VAL_METH_TYP, SEC_MIN_RTNG_CDE</w:t>
            </w:r>
          </w:p>
        </w:tc>
      </w:tr>
      <w:tr>
        <w:tc>
          <w:tcPr>
            <w:tcW w:type="dxa" w:w="4500"/>
          </w:tcPr>
          <w:p>
            <w:r>
              <w:t xml:space="preserve">cashs</w:t>
            </w:r>
          </w:p>
        </w:tc>
        <w:tc>
          <w:tcPr>
            <w:tcW w:type="dxa" w:w="4500"/>
          </w:tcPr>
          <w:p>
            <w:r>
              <w:t xml:space="preserve">ADJ_PCT_VAL_METH_TYP, COLL_CURR_CDE, HAIRCUT_CPCT, COLL_RTNG_CDE, HAIRCUT_SPRD_CPCT</w:t>
            </w:r>
          </w:p>
        </w:tc>
      </w:tr>
      <w:tr>
        <w:tc>
          <w:tcPr>
            <w:tcW w:type="dxa" w:w="4500"/>
          </w:tcPr>
          <w:p>
            <w:r>
              <w:t xml:space="preserve">elegibilitiesHoldPostedCollateral</w:t>
            </w:r>
          </w:p>
        </w:tc>
        <w:tc>
          <w:tcPr>
            <w:tcW w:type="dxa" w:w="4500"/>
          </w:tcPr>
          <w:p>
            <w:r>
              <w:t xml:space="preserve">ADJ_PCT_VAL_METH_TYP, COLL_CURR_CDE, COLL_DESC, HLD_MIN_INT_RTNG_CDE, HLD_JURISDICT_NME</w:t>
            </w:r>
          </w:p>
        </w:tc>
      </w:tr>
      <w:tr>
        <w:tc>
          <w:tcPr>
            <w:tcW w:type="dxa" w:w="4500"/>
          </w:tcPr>
          <w:p>
            <w:r>
              <w:t xml:space="preserve">letterCredit</w:t>
            </w:r>
          </w:p>
        </w:tc>
        <w:tc>
          <w:tcPr>
            <w:tcW w:type="dxa" w:w="4500"/>
          </w:tcPr>
          <w:p>
            <w:r>
              <w:t xml:space="preserve">LOC_OPER_CAMT, COLL_DESC, COLL_RTNG_CDE, ADJ_PCT_VAL_METH_TYP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`FT_T_FND1` (2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FT_T_FND1</w:t>
            </w:r>
          </w:p>
        </w:tc>
      </w:tr>
      <w:tr>
        <w:tc>
          <w:tcPr>
            <w:tcW w:type="dxa" w:w="4500"/>
          </w:tcPr>
          <w:p>
            <w:r>
              <w:t xml:space="preserve">collateralLegalOpinionEffect</w:t>
            </w:r>
          </w:p>
        </w:tc>
        <w:tc>
          <w:tcPr>
            <w:tcW w:type="dxa" w:w="4500"/>
          </w:tcPr>
          <w:p>
            <w:r>
              <w:t xml:space="preserve">CALC_COLL_LO</w:t>
            </w:r>
          </w:p>
        </w:tc>
      </w:tr>
      <w:tr>
        <w:tc>
          <w:tcPr>
            <w:tcW w:type="dxa" w:w="4500"/>
          </w:tcPr>
          <w:p>
            <w:r>
              <w:t xml:space="preserve">nettingLegalOpinionEffect</w:t>
            </w:r>
          </w:p>
        </w:tc>
        <w:tc>
          <w:tcPr>
            <w:tcW w:type="dxa" w:w="4500"/>
          </w:tcPr>
          <w:p>
            <w:r>
              <w:t xml:space="preserve">CALC_NETTING_LO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`FT_T_EIST` (2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FT_T_EIST</w:t>
            </w:r>
          </w:p>
        </w:tc>
      </w:tr>
      <w:tr>
        <w:tc>
          <w:tcPr>
            <w:tcW w:type="dxa" w:w="4500"/>
          </w:tcPr>
          <w:p>
            <w:r>
              <w:t xml:space="preserve">ProductMentor</w:t>
            </w:r>
          </w:p>
        </w:tc>
        <w:tc>
          <w:tcPr>
            <w:tcW w:type="dxa" w:w="4500"/>
          </w:tcPr>
          <w:p>
            <w:r>
              <w:t xml:space="preserve">EXT_ISS_TYP_TXT, EIST_OID, DATA_SRC_ID, DATA_STAT_TYP</w:t>
            </w:r>
          </w:p>
        </w:tc>
      </w:tr>
      <w:tr>
        <w:tc>
          <w:tcPr>
            <w:tcW w:type="dxa" w:w="4500"/>
          </w:tcPr>
          <w:p>
            <w:r>
              <w:t xml:space="preserve">Restriction</w:t>
            </w:r>
          </w:p>
        </w:tc>
        <w:tc>
          <w:tcPr>
            <w:tcW w:type="dxa" w:w="4500"/>
          </w:tcPr>
          <w:p>
            <w:r>
              <w:t xml:space="preserve">ISCD_OID, DATA_SRC_ID, DATA_STAT_TYP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`FT_T_LAID` (1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FT_T_LAID</w:t>
            </w:r>
          </w:p>
        </w:tc>
      </w:tr>
      <w:tr>
        <w:tc>
          <w:tcPr>
            <w:tcW w:type="dxa" w:w="4500"/>
          </w:tcPr>
          <w:p>
            <w:r>
              <w:t xml:space="preserve">RDR_ID</w:t>
            </w:r>
          </w:p>
        </w:tc>
        <w:tc>
          <w:tcPr>
            <w:tcW w:type="dxa" w:w="4500"/>
          </w:tcPr>
          <w:p>
            <w:r>
              <w:t xml:space="preserve">LEGAL_AGRMNT_ID, LEG_AGRMNT_ID, LAGR_OID, DATA_SRC_ID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`FT_T_LRT1` (1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FT_T_LRT1</w:t>
            </w:r>
          </w:p>
        </w:tc>
      </w:tr>
      <w:tr>
        <w:tc>
          <w:tcPr>
            <w:tcW w:type="dxa" w:w="4500"/>
          </w:tcPr>
          <w:p>
            <w:r>
              <w:t xml:space="preserve">Comment</w:t>
            </w:r>
          </w:p>
        </w:tc>
        <w:tc>
          <w:tcPr>
            <w:tcW w:type="dxa" w:w="4500"/>
          </w:tcPr>
          <w:p>
            <w:r>
              <w:t xml:space="preserve">LAAN_OID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`FT_T_ISTY` (1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FT_T_ISTY</w:t>
            </w:r>
          </w:p>
        </w:tc>
      </w:tr>
      <w:tr>
        <w:tc>
          <w:tcPr>
            <w:tcW w:type="dxa" w:w="4500"/>
          </w:tcPr>
          <w:p>
            <w:r>
              <w:t xml:space="preserve">Restriction</w:t>
            </w:r>
          </w:p>
        </w:tc>
        <w:tc>
          <w:tcPr>
            <w:tcW w:type="dxa" w:w="4500"/>
          </w:tcPr>
          <w:p>
            <w:r>
              <w:t xml:space="preserve">ISS_TYP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`FT_T_LARS` (1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FT_T_LARS</w:t>
            </w:r>
          </w:p>
        </w:tc>
      </w:tr>
      <w:tr>
        <w:tc>
          <w:tcPr>
            <w:tcW w:type="dxa" w:w="4500"/>
          </w:tcPr>
          <w:p>
            <w:r>
              <w:t xml:space="preserve">Restriction</w:t>
            </w:r>
          </w:p>
        </w:tc>
        <w:tc>
          <w:tcPr>
            <w:tcW w:type="dxa" w:w="4500"/>
          </w:tcPr>
          <w:p>
            <w:r>
              <w:t xml:space="preserve">ISS_TYP, DATA_STAT_TYP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`FT_T_ISCD` (1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FT_T_ISCD</w:t>
            </w:r>
          </w:p>
        </w:tc>
      </w:tr>
      <w:tr>
        <w:tc>
          <w:tcPr>
            <w:tcW w:type="dxa" w:w="4500"/>
          </w:tcPr>
          <w:p>
            <w:r>
              <w:t xml:space="preserve">Restriction</w:t>
            </w:r>
          </w:p>
        </w:tc>
        <w:tc>
          <w:tcPr>
            <w:tcW w:type="dxa" w:w="4500"/>
          </w:tcPr>
          <w:p>
            <w:r>
              <w:t xml:space="preserve">ISCD_OID, ISS_TYP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`FT_T_LAAT` (1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FT_T_LAAT</w:t>
            </w:r>
          </w:p>
        </w:tc>
      </w:tr>
      <w:tr>
        <w:tc>
          <w:tcPr>
            <w:tcW w:type="dxa" w:w="4500"/>
          </w:tcPr>
          <w:p>
            <w:r>
              <w:t xml:space="preserve">thresholds</w:t>
            </w:r>
          </w:p>
        </w:tc>
        <w:tc>
          <w:tcPr>
            <w:tcW w:type="dxa" w:w="4500"/>
          </w:tcPr>
          <w:p>
            <w:r>
              <w:t xml:space="preserve">LAAT_OID, EXT_RTNG_CDE, MIN_TSFR_CAMT, THSHLD_CAMT, MARGIN_FORMULA_TXT, THSHLD_RND_VAL_CAMT, EXT_RTNG_VALUE_OID, THSHLD_VAL_FQ_SP_TYP</w:t>
            </w:r>
          </w:p>
        </w:tc>
      </w:tr>
    </w:tbl>
    <w:p/>
    <w:p/>
    <w:p>
      <w:pPr>
        <w:pStyle w:val="Heading4"/>
        <w:spacing w:after="80" w:before="150"/>
      </w:pPr>
      <w:r>
        <w:t xml:space="preserve">`FT_T_FLAR` (1 campos de salida relacionados)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 XML salida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Columna(s) </w:t>
            </w:r>
            <w:r>
              <w:rPr>
                <w:rFonts w:ascii="Consolas" w:cs="Consolas" w:eastAsia="Consolas" w:hAnsi="Consolas"/>
                <w:color w:val="AA0000"/>
              </w:rPr>
              <w:t xml:space="preserve">FT_T_FLAR</w:t>
            </w:r>
          </w:p>
        </w:tc>
      </w:tr>
      <w:tr>
        <w:tc>
          <w:tcPr>
            <w:tcW w:type="dxa" w:w="4500"/>
          </w:tcPr>
          <w:p>
            <w:r>
              <w:t xml:space="preserve">Warranties</w:t>
            </w:r>
          </w:p>
        </w:tc>
        <w:tc>
          <w:tcPr>
            <w:tcW w:type="dxa" w:w="4500"/>
          </w:tcPr>
          <w:p>
            <w:r>
              <w:t xml:space="preserve">INSOLVE_OPER_TYP, INSOLVE_THSHLD_CPCT, INSOLVE_THSHLD_CAMT, INSV_FLAT_THSHLD_CURR_CDE, ED_CAUSE_TERM_IND, CROSS_ACCEL_APPLIES_IND, ED_FAIL_COMPLY_IND, DERIVATIVE_TERM_IND, THSHLD_OPER_TYP, THSHLD_COMP_TYP, THSHLD_CPCT, THSHLD_ACCEL_CAMT, THSHLD_CURR_CDE, CEM_APPLIES_IND, CEM_STD_DEF_APPLIES_IND, EXCL_4_CEM_IN_MERGER_TXT, MTRLY_WEAKER_APPLIES_IND, MTRLY_WEAKER_NO_RTNG_IND, NTCHS_DOWN_RTNG_NUM, MTRLY_WEAKER_VAL_TXT, AUTO_TERMIN_EV_APPLS_IND, CALC_AGENT_IND, MULTI_TRF_PAY_APPLIES_IND, FULLY_PD_TRANS_APPLS_IND, SET_OFF_APPLICABLE_IND, ASSIGN_TRF_APPLIES_IND, DFLT_STRN_ADJ_IND, DFLT_STRN_CMNT_TXT, DFLT_STRN_THSHLD_OPER_TYP, DFLT_STRN_THSHLD_COMP_TYP, DFLT_STRN_EQUITY_CAMT, TE_BORROWER_EQUIV_SEC_IND, TE_BORROWER_COND_TXT, TE_LENDER_EQUIV_SEC_IND, TE_LENDER_COND_TXT, TE_FORCE_MAJEURE_IND, BUY_SELL_TRN_APPLIES_IND, NET_PAY_SEC_APPLIES_IND, AGNCY_TRAN_APPLIES_IND, SUBSTITUTION_ALLOWED_IND, GILT_ANNEX_IND, EQUITY_ANNEX_IND, ITALIAN_ANNEX_IND, BILLS_ANNEX_IND, MV_MST_AGRMNT_DEF_TXT, MV_DEF_AMEND_IND, ED_AGRMNT_INCL_TXT, ED_AGRMNT_EXCL_TXT, ED_ATE_COND_TXT, ED_ATE_INCL_TXT, ED_ATE_INCL_COND_TXT, ED_ATE_EXCL_TXT, ED_ATE_EXCL_COND_TXT, ED_FAIL_COMPLY_TXT, SPCL_ANNEX_CLNT_AGT_NME, SPCL_ANNEX_OTH_REQ_TXT, DATA_STAT_TYP</w:t>
            </w:r>
          </w:p>
        </w:tc>
      </w:tr>
    </w:tbl>
    <w:p/>
    <w:p/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4. Detalle de la cadena Control-M `RDR_BBVACONTRACTS_new`</w:t>
      </w:r>
    </w:p>
    <w:p/>
    <w:p>
      <w:pPr>
        <w:pStyle w:val="Heading3"/>
        <w:spacing w:after="100" w:before="200"/>
      </w:pPr>
      <w:r>
        <w:t xml:space="preserve">4.1 Flujo (orden lógico de ejecución)</w:t>
      </w:r>
    </w:p>
    <w:p/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EXTRACCIONGENERICACONTRBBVA (13:00, extrae Oracle → XML.tmp → BBVAContracts.xml)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FW_BBVAContracts_RDR_1 (filewatcher 09:30–11:15, espera BBVAContracts.xml)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VALIDACION_XSD_EXTRACT_BBVA (GenericValidator.sh, valida XSD — Force OK)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MEKYTL0900 (envío a XCTT landingzone, vía MEGENV0001.sh)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MEKYTL0895 (GSProcess.sh "transformarBBVAContracts": transforma XML → fichero para Mentor)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├──► FW_BBVAContracts_RDR_2 (filewatcher 09:30–12:15) ──► MEKYTL0896 (envío a pr-mentor.igrupobbva)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├──► MEKYTL0886 (envío a Ibor /unload/eyvr/IN/Ibor) ──► MEKYTL0892 (envío a S3 cloud ADA) ──► MEKYTL0543 (envío a EYMI eymip015)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├──► MEKYTL1051 (envío mensual CSV a v1128metr1) ──► MEKYTL1052 (historificación CSV) ──► MEKYTL1053 (purga &gt;7 días)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├──► MEKYTL1172 (envío a Smart Data / Cloudera bigdata)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├──► MEKYTL1104 (M X J V 14:00 → pasarela LPFTP501/502 → IHS Markit) ──► MEXIRM1104_SND ──► [MEKYTL1104_DEL] (sin doc)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└──► MEKYTL1104_S (copia sábado de MEKYTL1104) ──► MEXIRM1104_S_SND ──► [MEKYTL1104_S_DEL] (sin doc)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MEKYTL0953 (historificación .gz final) ← predecesores: MEKYTL1172, MEKYTL1104, MEKYTL1104_S</w:t>
      </w:r>
    </w:p>
    <w:p/>
    <w:p/>
    <w:p>
      <w:pPr>
        <w:pStyle w:val="Heading3"/>
        <w:spacing w:after="100" w:before="200"/>
      </w:pPr>
      <w:r>
        <w:t xml:space="preserve">4.2 Tabla de jobs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5"/>
            <w:shd w:fill="D9E2F3" w:color="auto" w:val="clear"/>
          </w:tcPr>
          <w:p>
            <w:r>
              <w:t xml:space="preserve">Job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Rol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Script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Origen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Destino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Predecesor(es)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Sucesor(es)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EXTRACCIONGENERICACONTRBBVA</w:t>
            </w:r>
          </w:p>
        </w:tc>
        <w:tc>
          <w:tcPr>
            <w:tcW w:type="dxa" w:w="1285"/>
          </w:tcPr>
          <w:p>
            <w:r>
              <w:t xml:space="preserve">Extracción Oracle → 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GSProcess.sh</w:t>
            </w:r>
            <w:r>
              <w:t xml:space="preserve"> (param. </w:t>
            </w:r>
            <w:r>
              <w:rPr>
                <w:rFonts w:ascii="Consolas" w:cs="Consolas" w:eastAsia="Consolas" w:hAnsi="Consolas"/>
                <w:color w:val="AA0000"/>
              </w:rPr>
              <w:t xml:space="preserve">ExtraccionGenericaCONTRBBVA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t xml:space="preserve">Oracle </w:t>
            </w:r>
            <w:r>
              <w:rPr>
                <w:rFonts w:ascii="Consolas" w:cs="Consolas" w:eastAsia="Consolas" w:hAnsi="Consolas"/>
                <w:color w:val="AA0000"/>
              </w:rPr>
              <w:t xml:space="preserve">KYTL_GC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.../extracciongenerica/CONTRBBVA/ExtraccionContingenciaCONTRBBVA.xml</w:t>
            </w:r>
          </w:p>
        </w:tc>
        <w:tc>
          <w:tcPr>
            <w:tcW w:type="dxa" w:w="1285"/>
          </w:tcPr>
          <w:p>
            <w:r>
              <w:t xml:space="preserve">— (dispara a las 13:00)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FW_BBVAContracts_RDR_1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FW_BBVAContracts_RDR_1</w:t>
            </w:r>
          </w:p>
        </w:tc>
        <w:tc>
          <w:tcPr>
            <w:tcW w:type="dxa" w:w="1285"/>
          </w:tcPr>
          <w:p>
            <w:r>
              <w:t xml:space="preserve">Filewatcher (09:30–11:15)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t xml:space="preserve">fichero XML de extracción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EXTRACCIONGENERICACONTRBBVA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VALIDACION_XSD_EXTRACT_BBVA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VALIDACION_XSD_EXTRACT_BBVA</w:t>
            </w:r>
          </w:p>
        </w:tc>
        <w:tc>
          <w:tcPr>
            <w:tcW w:type="dxa" w:w="1285"/>
          </w:tcPr>
          <w:p>
            <w:r>
              <w:t xml:space="preserve">Validación XSD (Force OK)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GenericValidator.sh</w:t>
            </w:r>
            <w:r>
              <w:t xml:space="preserve"> (param. </w:t>
            </w:r>
            <w:r>
              <w:rPr>
                <w:rFonts w:ascii="Consolas" w:cs="Consolas" w:eastAsia="Consolas" w:hAnsi="Consolas"/>
                <w:color w:val="AA0000"/>
              </w:rPr>
              <w:t xml:space="preserve">ValidationBBVAContracts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BBVAContracts.xml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FW_BBVAContracts_RDR_1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MEKYTL0900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MEKYTL0900</w:t>
            </w:r>
          </w:p>
        </w:tc>
        <w:tc>
          <w:tcPr>
            <w:tcW w:type="dxa" w:w="1285"/>
          </w:tcPr>
          <w:p>
            <w:r>
              <w:t xml:space="preserve">Envío a XCTT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MEGENV0001.sh</w:t>
            </w:r>
            <w:r>
              <w:t xml:space="preserve"> (param.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MEKYTL0900</w:t>
            </w:r>
            <w:r>
              <w:t xml:space="preserve">, usuario </w:t>
            </w:r>
            <w:r>
              <w:rPr>
                <w:rFonts w:ascii="Consolas" w:cs="Consolas" w:eastAsia="Consolas" w:hAnsi="Consolas"/>
                <w:color w:val="AA0000"/>
              </w:rPr>
              <w:t xml:space="preserve">xsramer1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/fichtemcomp/pr/descargas/kytl/LAGR/BBVAContracts.xml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/usr/local/pr/nova/landingzone/XCTT/.../incoming/rdr/agreements/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VALIDACION_XSD_EXTRACT_BBVA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MEKYTL0895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MEKYTL0895</w:t>
            </w:r>
          </w:p>
        </w:tc>
        <w:tc>
          <w:tcPr>
            <w:tcW w:type="dxa" w:w="1285"/>
          </w:tcPr>
          <w:p>
            <w:r>
              <w:t xml:space="preserve">Transformación para Mentor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GSProcess.sh</w:t>
            </w:r>
            <w:r>
              <w:t xml:space="preserve"> (param. </w:t>
            </w:r>
            <w:r>
              <w:rPr>
                <w:rFonts w:ascii="Consolas" w:cs="Consolas" w:eastAsia="Consolas" w:hAnsi="Consolas"/>
                <w:color w:val="AA0000"/>
              </w:rPr>
              <w:t xml:space="preserve">transformarBBVAContracts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BBVAContracts.xml</w:t>
            </w:r>
          </w:p>
        </w:tc>
        <w:tc>
          <w:tcPr>
            <w:tcW w:type="dxa" w:w="1285"/>
          </w:tcPr>
          <w:p>
            <w:r>
              <w:t xml:space="preserve">fichero transformado LAGR/MENTOR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MEKYTL0900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FW_BBVAContracts_RDR_2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MEKYTL0886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MEKYTL1051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MEKYTL1172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MEKYTL1104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MEKYTL1104_S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FW_BBVAContracts_RDR_2</w:t>
            </w:r>
          </w:p>
        </w:tc>
        <w:tc>
          <w:tcPr>
            <w:tcW w:type="dxa" w:w="1285"/>
          </w:tcPr>
          <w:p>
            <w:r>
              <w:t xml:space="preserve">Filewatcher (09:30–12:15)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t xml:space="preserve">fichero transformado Mentor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MEKYTL0895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MEKYTL0896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MEKYTL0896</w:t>
            </w:r>
          </w:p>
        </w:tc>
        <w:tc>
          <w:tcPr>
            <w:tcW w:type="dxa" w:w="1285"/>
          </w:tcPr>
          <w:p>
            <w:r>
              <w:t xml:space="preserve">Envío + historificación Mentor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LAGR/MENTOR/BBVAContracts_mentor.xml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pr-mentor.igrupobbva:/fichtemcomp/pr/descargas/eezt/</w:t>
            </w:r>
            <w:r>
              <w:t xml:space="preserve"> (conserva 10 históricos)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FW_BBVAContracts_RDR_2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MEKYTL0954</w:t>
            </w:r>
            <w:r>
              <w:t xml:space="preserve"> (sin doc)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MEKYTL0886</w:t>
            </w:r>
          </w:p>
        </w:tc>
        <w:tc>
          <w:tcPr>
            <w:tcW w:type="dxa" w:w="1285"/>
          </w:tcPr>
          <w:p>
            <w:r>
              <w:t xml:space="preserve">Envío a Ibor (sin historificar)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/unload/eyvr/IN/Ibor/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MEKYTL0895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MEKYTL0892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MEKYTL0892</w:t>
            </w:r>
          </w:p>
        </w:tc>
        <w:tc>
          <w:tcPr>
            <w:tcW w:type="dxa" w:w="1285"/>
          </w:tcPr>
          <w:p>
            <w:r>
              <w:t xml:space="preserve">Envío a S3/Cloud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s3://ada-eu-south-2-.../rdr/kytl/</w:t>
            </w:r>
            <w:r>
              <w:t xml:space="preserve"> (servidor </w:t>
            </w:r>
            <w:r>
              <w:rPr>
                <w:rFonts w:ascii="Consolas" w:cs="Consolas" w:eastAsia="Consolas" w:hAnsi="Consolas"/>
                <w:color w:val="AA0000"/>
              </w:rPr>
              <w:t xml:space="preserve">filex-cloud-cib...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MEKYTL0886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MEKYTL0543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MEKYTL0543</w:t>
            </w:r>
          </w:p>
        </w:tc>
        <w:tc>
          <w:tcPr>
            <w:tcW w:type="dxa" w:w="1285"/>
          </w:tcPr>
          <w:p>
            <w:r>
              <w:t xml:space="preserve">Envío a EYMI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/fichtemcomp/pr/descargas/eymi/pr/in/eymip015/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MEKYTL0892</w:t>
            </w:r>
          </w:p>
        </w:tc>
        <w:tc>
          <w:tcPr>
            <w:tcW w:type="dxa" w:w="1285"/>
          </w:tcPr>
          <w:p>
            <w:r>
              <w:t xml:space="preserve">— (dummy)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MEKYTL1051</w:t>
            </w:r>
          </w:p>
        </w:tc>
        <w:tc>
          <w:tcPr>
            <w:tcW w:type="dxa" w:w="1285"/>
          </w:tcPr>
          <w:p>
            <w:r>
              <w:t xml:space="preserve">Envío mensual CSV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LAGR/BBVAContracts.csv</w:t>
            </w:r>
            <w:r>
              <w:t xml:space="preserve"> (calendario </w:t>
            </w:r>
            <w:r>
              <w:rPr>
                <w:rFonts w:ascii="Consolas" w:cs="Consolas" w:eastAsia="Consolas" w:hAnsi="Consolas"/>
                <w:color w:val="AA0000"/>
              </w:rPr>
              <w:t xml:space="preserve">MX3_1MART_M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v1128metr1:\DATDPTO1\...\SC000353\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MEKYTL0895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MEKYTL1052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MEKYTL1052</w:t>
            </w:r>
          </w:p>
        </w:tc>
        <w:tc>
          <w:tcPr>
            <w:tcW w:type="dxa" w:w="1285"/>
          </w:tcPr>
          <w:p>
            <w:r>
              <w:t xml:space="preserve">Historificación CSV mensual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RAMERC0068.sh</w:t>
            </w:r>
            <w:r>
              <w:t xml:space="preserve"> (param.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MEKYTL1052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LAGR/BBVAContracts.csv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LAGR/old/</w:t>
            </w:r>
            <w:r>
              <w:t xml:space="preserve"> (1er martes de mes)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MEKYTL1051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MEKYTL1104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MEKYTL1053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MEKYTL1053</w:t>
            </w:r>
          </w:p>
        </w:tc>
        <w:tc>
          <w:tcPr>
            <w:tcW w:type="dxa" w:w="1285"/>
          </w:tcPr>
          <w:p>
            <w:r>
              <w:t xml:space="preserve">Purga histórico CSV (&gt;7 días)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LAGR/old/BBVAContracts_yyyymmdd.csv</w:t>
            </w:r>
          </w:p>
        </w:tc>
        <w:tc>
          <w:tcPr>
            <w:tcW w:type="dxa" w:w="1285"/>
          </w:tcPr>
          <w:p>
            <w:r>
              <w:t xml:space="preserve">borrado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MEKYTL1052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MEKYTL1172</w:t>
            </w:r>
          </w:p>
        </w:tc>
        <w:tc>
          <w:tcPr>
            <w:tcW w:type="dxa" w:w="1285"/>
          </w:tcPr>
          <w:p>
            <w:r>
              <w:t xml:space="preserve">Envío a Smart Data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LAGR/BBVAContracts_yyyymmdd.xml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pr-bigdata-cib.igrupobbva:/usr/local/pr/cloudera/staging/01/rdr/RDR_EBDM_BBVAContracts_yyyymmdd.xml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MEKYTL0895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MEKYTL0953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MEKYTL0953</w:t>
            </w:r>
          </w:p>
        </w:tc>
        <w:tc>
          <w:tcPr>
            <w:tcW w:type="dxa" w:w="1285"/>
          </w:tcPr>
          <w:p>
            <w:r>
              <w:t xml:space="preserve">Historificación .gz final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RAMERC0068.sh</w:t>
            </w:r>
            <w:r>
              <w:t xml:space="preserve"> (param.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MEKYTL0953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LAGR/old/BBVAContracts_yyyymmdd.gz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MEKYTL1172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MEKYTL1104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MEKYTL1104_S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MEKYTL1104</w:t>
            </w:r>
          </w:p>
        </w:tc>
        <w:tc>
          <w:tcPr>
            <w:tcW w:type="dxa" w:w="1285"/>
          </w:tcPr>
          <w:p>
            <w:r>
              <w:t xml:space="preserve">Envío a pasarela → IHS Markit (M X J V, 14:00)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LPFTP501/502:/unload/transmisiones/XIRM/rdr/</w:t>
            </w:r>
            <w:r>
              <w:t xml:space="preserve"> (usuario </w:t>
            </w:r>
            <w:r>
              <w:rPr>
                <w:rFonts w:ascii="Consolas" w:cs="Consolas" w:eastAsia="Consolas" w:hAnsi="Consolas"/>
                <w:color w:val="AA0000"/>
              </w:rPr>
              <w:t xml:space="preserve">xtprox1p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MEKYTL0895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MEKYTL0953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MEKYTL1052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MEXIRM1104_SND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MEKYTL1104_S</w:t>
            </w:r>
          </w:p>
        </w:tc>
        <w:tc>
          <w:tcPr>
            <w:tcW w:type="dxa" w:w="1285"/>
          </w:tcPr>
          <w:p>
            <w:r>
              <w:t xml:space="preserve">Copia sábado de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MEKYTL1104</w:t>
            </w:r>
            <w:r>
              <w:t xml:space="preserve"> (14:00, ODATE+2)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t xml:space="preserve">igual que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MEKYTL1104</w:t>
            </w:r>
          </w:p>
        </w:tc>
        <w:tc>
          <w:tcPr>
            <w:tcW w:type="dxa" w:w="1285"/>
          </w:tcPr>
          <w:p>
            <w:r>
              <w:t xml:space="preserve">igual (solo sábados, en </w:t>
            </w:r>
            <w:r>
              <w:rPr>
                <w:rFonts w:ascii="Consolas" w:cs="Consolas" w:eastAsia="Consolas" w:hAnsi="Consolas"/>
                <w:color w:val="AA0000"/>
              </w:rPr>
              <w:t xml:space="preserve">lprdr501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lprdr602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MEKYTL0895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MEKYTL0953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MEXIRM1104_S_SND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MEXIRM1104_SND</w:t>
            </w:r>
          </w:p>
        </w:tc>
        <w:tc>
          <w:tcPr>
            <w:tcW w:type="dxa" w:w="1285"/>
          </w:tcPr>
          <w:p>
            <w:r>
              <w:t xml:space="preserve">Envío externo pasarela → Markit (SFTP)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t xml:space="preserve">pasarela </w:t>
            </w:r>
            <w:r>
              <w:rPr>
                <w:rFonts w:ascii="Consolas" w:cs="Consolas" w:eastAsia="Consolas" w:hAnsi="Consolas"/>
                <w:color w:val="AA0000"/>
              </w:rPr>
              <w:t xml:space="preserve">LPFTP501/502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SFTP-PROD.CAPPITECH.COM:/Inbound/RefData/BBVAContracts.xml</w:t>
            </w:r>
            <w:r>
              <w:t xml:space="preserve"> (usuario </w:t>
            </w:r>
            <w:r>
              <w:rPr>
                <w:rFonts w:ascii="Consolas" w:cs="Consolas" w:eastAsia="Consolas" w:hAnsi="Consolas"/>
                <w:color w:val="AA0000"/>
              </w:rPr>
              <w:t xml:space="preserve">xtprox1d</w:t>
            </w:r>
            <w:r>
              <w:t xml:space="preserve">, alerta si no ejecuta antes de 17:00)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MEKYTL1104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MEKYTL1104_DEL</w:t>
            </w:r>
            <w:r>
              <w:t xml:space="preserve"> (sin doc)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MEXIRM1104_S_SND</w:t>
            </w:r>
          </w:p>
        </w:tc>
        <w:tc>
          <w:tcPr>
            <w:tcW w:type="dxa" w:w="1285"/>
          </w:tcPr>
          <w:p>
            <w:r>
              <w:t xml:space="preserve">Igual que anterior, variante sábado (D+2)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t xml:space="preserve">pasarela </w:t>
            </w:r>
            <w:r>
              <w:rPr>
                <w:rFonts w:ascii="Consolas" w:cs="Consolas" w:eastAsia="Consolas" w:hAnsi="Consolas"/>
                <w:color w:val="AA0000"/>
              </w:rPr>
              <w:t xml:space="preserve">LPFTP501/502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SFTP-PROD.CAPPITECH.COM:/Inbound/RefData/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MEKYTL1104_S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MEKYTL1104_S_DEL</w:t>
            </w:r>
            <w:r>
              <w:t xml:space="preserve"> (sin doc)</w:t>
            </w:r>
          </w:p>
        </w:tc>
      </w:tr>
    </w:tbl>
    <w:p/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5. YAML de linaje (para el orquestador)</w:t>
      </w:r>
    </w:p>
    <w:p/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proceso: cesion_contratos_bbva</w:t>
      </w:r>
      <w:r>
        <w:rPr>
          <w:rFonts w:ascii="Consolas" w:cs="Consolas" w:eastAsia="Consolas" w:hAnsi="Consolas"/>
          <w:sz w:val="18"/>
          <w:szCs w:val="18"/>
        </w:rPr>
        <w:br/>
        <w:t xml:space="preserve">version: "1.0"</w:t>
      </w:r>
      <w:r>
        <w:rPr>
          <w:rFonts w:ascii="Consolas" w:cs="Consolas" w:eastAsia="Consolas" w:hAnsi="Consolas"/>
          <w:sz w:val="18"/>
          <w:szCs w:val="18"/>
        </w:rPr>
        <w:br/>
        <w:t xml:space="preserve">aplicacion: KYTL</w:t>
      </w:r>
      <w:r>
        <w:rPr>
          <w:rFonts w:ascii="Consolas" w:cs="Consolas" w:eastAsia="Consolas" w:hAnsi="Consolas"/>
          <w:sz w:val="18"/>
          <w:szCs w:val="18"/>
        </w:rPr>
        <w:br/>
        <w:t xml:space="preserve">servidor_origen: pr-rdr.igrupobbva</w:t>
      </w:r>
      <w:r>
        <w:rPr>
          <w:rFonts w:ascii="Consolas" w:cs="Consolas" w:eastAsia="Consolas" w:hAnsi="Consolas"/>
          <w:sz w:val="18"/>
          <w:szCs w:val="18"/>
        </w:rPr>
        <w:br/>
        <w:t xml:space="preserve">usuario: xakytl1p</w:t>
      </w:r>
      <w:r>
        <w:rPr>
          <w:rFonts w:ascii="Consolas" w:cs="Consolas" w:eastAsia="Consolas" w:hAnsi="Consolas"/>
          <w:sz w:val="18"/>
          <w:szCs w:val="18"/>
        </w:rPr>
        <w:br/>
        <w:t xml:space="preserve">cadena_control_m:</w:t>
      </w:r>
      <w:r>
        <w:rPr>
          <w:rFonts w:ascii="Consolas" w:cs="Consolas" w:eastAsia="Consolas" w:hAnsi="Consolas"/>
          <w:sz w:val="18"/>
          <w:szCs w:val="18"/>
        </w:rPr>
        <w:br/>
        <w:t xml:space="preserve">  id: RDR_BBVACONTRACTS_new</w:t>
      </w:r>
      <w:r>
        <w:rPr>
          <w:rFonts w:ascii="Consolas" w:cs="Consolas" w:eastAsia="Consolas" w:hAnsi="Consolas"/>
          <w:sz w:val="18"/>
          <w:szCs w:val="18"/>
        </w:rPr>
        <w:br/>
        <w:t xml:space="preserve">  periodicidad: "M X J V S 13:00"</w:t>
      </w:r>
      <w:r>
        <w:rPr>
          <w:rFonts w:ascii="Consolas" w:cs="Consolas" w:eastAsia="Consolas" w:hAnsi="Consolas"/>
          <w:sz w:val="18"/>
          <w:szCs w:val="18"/>
        </w:rPr>
        <w:br/>
        <w:t xml:space="preserve">  pasos_declarados: 30</w:t>
      </w:r>
      <w:r>
        <w:rPr>
          <w:rFonts w:ascii="Consolas" w:cs="Consolas" w:eastAsia="Consolas" w:hAnsi="Consolas"/>
          <w:sz w:val="18"/>
          <w:szCs w:val="18"/>
        </w:rPr>
        <w:br/>
        <w:t xml:space="preserve">  pasos_documentados: 20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esquema_bd_origen: KYTL_GC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tablas_bd_origen: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FT_T_LAGR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Maestra de Contratos Marco (Legal Agreements)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155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FT_T_LAAN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Anexos del contrato (CSA / colateral)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74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FT_T_LPS1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Parametros/clausulas del contrato (EAV)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60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FT_T_LAX1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Extensiones de anexo (monedas, ratings, scope)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47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FT_T_LAT1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Atributos del contrato (EAV)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29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FT_T_LPX1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Parametros de anexo (horarios, colateral, delivery)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28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FT_T_ISSU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Emisiones / monedas de instrumento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13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FT_T_LAAP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Parametros adicionales de anexo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13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FT_T_INCL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Catalogo de clasificacion (legal opinion / netting)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6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FT_T_LACD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Detalle de colateral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4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FT_T_FND1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Flags de opinion legal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2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FT_T_EIST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Tipos de instrumento externo (Mentor)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2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FT_T_LAID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Identificadores del acuerdo legal (RDR_ID)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1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FT_T_LRT1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Comentarios de anexo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1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FT_T_ISTY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Tipo de emision (catalogo)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1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FT_T_LARS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Restricciones del acuerdo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1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FT_T_ISCD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Catalogo de codigo de emision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1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FT_T_LAAT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Umbrales de anexo (margin call)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1</w:t>
      </w:r>
      <w:r>
        <w:rPr>
          <w:rFonts w:ascii="Consolas" w:cs="Consolas" w:eastAsia="Consolas" w:hAnsi="Consolas"/>
          <w:sz w:val="18"/>
          <w:szCs w:val="18"/>
        </w:rPr>
        <w:br/>
        <w:t xml:space="preserve">  - tabla: FT_T_FLAR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Vista de garantias agregada</w:t>
      </w:r>
      <w:r>
        <w:rPr>
          <w:rFonts w:ascii="Consolas" w:cs="Consolas" w:eastAsia="Consolas" w:hAnsi="Consolas"/>
          <w:sz w:val="18"/>
          <w:szCs w:val="18"/>
        </w:rPr>
        <w:br/>
        <w:t xml:space="preserve">    n_campos_salida: 1</w:t>
      </w:r>
      <w:r>
        <w:rPr>
          <w:rFonts w:ascii="Consolas" w:cs="Consolas" w:eastAsia="Consolas" w:hAnsi="Consolas"/>
          <w:sz w:val="18"/>
          <w:szCs w:val="18"/>
        </w:rPr>
        <w:br/>
        <w:t xml:space="preserve">tablas_auxiliares_solo_filtro: [FT_T_FIID, FT_T_FIST, FT_T_FRID, FT_T_RTNG, FT_T_RTVL, FT_T_IDMV]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submodulos:</w:t>
      </w:r>
      <w:r>
        <w:rPr>
          <w:rFonts w:ascii="Consolas" w:cs="Consolas" w:eastAsia="Consolas" w:hAnsi="Consolas"/>
          <w:sz w:val="18"/>
          <w:szCs w:val="18"/>
        </w:rPr>
        <w:br/>
        <w:t xml:space="preserve">  - id: extraccion_generica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EXTRACCIONGENERICACONTRBBVA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GSProcess.sh [ExtraccionGenericaCONTRBBVA]</w:t>
      </w:r>
      <w:r>
        <w:rPr>
          <w:rFonts w:ascii="Consolas" w:cs="Consolas" w:eastAsia="Consolas" w:hAnsi="Consolas"/>
          <w:sz w:val="18"/>
          <w:szCs w:val="18"/>
        </w:rPr>
        <w:br/>
        <w:t xml:space="preserve">    clase_java: Ppal (ExtraccionGenericaOtherEntities.jar)</w:t>
      </w:r>
      <w:r>
        <w:rPr>
          <w:rFonts w:ascii="Consolas" w:cs="Consolas" w:eastAsia="Consolas" w:hAnsi="Consolas"/>
          <w:sz w:val="18"/>
          <w:szCs w:val="18"/>
        </w:rPr>
        <w:br/>
        <w:t xml:space="preserve">    query: ExtraccionContingenciaCONTRBBVA.sql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[KYTL_GC.FT_T_LAGR, KYTL_GC.FT_T_LAAN, KYTL_GC.FT_T_LPS1, KYTL_GC.FT_T_LAX1, KYTL_GC.FT_T_LAT1, KYTL_GC.FT_T_LPX1, KYTL_GC.FT_T_ISSU, KYTL_GC.FT_T_LAAP, KYTL_GC.FT_T_INCL, KYTL_GC.FT_T_LACD, KYTL_GC.FT_T_FND1, KYTL_GC.FT_T_EIST, KYTL_GC.FT_T_LAID, KYTL_GC.FT_T_LRT1, KYTL_GC.FT_T_ISTY, KYTL_GC.FT_T_LARS, KYTL_GC.FT_T_ISCD, KYTL_GC.FT_T_LAAT, KYTL_GC.FT_T_FLAR]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[fichero.ExtraccionContingenciaCONTRBBVA.xml]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copia_a_lagr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EXTRACCIONGENERICACONTRBBVA (paso Script CopiarFichero)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[fichero.ExtraccionContingenciaCONTRBBVA.xml]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filewatcher_1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FW_BBVAContracts_RDR_1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ventana: "09:30-11:15"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validacion_xsd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VALIDACION_XSD_EXTRACT_BBVA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GenericValidator.sh [ValidationBBVAContracts]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forzar_ok: true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envio_xctt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MEKYTL0900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MEGENV0001.sh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[xctt.landingzone.incoming/rdr/agreements/BBVAContracts_YYYYMMDD.xml]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transformacion_mentor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MEKYTL0895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GSProcess.sh [transformarBBVAContracts]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filewatcher_2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FW_BBVAContracts_RDR_2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ventana: "09:30-12:15"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envio_mentor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MEKYTL0896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[mentor.pr-mentor.igrupobbva:/fichtemcomp/pr/descargas/eezt/BBVAContracts_yyyymmdd.xml, fichero.LAGR/MENTOR/old/*.gz]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envio_ibor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MEKYTL0886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[fichero./unload/eyvr/IN/Ibor/BBVAContracts_YYYYMMDD.xml]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envio_s3_cloud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MEKYTL0892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[s3.ada-eu-south-2-data-live-ho-staging-in/in/staging/ratransmit/rdr/kytl/BBVAContracts_YYYYMMDD.xml]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envio_eymi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MEKYTL0543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[fichero./fichtemcomp/pr/descargas/eymi/pr/in/eymip015/BBVAContracts_YYYYMMDD.xml]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envio_csv_mensual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MEKYTL1051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[fichero.LAGR/BBVAContracts.csv]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[v1128metr1.DATDPTO1/TRANSMI/SC000353/BBVAContracts_yyyymmdd.csv]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calendario: MX3_1MART_M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historificacion_csv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MEKYTL1052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RAMERC0068.sh [MEKYTL1052]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[fichero.LAGR/BBVAContracts.csv]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[fichero.LAGR/old/BBVAContracts_yyyymmdd.csv]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purga_csv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MEKYTL1053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[fichero.LAGR/old/BBVAContracts_yyyymmdd.csv]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politica_retencion: "7 dias"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envio_smart_data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MEKYTL1172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[pr-bigdata-cib.igrupobbva./usr/local/pr/cloudera/staging/01/rdr/RDR_EBDM_BBVAContracts_yyyymmdd.xml]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historificacion_final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MEKYTL0953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RAMERC0068.sh [MEKYTL0953]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[fichero.LAGR/old/BBVAContracts_yyyymmdd.gz]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envio_pasarela_ihsmarkit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MEKYTL1104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[LPFTP501_502.unload/transmisiones/XIRM/rdr/BBVAContracts_yyyymmdd.xml]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periodicidad: "M X J V 14:00"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envio_pasarela_ihsmarkit_sabado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MEKYTL1104_S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[LPFTP501_502.unload/transmisiones/XIRM/rdr/BBVAContracts_yyyymmdd.xml]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periodicidad: "S 14:00 (ODATE+2)"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envio_sftp_markit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MEXIRM1104_SND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[LPFTP501_502.unload/transmisiones/XIRM/rdr/BBVAContracts_yyyymmdd.xml]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[sftp.SFTP-PROD.CAPPITECH.COM/Inbound/RefData/BBVAContracts.xml]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alerta: "si no ejecuta antes de 17:00"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envio_sftp_markit_sabado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MEXIRM1104_S_SND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[LPFTP501_502.unload/transmisiones/XIRM/rdr/BBVAContracts_yyyymmdd.xml]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[sftp.SFTP-PROD.CAPPITECH.COM/Inbound/RefData/BBVAContracts.xml]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impacto_downstream:</w:t>
      </w:r>
      <w:r>
        <w:rPr>
          <w:rFonts w:ascii="Consolas" w:cs="Consolas" w:eastAsia="Consolas" w:hAnsi="Consolas"/>
          <w:sz w:val="18"/>
          <w:szCs w:val="18"/>
        </w:rPr>
        <w:br/>
        <w:t xml:space="preserve">  destinos: [Mentor, Ibor, S3-Cloud-ADA, EYMI, XCTT, Smart-Data-Cloudera, IHS-Markit-vía-pasarela, v1128metr1-CSV-mensual]</w:t>
      </w:r>
      <w:r>
        <w:rPr>
          <w:rFonts w:ascii="Consolas" w:cs="Consolas" w:eastAsia="Consolas" w:hAnsi="Consolas"/>
          <w:sz w:val="18"/>
          <w:szCs w:val="18"/>
        </w:rPr>
        <w:br/>
        <w:t xml:space="preserve">  tablas_criticas: [FT_T_LAGR, FT_T_LAAN, FT_T_LPS1, FT_T_LAX1, FT_T_LAT1]</w:t>
      </w:r>
    </w:p>
    <w:p/>
    <w:p/>
    <w:p>
      <w:pPr>
        <w:pBdr>
          <w:bottom w:val="single" w:color="AAAAAA" w:sz="6" w:space="1"/>
        </w:pBdr>
      </w:pPr>
    </w:p>
    <w:p/>
    <w:p>
      <w:pPr>
        <w:spacing w:after="100"/>
      </w:pPr>
      <w:r>
        <w:rPr>
          <w:i/>
          <w:iCs/>
          <w:color w:val="555555"/>
        </w:rPr>
        <w:t xml:space="preserve">Documento generado automáticamente a partir de las fuentes citadas arriba (extracción de texto de PDF + parseo de `.properties`/`.sql`).</w:t>
      </w:r>
    </w:p>
    <w:p/>
    <w:p/>
    <w:p>
      <w:pPr>
        <w:pBdr>
          <w:bottom w:val="single" w:color="AAAAAA" w:sz="6" w:space="1"/>
        </w:pBdr>
      </w:pPr>
    </w:p>
    <w:p/>
    <w:p>
      <w:pPr>
        <w:pStyle w:val="Heading1"/>
        <w:spacing w:after="150" w:before="300"/>
      </w:pPr>
      <w:r>
        <w:t xml:space="preserve">5. Cadena `RDR_BBVAContracts_M` — detalle completo</w:t>
      </w:r>
    </w:p>
    <w:p/>
    <w:p/>
    <w:p>
      <w:pPr>
        <w:spacing w:after="80"/>
      </w:pPr>
      <w:r>
        <w:rPr>
          <w:b/>
          <w:bCs/>
        </w:rPr>
        <w:t xml:space="preserve">Aplicación:</w:t>
      </w:r>
      <w:r>
        <w:t xml:space="preserve"> KYTL &amp;nbsp;|&amp;nbsp; </w:t>
      </w:r>
      <w:r>
        <w:rPr>
          <w:b/>
          <w:bCs/>
        </w:rPr>
        <w:t xml:space="preserve">Autor:</w:t>
      </w:r>
      <w:r>
        <w:t xml:space="preserve"> RDR &amp;nbsp;|&amp;nbsp; </w:t>
      </w:r>
      <w:r>
        <w:rPr>
          <w:b/>
          <w:bCs/>
        </w:rPr>
        <w:t xml:space="preserve">Máquina:</w:t>
      </w:r>
      <w:r>
        <w:t xml:space="preserve"> pr-rdr.igrupobbva (activo en </w:t>
      </w:r>
      <w:r>
        <w:rPr>
          <w:rFonts w:ascii="Consolas" w:cs="Consolas" w:eastAsia="Consolas" w:hAnsi="Consolas"/>
          <w:color w:val="AA0000"/>
        </w:rPr>
        <w:t xml:space="preserve">lprdr501</w:t>
      </w:r>
      <w:r>
        <w:t xml:space="preserve"> y </w:t>
      </w:r>
      <w:r>
        <w:rPr>
          <w:rFonts w:ascii="Consolas" w:cs="Consolas" w:eastAsia="Consolas" w:hAnsi="Consolas"/>
          <w:color w:val="AA0000"/>
        </w:rPr>
        <w:t xml:space="preserve">lprdr602</w:t>
      </w:r>
      <w:r>
        <w:t xml:space="preserve">) &amp;nbsp;|&amp;nbsp; </w:t>
      </w:r>
      <w:r>
        <w:rPr>
          <w:b/>
          <w:bCs/>
        </w:rPr>
        <w:t xml:space="preserve">Periodicidad:</w:t>
      </w:r>
      <w:r>
        <w:t xml:space="preserve"> L M X J V — 06:00 &amp;nbsp;|&amp;nbsp; </w:t>
      </w:r>
      <w:r>
        <w:rPr>
          <w:b/>
          <w:bCs/>
        </w:rPr>
        <w:t xml:space="preserve">Grupo de soporte:</w:t>
      </w:r>
      <w:r>
        <w:t xml:space="preserve"> ANS RDR (BZG03906)</w:t>
      </w:r>
    </w:p>
    <w:p/>
    <w:p>
      <w:pPr>
        <w:spacing w:after="80"/>
      </w:pPr>
      <w:r>
        <w:t xml:space="preserve">Documento generado a partir de: AF y DT del proyecto SDATOOL-46848, </w:t>
      </w:r>
      <w:r>
        <w:rPr>
          <w:rFonts w:ascii="Consolas" w:cs="Consolas" w:eastAsia="Consolas" w:hAnsi="Consolas"/>
          <w:color w:val="AA0000"/>
        </w:rPr>
        <w:t xml:space="preserve">RDR_BBVAContracts_M.pdf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ControlM.pdf</w:t>
      </w:r>
      <w:r>
        <w:t xml:space="preserve">, y las 9 fichas técnicas de job/filewatcher de la carpeta. La query de extracción (</w:t>
      </w:r>
      <w:r>
        <w:rPr>
          <w:rFonts w:ascii="Consolas" w:cs="Consolas" w:eastAsia="Consolas" w:hAnsi="Consolas"/>
          <w:color w:val="AA0000"/>
        </w:rPr>
        <w:t xml:space="preserve">ExtraccionContingenciaCONTRBBVA.sql</w:t>
      </w:r>
      <w:r>
        <w:t xml:space="preserve">) y sus tablas Oracle de origen son </w:t>
      </w:r>
      <w:r>
        <w:rPr>
          <w:b/>
          <w:bCs/>
        </w:rPr>
        <w:t xml:space="preserve">las mismas</w:t>
      </w:r>
      <w:r>
        <w:t xml:space="preserve"> que en </w:t>
      </w:r>
      <w:r>
        <w:rPr>
          <w:rFonts w:ascii="Consolas" w:cs="Consolas" w:eastAsia="Consolas" w:hAnsi="Consolas"/>
          <w:color w:val="AA0000"/>
        </w:rPr>
        <w:t xml:space="preserve">RDR_BBVACONTRACTS_new</w:t>
      </w:r>
      <w:r>
        <w:t xml:space="preserve"> (ver documento de esa cadena para el diccionario de datos completo de 337 campos / 19 tablas </w:t>
      </w:r>
      <w:r>
        <w:rPr>
          <w:rFonts w:ascii="Consolas" w:cs="Consolas" w:eastAsia="Consolas" w:hAnsi="Consolas"/>
          <w:color w:val="AA0000"/>
        </w:rPr>
        <w:t xml:space="preserve">KYTL_GC</w:t>
      </w:r>
      <w:r>
        <w:t xml:space="preserve">); aquí solo se documentan los cambios y el flujo propios de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.</w:t>
      </w:r>
    </w:p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1. Resumen funcional</w:t>
      </w:r>
    </w:p>
    <w:p/>
    <w:p>
      <w:pPr>
        <w:spacing w:after="80"/>
      </w:pPr>
      <w:r>
        <w:rPr>
          <w:b/>
          <w:bCs/>
        </w:rPr>
        <w:t xml:space="preserve">Origen del requerimiento (SDATOOL-46848):</w:t>
      </w:r>
      <w:r>
        <w:t xml:space="preserve"> hasta este proyecto, el envío del fichero de legal agreements BBVA SA a Mentor se hacía una sola vez al día (martes a sábado, 14:00). Este proyecto añade un </w:t>
      </w:r>
      <w:r>
        <w:rPr>
          <w:b/>
          <w:bCs/>
        </w:rPr>
        <w:t xml:space="preserve">segundo envío diario</w:t>
      </w:r>
      <w:r>
        <w:t xml:space="preserve"> (lunes a viernes, 07:00) para reducir la latencia entre la modificación de un contrato y su llegada a Mentor, y reorganiza el envío existente para que se ejecute también en lunes.</w:t>
      </w:r>
    </w:p>
    <w:p/>
    <w:p>
      <w:pPr>
        <w:spacing w:after="80"/>
      </w:pPr>
      <w:r>
        <w:t xml:space="preserve">Esto se traduce en </w:t>
      </w:r>
      <w:r>
        <w:rPr>
          <w:b/>
          <w:bCs/>
        </w:rPr>
        <w:t xml:space="preserve">3 cadenas nuevas/modificadas</w:t>
      </w:r>
      <w:r>
        <w:t xml:space="preserve">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color="auto" w:val="clear"/>
          </w:tcPr>
          <w:p>
            <w:r>
              <w:t xml:space="preserve">Cadena</w:t>
            </w:r>
          </w:p>
        </w:tc>
        <w:tc>
          <w:tcPr>
            <w:tcW w:type="dxa" w:w="3000"/>
            <w:shd w:fill="D9E2F3" w:color="auto" w:val="clear"/>
          </w:tcPr>
          <w:p>
            <w:r>
              <w:t xml:space="preserve">Rol</w:t>
            </w:r>
          </w:p>
        </w:tc>
        <w:tc>
          <w:tcPr>
            <w:tcW w:type="dxa" w:w="3000"/>
            <w:shd w:fill="D9E2F3" w:color="auto" w:val="clear"/>
          </w:tcPr>
          <w:p>
            <w:r>
              <w:t xml:space="preserve">Periodicidad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`RDR_BBVAContracts_M`</w:t>
            </w:r>
            <w:r>
              <w:t xml:space="preserve"> *(esta cadena)*</w:t>
            </w:r>
          </w:p>
        </w:tc>
        <w:tc>
          <w:tcPr>
            <w:tcW w:type="dxa" w:w="3000"/>
          </w:tcPr>
          <w:p>
            <w:r>
              <w:t xml:space="preserve">Extracción + envío a Mentor de altas/modificaciones entre las 13:00 del día anterior y las 06:00 del día actual</w:t>
            </w:r>
          </w:p>
        </w:tc>
        <w:tc>
          <w:tcPr>
            <w:tcW w:type="dxa" w:w="3000"/>
          </w:tcPr>
          <w:p>
            <w:r>
              <w:t xml:space="preserve">L M X J V, 06:00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RDR_BBVAContracts_L</w:t>
            </w:r>
          </w:p>
        </w:tc>
        <w:tc>
          <w:tcPr>
            <w:tcW w:type="dxa" w:w="3000"/>
          </w:tcPr>
          <w:p>
            <w:r>
              <w:t xml:space="preserve">Igual que </w:t>
            </w:r>
            <w:r>
              <w:rPr>
                <w:rFonts w:ascii="Consolas" w:cs="Consolas" w:eastAsia="Consolas" w:hAnsi="Consolas"/>
                <w:color w:val="AA0000"/>
              </w:rPr>
              <w:t xml:space="preserve">_M</w:t>
            </w:r>
            <w:r>
              <w:t xml:space="preserve"> pero para la ventana 06:00–13:00 del lunes (arranque semanal)</w:t>
            </w:r>
          </w:p>
        </w:tc>
        <w:tc>
          <w:tcPr>
            <w:tcW w:type="dxa" w:w="3000"/>
          </w:tcPr>
          <w:p>
            <w:r>
              <w:t xml:space="preserve">Lunes, 13:00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RESPUESTA_MENTOR_LA_BBVA_M</w:t>
            </w:r>
          </w:p>
        </w:tc>
        <w:tc>
          <w:tcPr>
            <w:tcW w:type="dxa" w:w="3000"/>
          </w:tcPr>
          <w:p>
            <w:r>
              <w:t xml:space="preserve">Procesa el ACK/NACK que devuelve Mentor tras cargar el envío de las 07:00</w:t>
            </w:r>
          </w:p>
        </w:tc>
        <w:tc>
          <w:tcPr>
            <w:tcW w:type="dxa" w:w="3000"/>
          </w:tcPr>
          <w:p>
            <w:r>
              <w:t xml:space="preserve">L M X J V, 07:00</w:t>
            </w:r>
          </w:p>
        </w:tc>
      </w:tr>
    </w:tbl>
    <w:p/>
    <w:p/>
    <w:p>
      <w:pPr>
        <w:spacing w:after="80"/>
      </w:pPr>
      <w:r>
        <w:t xml:space="preserve">&gt; La cadena histórica </w:t>
      </w:r>
      <w:r>
        <w:rPr>
          <w:rFonts w:ascii="Consolas" w:cs="Consolas" w:eastAsia="Consolas" w:hAnsi="Consolas"/>
          <w:color w:val="AA0000"/>
        </w:rPr>
        <w:t xml:space="preserve">DIF_MENTOR_BBVA_new</w:t>
      </w:r>
      <w:r>
        <w:t xml:space="preserve"> (procesa la respuesta del envío de las 14:00) se amplía de "martes-sábado" a "lunes-sábado" — no se modifican jobs propios, solo calendario.</w:t>
      </w:r>
    </w:p>
    <w:p/>
    <w:p>
      <w:pPr>
        <w:pStyle w:val="Heading3"/>
        <w:spacing w:after="100" w:before="200"/>
      </w:pPr>
      <w:r>
        <w:t xml:space="preserve">1.1 Lógica clave: cálculo de `daybefore` (ventana de altas/modificaciones)</w:t>
      </w:r>
    </w:p>
    <w:p/>
    <w:p>
      <w:pPr>
        <w:spacing w:after="80"/>
      </w:pPr>
      <w:r>
        <w:t xml:space="preserve">La query </w:t>
      </w:r>
      <w:r>
        <w:rPr>
          <w:rFonts w:ascii="Consolas" w:cs="Consolas" w:eastAsia="Consolas" w:hAnsi="Consolas"/>
          <w:color w:val="AA0000"/>
        </w:rPr>
        <w:t xml:space="preserve">ExtraccionContingenciaCONTRBBVA.sql</w:t>
      </w:r>
      <w:r>
        <w:t xml:space="preserve"> compara </w:t>
      </w:r>
      <w:r>
        <w:rPr>
          <w:rFonts w:ascii="Consolas" w:cs="Consolas" w:eastAsia="Consolas" w:hAnsi="Consolas"/>
          <w:color w:val="AA0000"/>
        </w:rPr>
        <w:t xml:space="preserve">LAGR.modified</w:t>
      </w:r>
      <w:r>
        <w:t xml:space="preserve"> contra </w:t>
      </w:r>
      <w:r>
        <w:rPr>
          <w:rFonts w:ascii="Consolas" w:cs="Consolas" w:eastAsia="Consolas" w:hAnsi="Consolas"/>
          <w:color w:val="AA0000"/>
        </w:rPr>
        <w:t xml:space="preserve">LAGR.daybefore</w:t>
      </w:r>
      <w:r>
        <w:t xml:space="preserve"> (ambos ya presentes como campos de salida en el XML, ver diccionario de </w:t>
      </w:r>
      <w:r>
        <w:rPr>
          <w:rFonts w:ascii="Consolas" w:cs="Consolas" w:eastAsia="Consolas" w:hAnsi="Consolas"/>
          <w:color w:val="AA0000"/>
        </w:rPr>
        <w:t xml:space="preserve">_new</w:t>
      </w:r>
      <w:r>
        <w:t xml:space="preserve">) para decidir qué contratos van al fichero de Mentor. El valor de </w:t>
      </w:r>
      <w:r>
        <w:rPr>
          <w:rFonts w:ascii="Consolas" w:cs="Consolas" w:eastAsia="Consolas" w:hAnsi="Consolas"/>
          <w:color w:val="AA0000"/>
        </w:rPr>
        <w:t xml:space="preserve">daybefore</w:t>
      </w:r>
      <w:r>
        <w:t xml:space="preserve"> se parametriza según la hora/día de ejecución: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color="auto" w:val="clear"/>
          </w:tcPr>
          <w:p>
            <w:r>
              <w:t xml:space="preserve">Ventana de ejecución</w:t>
            </w:r>
          </w:p>
        </w:tc>
        <w:tc>
          <w:tcPr>
            <w:tcW w:type="dxa" w:w="3000"/>
            <w:shd w:fill="D9E2F3" w:color="auto" w:val="clear"/>
          </w:tcPr>
          <w:p>
            <w:r>
              <w:t xml:space="preserve">Día</w:t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daybefore</w:t>
            </w:r>
            <w:r>
              <w:t xml:space="preserve"> calculado</w:t>
            </w:r>
          </w:p>
        </w:tc>
      </w:tr>
      <w:tr>
        <w:tc>
          <w:tcPr>
            <w:tcW w:type="dxa" w:w="3000"/>
          </w:tcPr>
          <w:p>
            <w:r>
              <w:t xml:space="preserve">06:00–12:59</w:t>
            </w:r>
          </w:p>
        </w:tc>
        <w:tc>
          <w:tcPr>
            <w:tcW w:type="dxa" w:w="3000"/>
          </w:tcPr>
          <w:p>
            <w:r>
              <w:t xml:space="preserve">Lunes</w:t>
            </w:r>
          </w:p>
        </w:tc>
        <w:tc>
          <w:tcPr>
            <w:tcW w:type="dxa" w:w="3000"/>
          </w:tcPr>
          <w:p>
            <w:r>
              <w:t xml:space="preserve">Sábado anterior 13:00:00</w:t>
            </w:r>
          </w:p>
        </w:tc>
      </w:tr>
      <w:tr>
        <w:tc>
          <w:tcPr>
            <w:tcW w:type="dxa" w:w="3000"/>
          </w:tcPr>
          <w:p>
            <w:r>
              <w:t xml:space="preserve">06:00–12:59</w:t>
            </w:r>
          </w:p>
        </w:tc>
        <w:tc>
          <w:tcPr>
            <w:tcW w:type="dxa" w:w="3000"/>
          </w:tcPr>
          <w:p>
            <w:r>
              <w:t xml:space="preserve">Martes a viernes</w:t>
            </w:r>
          </w:p>
        </w:tc>
        <w:tc>
          <w:tcPr>
            <w:tcW w:type="dxa" w:w="3000"/>
          </w:tcPr>
          <w:p>
            <w:r>
              <w:t xml:space="preserve">Día anterior 13:00:00</w:t>
            </w:r>
          </w:p>
        </w:tc>
      </w:tr>
      <w:tr>
        <w:tc>
          <w:tcPr>
            <w:tcW w:type="dxa" w:w="3000"/>
          </w:tcPr>
          <w:p>
            <w:r>
              <w:t xml:space="preserve">13:00–23:59</w:t>
            </w:r>
          </w:p>
        </w:tc>
        <w:tc>
          <w:tcPr>
            <w:tcW w:type="dxa" w:w="3000"/>
          </w:tcPr>
          <w:p>
            <w:r>
              <w:t xml:space="preserve">Lunes a viernes</w:t>
            </w:r>
          </w:p>
        </w:tc>
        <w:tc>
          <w:tcPr>
            <w:tcW w:type="dxa" w:w="3000"/>
          </w:tcPr>
          <w:p>
            <w:r>
              <w:t xml:space="preserve">Día actual 06:00:00</w:t>
            </w:r>
          </w:p>
        </w:tc>
      </w:tr>
      <w:tr>
        <w:tc>
          <w:tcPr>
            <w:tcW w:type="dxa" w:w="3000"/>
          </w:tcPr>
          <w:p>
            <w:r>
              <w:t xml:space="preserve">13:00–23:59</w:t>
            </w:r>
          </w:p>
        </w:tc>
        <w:tc>
          <w:tcPr>
            <w:tcW w:type="dxa" w:w="3000"/>
          </w:tcPr>
          <w:p>
            <w:r>
              <w:t xml:space="preserve">Sábado</w:t>
            </w:r>
          </w:p>
        </w:tc>
        <w:tc>
          <w:tcPr>
            <w:tcW w:type="dxa" w:w="3000"/>
          </w:tcPr>
          <w:p>
            <w:r>
              <w:t xml:space="preserve">Viernes anterior 13:00:00</w:t>
            </w:r>
          </w:p>
        </w:tc>
      </w:tr>
    </w:tbl>
    <w:p/>
    <w:p/>
    <w:p>
      <w:pPr>
        <w:pStyle w:val="ListParagraph"/>
        <w:numPr>
          <w:ilvl w:val="0"/>
          <w:numId w:val="1"/>
        </w:numPr>
      </w:pPr>
      <w:r>
        <w:t xml:space="preserve">Si </w:t>
      </w:r>
      <w:r>
        <w:rPr>
          <w:rFonts w:ascii="Consolas" w:cs="Consolas" w:eastAsia="Consolas" w:hAnsi="Consolas"/>
          <w:color w:val="AA0000"/>
        </w:rPr>
        <w:t xml:space="preserve">modified &gt; daybefore</w:t>
      </w:r>
      <w:r>
        <w:t xml:space="preserve"> → el contrato se incluye en el fichero a Mentor.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Excepción:</w:t>
      </w:r>
      <w:r>
        <w:t xml:space="preserve"> los contratos de tipo </w:t>
      </w:r>
      <w:r>
        <w:rPr>
          <w:b/>
          <w:bCs/>
        </w:rPr>
        <w:t xml:space="preserve">CLS</w:t>
      </w:r>
      <w:r>
        <w:t xml:space="preserve"> y </w:t>
      </w:r>
      <w:r>
        <w:rPr>
          <w:b/>
          <w:bCs/>
        </w:rPr>
        <w:t xml:space="preserve">SWIFT</w:t>
      </w:r>
      <w:r>
        <w:t xml:space="preserve"> se excluyen siempre (Mentor no los consume), independientemente de la ventana.</w:t>
      </w:r>
    </w:p>
    <w:p>
      <w:pPr>
        <w:pStyle w:val="ListParagraph"/>
        <w:numPr>
          <w:ilvl w:val="0"/>
          <w:numId w:val="1"/>
        </w:numPr>
      </w:pPr>
      <w:r>
        <w:t xml:space="preserve">Objeto SQL modificado: </w:t>
      </w:r>
      <w:r>
        <w:rPr>
          <w:rFonts w:ascii="Consolas" w:cs="Consolas" w:eastAsia="Consolas" w:hAnsi="Consolas"/>
          <w:color w:val="AA0000"/>
        </w:rPr>
        <w:t xml:space="preserve">ExtraccionContingenciaCONTRBBVA_CLOB.sql</w:t>
      </w:r>
      <w:r>
        <w:t xml:space="preserve"> (misma query que </w:t>
      </w:r>
      <w:r>
        <w:rPr>
          <w:rFonts w:ascii="Consolas" w:cs="Consolas" w:eastAsia="Consolas" w:hAnsi="Consolas"/>
          <w:color w:val="AA0000"/>
        </w:rPr>
        <w:t xml:space="preserve">_new</w:t>
      </w:r>
      <w:r>
        <w:t xml:space="preserve">, con esta parametrización añadida).</w:t>
      </w:r>
    </w:p>
    <w:p/>
    <w:p>
      <w:pPr>
        <w:pStyle w:val="Heading3"/>
        <w:spacing w:after="100" w:before="200"/>
      </w:pPr>
      <w:r>
        <w:t xml:space="preserve">1.2 Segunda query afectada (fuera del alcance de esta cadena)</w:t>
      </w:r>
    </w:p>
    <w:p/>
    <w:p>
      <w:pPr>
        <w:spacing w:after="80"/>
      </w:pPr>
      <w:r>
        <w:t xml:space="preserve">El proyecto también modifica </w:t>
      </w:r>
      <w:r>
        <w:rPr>
          <w:rFonts w:ascii="Consolas" w:cs="Consolas" w:eastAsia="Consolas" w:hAnsi="Consolas"/>
          <w:color w:val="AA0000"/>
        </w:rPr>
        <w:t xml:space="preserve">AckNacks_carga_Mentor.sql</w:t>
      </w:r>
      <w:r>
        <w:t xml:space="preserve"> (tabla </w:t>
      </w:r>
      <w:r>
        <w:rPr>
          <w:rFonts w:ascii="Consolas" w:cs="Consolas" w:eastAsia="Consolas" w:hAnsi="Consolas"/>
          <w:color w:val="AA0000"/>
        </w:rPr>
        <w:t xml:space="preserve">TABLEREPORTS</w:t>
      </w:r>
      <w:r>
        <w:t xml:space="preserve"> / sinónimo </w:t>
      </w:r>
      <w:r>
        <w:rPr>
          <w:rFonts w:ascii="Consolas" w:cs="Consolas" w:eastAsia="Consolas" w:hAnsi="Consolas"/>
          <w:color w:val="AA0000"/>
        </w:rPr>
        <w:t xml:space="preserve">FT_T_REP1</w:t>
      </w:r>
      <w:r>
        <w:t xml:space="preserve">, proceso </w:t>
      </w:r>
      <w:r>
        <w:rPr>
          <w:rFonts w:ascii="Consolas" w:cs="Consolas" w:eastAsia="Consolas" w:hAnsi="Consolas"/>
          <w:color w:val="AA0000"/>
        </w:rPr>
        <w:t xml:space="preserve">AckNacks_carga_Mentor</w:t>
      </w:r>
      <w:r>
        <w:t xml:space="preserve">) para que el reporte de NACKs a Customer Data Management distinga la franja mañana/tarde. Esta query pertenece a la cadena </w:t>
      </w:r>
      <w:r>
        <w:rPr>
          <w:rFonts w:ascii="Consolas" w:cs="Consolas" w:eastAsia="Consolas" w:hAnsi="Consolas"/>
          <w:color w:val="AA0000"/>
        </w:rPr>
        <w:t xml:space="preserve">RESPUESTA_MENTOR_LA_BBVA_M</w:t>
      </w:r>
      <w:r>
        <w:t xml:space="preserve"> / </w:t>
      </w:r>
      <w:r>
        <w:rPr>
          <w:rFonts w:ascii="Consolas" w:cs="Consolas" w:eastAsia="Consolas" w:hAnsi="Consolas"/>
          <w:color w:val="AA0000"/>
        </w:rPr>
        <w:t xml:space="preserve">DIF_MENTOR_BBVA_new</w:t>
      </w:r>
      <w:r>
        <w:t xml:space="preserve">, no a la extracción — se documenta como referencia, sin detalle de job (ver §4).</w:t>
      </w:r>
    </w:p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2. Cadena `RDR_BBVAContracts_M` — flujo y jobs</w:t>
      </w:r>
    </w:p>
    <w:p/>
    <w:p>
      <w:pPr>
        <w:pStyle w:val="Heading3"/>
        <w:spacing w:after="100" w:before="200"/>
      </w:pPr>
      <w:r>
        <w:t xml:space="preserve">2.1 Diagrama de flujo</w:t>
      </w:r>
    </w:p>
    <w:p/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EXTRACCIONGENERICACONTRBBVA_M (L M X J V, 06:00 → extrae Oracle KYTL_GC → BBVAContracts.xml)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FW_EXTRACCION_M (filewatcher 06:00–07:00, espera .../LAGR/BBVAContracts.xml)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XSD_EXTRACCION_M (GenericValidator.sh, valida XSD — Force OK)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MEKYTL1248 (GSProcess.sh "transformarBBVAContracts": filtra por daybefore/modified → BBVAContracts_mentor.xml)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MEKYTL1252 (GSProcess.sh "Mentor_IDsRDR": genera CSV con los IDs de los contratos incluidos)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FW_EXTRACCION_MENTOR (filewatcher 07:00–08:00, espera .../LAGR/MENTOR/BBVAContracts_mentor.xml)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MEKYTL1249 (envío SFTP a Mentor: pr-mentor.igrupobbva:/fichtemcomp/pr/descargas/eezt/BBVAContracts_YYYYMMDD.xml)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├──► MEKYTL1250 (historifica fichero enviado a Mentor → LAGR/MENTOR/old/BBVAContracts_M_mentor_YYYYMMDD.xml/.gz)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└──► MEKYTL1251 (historifica fichero total → LAGR/old/BBVAContracts_M_YYYYMMDD.xml/.gz) ──► MEKYTL1268 (compresión)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MEKYTL1250 ──► MEKYTL1269 (compresión)</w:t>
      </w:r>
    </w:p>
    <w:p/>
    <w:p/>
    <w:p>
      <w:pPr>
        <w:spacing w:after="80"/>
      </w:pPr>
      <w:r>
        <w:t xml:space="preserve">&gt; </w:t>
      </w:r>
      <w:r>
        <w:rPr>
          <w:b/>
          <w:bCs/>
        </w:rPr>
        <w:t xml:space="preserve">Nota de trazabilidad:</w:t>
      </w:r>
      <w:r>
        <w:t xml:space="preserve"> </w:t>
      </w:r>
      <w:r>
        <w:rPr>
          <w:rFonts w:ascii="Consolas" w:cs="Consolas" w:eastAsia="Consolas" w:hAnsi="Consolas"/>
          <w:color w:val="AA0000"/>
        </w:rPr>
        <w:t xml:space="preserve">MEKYTL1248</w:t>
      </w:r>
      <w:r>
        <w:t xml:space="preserve"> reutiliza el mismo parámetro de script (</w:t>
      </w:r>
      <w:r>
        <w:rPr>
          <w:rFonts w:ascii="Consolas" w:cs="Consolas" w:eastAsia="Consolas" w:hAnsi="Consolas"/>
          <w:color w:val="AA0000"/>
        </w:rPr>
        <w:t xml:space="preserve">transformarBBVAContracts</w:t>
      </w:r>
      <w:r>
        <w:t xml:space="preserve"> sobre </w:t>
      </w:r>
      <w:r>
        <w:rPr>
          <w:rFonts w:ascii="Consolas" w:cs="Consolas" w:eastAsia="Consolas" w:hAnsi="Consolas"/>
          <w:color w:val="AA0000"/>
        </w:rPr>
        <w:t xml:space="preserve">GSProcess.sh</w:t>
      </w:r>
      <w:r>
        <w:t xml:space="preserve">) que </w:t>
      </w:r>
      <w:r>
        <w:rPr>
          <w:rFonts w:ascii="Consolas" w:cs="Consolas" w:eastAsia="Consolas" w:hAnsi="Consolas"/>
          <w:color w:val="AA0000"/>
        </w:rPr>
        <w:t xml:space="preserve">MEKYTL0895</w:t>
      </w:r>
      <w:r>
        <w:t xml:space="preserve"> en la cadena </w:t>
      </w:r>
      <w:r>
        <w:rPr>
          <w:rFonts w:ascii="Consolas" w:cs="Consolas" w:eastAsia="Consolas" w:hAnsi="Consolas"/>
          <w:color w:val="AA0000"/>
        </w:rPr>
        <w:t xml:space="preserve">_new</w:t>
      </w:r>
      <w:r>
        <w:t xml:space="preserve"> — es la misma lógica de transformación, ejecutada aquí con la ventana horaria propia de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.</w:t>
      </w:r>
    </w:p>
    <w:p/>
    <w:p>
      <w:pPr>
        <w:pStyle w:val="Heading3"/>
        <w:spacing w:after="100" w:before="200"/>
      </w:pPr>
      <w:r>
        <w:t xml:space="preserve">2.2 Tabla de jobs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5"/>
            <w:shd w:fill="D9E2F3" w:color="auto" w:val="clear"/>
          </w:tcPr>
          <w:p>
            <w:r>
              <w:t xml:space="preserve">Job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Rol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Script / parámetro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Origen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Destino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Predecesor(es)</w:t>
            </w:r>
          </w:p>
        </w:tc>
        <w:tc>
          <w:tcPr>
            <w:tcW w:type="dxa" w:w="1285"/>
            <w:shd w:fill="D9E2F3" w:color="auto" w:val="clear"/>
          </w:tcPr>
          <w:p>
            <w:r>
              <w:t xml:space="preserve">Sucesor(es)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EXTRACCIONGENERICACONTRBBVA_M</w:t>
            </w:r>
          </w:p>
        </w:tc>
        <w:tc>
          <w:tcPr>
            <w:tcW w:type="dxa" w:w="1285"/>
          </w:tcPr>
          <w:p>
            <w:r>
              <w:t xml:space="preserve">Extracción Oracle → 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GSProcess.sh</w:t>
            </w:r>
            <w:r>
              <w:t xml:space="preserve"> [</w:t>
            </w:r>
            <w:r>
              <w:rPr>
                <w:rFonts w:ascii="Consolas" w:cs="Consolas" w:eastAsia="Consolas" w:hAnsi="Consolas"/>
                <w:color w:val="AA0000"/>
              </w:rPr>
              <w:t xml:space="preserve">ExtraccionGenericaCONTRBBVA</w:t>
            </w:r>
            <w:r>
              <w:t xml:space="preserve">]</w:t>
            </w:r>
          </w:p>
        </w:tc>
        <w:tc>
          <w:tcPr>
            <w:tcW w:type="dxa" w:w="1285"/>
          </w:tcPr>
          <w:p>
            <w:r>
              <w:t xml:space="preserve">Oracle </w:t>
            </w:r>
            <w:r>
              <w:rPr>
                <w:rFonts w:ascii="Consolas" w:cs="Consolas" w:eastAsia="Consolas" w:hAnsi="Consolas"/>
                <w:color w:val="AA0000"/>
              </w:rPr>
              <w:t xml:space="preserve">KYTL_GC</w:t>
            </w:r>
            <w:r>
              <w:t xml:space="preserve"> (mismas 19 tablas que </w:t>
            </w:r>
            <w:r>
              <w:rPr>
                <w:rFonts w:ascii="Consolas" w:cs="Consolas" w:eastAsia="Consolas" w:hAnsi="Consolas"/>
                <w:color w:val="AA0000"/>
              </w:rPr>
              <w:t xml:space="preserve">_new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.../descargas/kytl/extracciongenerica/.../BBVAContracts.xml</w:t>
            </w:r>
            <w:r>
              <w:t xml:space="preserve"> (vía </w:t>
            </w:r>
            <w:r>
              <w:rPr>
                <w:rFonts w:ascii="Consolas" w:cs="Consolas" w:eastAsia="Consolas" w:hAnsi="Consolas"/>
                <w:color w:val="AA0000"/>
              </w:rPr>
              <w:t xml:space="preserve">LAGR/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t xml:space="preserve">— (dispara L-V 06:00)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</w:t>
            </w:r>
          </w:p>
        </w:tc>
        <w:tc>
          <w:tcPr>
            <w:tcW w:type="dxa" w:w="1285"/>
          </w:tcPr>
          <w:p>
            <w:r>
              <w:t xml:space="preserve">Filewatcher (06:00–07:00)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LAGR/BBVAContracts.xml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EXTRACCIONGENERICACONTRBBVA_M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XSD_EXTRACCION_M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XSD_EXTRACCION_M</w:t>
            </w:r>
          </w:p>
        </w:tc>
        <w:tc>
          <w:tcPr>
            <w:tcW w:type="dxa" w:w="1285"/>
          </w:tcPr>
          <w:p>
            <w:r>
              <w:t xml:space="preserve">Validación XSD (Force OK)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GenericValidator.sh</w:t>
            </w:r>
            <w:r>
              <w:t xml:space="preserve"> [</w:t>
            </w:r>
            <w:r>
              <w:rPr>
                <w:rFonts w:ascii="Consolas" w:cs="Consolas" w:eastAsia="Consolas" w:hAnsi="Consolas"/>
                <w:color w:val="AA0000"/>
              </w:rPr>
              <w:t xml:space="preserve">ValidationBBVAContracts</w:t>
            </w:r>
            <w:r>
              <w:t xml:space="preserve">]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LAGR/BBVAContracts.xml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MEKYTL1248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MEKYTL1248</w:t>
            </w:r>
          </w:p>
        </w:tc>
        <w:tc>
          <w:tcPr>
            <w:tcW w:type="dxa" w:w="1285"/>
          </w:tcPr>
          <w:p>
            <w:r>
              <w:t xml:space="preserve">Genera fichero filtrado para Mentor (altas/mods desde </w:t>
            </w:r>
            <w:r>
              <w:rPr>
                <w:rFonts w:ascii="Consolas" w:cs="Consolas" w:eastAsia="Consolas" w:hAnsi="Consolas"/>
                <w:color w:val="AA0000"/>
              </w:rPr>
              <w:t xml:space="preserve">daybefore</w:t>
            </w:r>
            <w:r>
              <w:t xml:space="preserve">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GSProcess.sh</w:t>
            </w:r>
            <w:r>
              <w:t xml:space="preserve"> [</w:t>
            </w:r>
            <w:r>
              <w:rPr>
                <w:rFonts w:ascii="Consolas" w:cs="Consolas" w:eastAsia="Consolas" w:hAnsi="Consolas"/>
                <w:color w:val="AA0000"/>
              </w:rPr>
              <w:t xml:space="preserve">transformarBBVAContracts</w:t>
            </w:r>
            <w:r>
              <w:t xml:space="preserve">]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LAGR/MENTOR/BBVAContracts_mentor.xml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XSD_EXTRACCION_M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FW_EXTRACCION_MENTOR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MEKYTL1252</w:t>
            </w:r>
          </w:p>
        </w:tc>
        <w:tc>
          <w:tcPr>
            <w:tcW w:type="dxa" w:w="1285"/>
          </w:tcPr>
          <w:p>
            <w:r>
              <w:t xml:space="preserve">Genera CSV con IDs de contratos enviados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GSProcess.sh</w:t>
            </w:r>
            <w:r>
              <w:t xml:space="preserve"> [</w:t>
            </w:r>
            <w:r>
              <w:rPr>
                <w:rFonts w:ascii="Consolas" w:cs="Consolas" w:eastAsia="Consolas" w:hAnsi="Consolas"/>
                <w:color w:val="AA0000"/>
              </w:rPr>
              <w:t xml:space="preserve">Mentor_IDsRDR</w:t>
            </w:r>
            <w:r>
              <w:t xml:space="preserve">]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LAGR/MENTOR/BBVAContracts_mentor.xml</w:t>
            </w:r>
          </w:p>
        </w:tc>
        <w:tc>
          <w:tcPr>
            <w:tcW w:type="dxa" w:w="1285"/>
          </w:tcPr>
          <w:p>
            <w:r>
              <w:t xml:space="preserve">fichero CSV de IDs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MEKYTL1248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FW_EXTRACCION_MENTOR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FW_EXTRACCION_MENTOR</w:t>
            </w:r>
          </w:p>
        </w:tc>
        <w:tc>
          <w:tcPr>
            <w:tcW w:type="dxa" w:w="1285"/>
          </w:tcPr>
          <w:p>
            <w:r>
              <w:t xml:space="preserve">Filewatcher (07:00–08:00)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LAGR/MENTOR/BBVAContracts_mentor.xml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MEKYTL1248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MEKYTL1249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MEKYTL1249</w:t>
            </w:r>
          </w:p>
        </w:tc>
        <w:tc>
          <w:tcPr>
            <w:tcW w:type="dxa" w:w="1285"/>
          </w:tcPr>
          <w:p>
            <w:r>
              <w:t xml:space="preserve">Envío SFTP a Mentor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LAGR/MENTOR/BBVAContracts_mentor.xml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pr-mentor.igrupobbva:/fichtemcomp/pr/descargas/eezt/BBVAContracts_YYYYMMDD.xml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FW_EXTRACCION_MENTOR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MEKYTL1250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MEKYTL1250</w:t>
            </w:r>
          </w:p>
        </w:tc>
        <w:tc>
          <w:tcPr>
            <w:tcW w:type="dxa" w:w="1285"/>
          </w:tcPr>
          <w:p>
            <w:r>
              <w:t xml:space="preserve">Historificación fichero Mentor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LAGR/MENTOR/BBVAContracts_mentor.xml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LAGR/MENTOR/old/BBVAContracts_M_mentor_YYYYMMDD.xml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.gz</w:t>
            </w:r>
            <w:r>
              <w:t xml:space="preserve"> desde FT 08/04/2025)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MEKYTL1249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A0000"/>
              </w:rPr>
              <w:t xml:space="preserve">MEKYTL1269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MEKYTL1251</w:t>
            </w:r>
          </w:p>
        </w:tc>
        <w:tc>
          <w:tcPr>
            <w:tcW w:type="dxa" w:w="1285"/>
          </w:tcPr>
          <w:p>
            <w:r>
              <w:t xml:space="preserve">Historificación fichero total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LAGR/BBVAContracts.xml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LAGR/old/BBVAContracts_M_YYYYMMDD.xml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.gz</w:t>
            </w:r>
            <w:r>
              <w:t xml:space="preserve"> desde FT 08/04/2025)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MEKYTL1250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MEKYTL1268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MEKYTL1268</w:t>
            </w:r>
          </w:p>
        </w:tc>
        <w:tc>
          <w:tcPr>
            <w:tcW w:type="dxa" w:w="1285"/>
          </w:tcPr>
          <w:p>
            <w:r>
              <w:t xml:space="preserve">Compresión fichero total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MEKYTL1251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</w:tr>
      <w:tr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MEKYTL1269</w:t>
            </w:r>
          </w:p>
        </w:tc>
        <w:tc>
          <w:tcPr>
            <w:tcW w:type="dxa" w:w="1285"/>
          </w:tcPr>
          <w:p>
            <w:r>
              <w:t xml:space="preserve">Compresión fichero Mentor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  <w:tc>
          <w:tcPr>
            <w:tcW w:type="dxa" w:w="1285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MEKYTL1250</w:t>
            </w:r>
          </w:p>
        </w:tc>
        <w:tc>
          <w:tcPr>
            <w:tcW w:type="dxa" w:w="1285"/>
          </w:tcPr>
          <w:p>
            <w:r>
              <w:t xml:space="preserve">—</w:t>
            </w:r>
          </w:p>
        </w:tc>
      </w:tr>
    </w:tbl>
    <w:p/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3. Cadena `RDR_BBVAContracts_L` (referencia — mismo patrón, ventana distinta)</w:t>
      </w:r>
    </w:p>
    <w:p/>
    <w:p>
      <w:pPr>
        <w:spacing w:after="80"/>
      </w:pPr>
      <w:r>
        <w:t xml:space="preserve">Mismo patrón que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, ejecutado </w:t>
      </w:r>
      <w:r>
        <w:rPr>
          <w:b/>
          <w:bCs/>
        </w:rPr>
        <w:t xml:space="preserve">solo el lunes a las 13:00</w:t>
      </w:r>
      <w:r>
        <w:t xml:space="preserve">, cubriendo la ventana 06:00–13:00 del propio lunes: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Job </w:t>
            </w:r>
            <w:r>
              <w:rPr>
                <w:rFonts w:ascii="Consolas" w:cs="Consolas" w:eastAsia="Consolas" w:hAnsi="Consolas"/>
                <w:color w:val="AA0000"/>
              </w:rPr>
              <w:t xml:space="preserve">_L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Equivalente en </w:t>
            </w:r>
            <w:r>
              <w:rPr>
                <w:rFonts w:ascii="Consolas" w:cs="Consolas" w:eastAsia="Consolas" w:hAnsi="Consolas"/>
                <w:color w:val="AA0000"/>
              </w:rPr>
              <w:t xml:space="preserve">_M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EXTRACCIONGENERICACONTRBBVA_L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EXTRACCIONGENERICACONTRBBVA_M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FW_EXTRACCION_L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XSD_EXTRACCION_L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XSD_EXTRACCION_M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MEKYTL1254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MEKYTL1248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MEKYTL1255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MEKYTL1252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FW_EXTRACCION_MENTOR_L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FW_EXTRACCION_MENTOR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MEKYTL1256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MEKYTL1249</w:t>
            </w:r>
            <w:r>
              <w:t xml:space="preserve"> (envío 14:00 aprox., semanal)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MEKYTL1257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MEKYTL1250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MEKYTL1258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MEKYTL1251</w:t>
            </w:r>
          </w:p>
        </w:tc>
      </w:tr>
    </w:tbl>
    <w:p/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4. Cadena `RESPUESTA_MENTOR_LA_BBVA_M` (procesamiento de la respuesta de Mentor)</w:t>
      </w:r>
    </w:p>
    <w:p/>
    <w:p>
      <w:pPr>
        <w:spacing w:after="80"/>
      </w:pPr>
      <w:r>
        <w:t xml:space="preserve">Se documenta a nivel de </w:t>
      </w:r>
      <w:r>
        <w:rPr>
          <w:b/>
          <w:bCs/>
        </w:rPr>
        <w:t xml:space="preserve">cadena</w:t>
      </w:r>
      <w:r>
        <w:t xml:space="preserve"> por completitud del linaje (Mentor devuelve ACK/NACK tras cada carga).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Propósito:</w:t>
      </w:r>
      <w:r>
        <w:t xml:space="preserve"> procesar el fichero de respuesta que Mentor envía tras cargar el fichero recibido a las 07:00, indicando qué legal agreements se cargaron correctamente y cuáles fueron rechazados.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Periodicidad:</w:t>
      </w:r>
      <w:r>
        <w:t xml:space="preserve"> L M X J V, 07:00 (tras el envío de </w:t>
      </w:r>
      <w:r>
        <w:rPr>
          <w:rFonts w:ascii="Consolas" w:cs="Consolas" w:eastAsia="Consolas" w:hAnsi="Consolas"/>
          <w:color w:val="AA0000"/>
        </w:rPr>
        <w:t xml:space="preserve">MEKYTL1249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Jobs (sin detalle):</w:t>
      </w:r>
      <w:r>
        <w:t xml:space="preserve"> </w:t>
      </w:r>
      <w:r>
        <w:rPr>
          <w:rFonts w:ascii="Consolas" w:cs="Consolas" w:eastAsia="Consolas" w:hAnsi="Consolas"/>
          <w:color w:val="AA0000"/>
        </w:rPr>
        <w:t xml:space="preserve">FW_RESPUESTA</w:t>
      </w:r>
      <w:r>
        <w:t xml:space="preserve"> → </w:t>
      </w:r>
      <w:r>
        <w:rPr>
          <w:rFonts w:ascii="Consolas" w:cs="Consolas" w:eastAsia="Consolas" w:hAnsi="Consolas"/>
          <w:color w:val="AA0000"/>
        </w:rPr>
        <w:t xml:space="preserve">PROCESAR_RESPUESTA</w:t>
      </w:r>
      <w:r>
        <w:t xml:space="preserve"> → </w:t>
      </w:r>
      <w:r>
        <w:rPr>
          <w:rFonts w:ascii="Consolas" w:cs="Consolas" w:eastAsia="Consolas" w:hAnsi="Consolas"/>
          <w:color w:val="AA0000"/>
        </w:rPr>
        <w:t xml:space="preserve">MEKYTL1253</w:t>
      </w:r>
      <w:r>
        <w:t xml:space="preserve"> (envía el reporte a los usuarios/Customer Data Management).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Relación con `DIF_MENTOR_BBVA_new`:</w:t>
      </w:r>
      <w:r>
        <w:t xml:space="preserve"> esa cadena existente procesa la respuesta del envío de las 14:00 (martes-sábado, ampliada a lunes-sábado por este proyecto); usa la query </w:t>
      </w:r>
      <w:r>
        <w:rPr>
          <w:rFonts w:ascii="Consolas" w:cs="Consolas" w:eastAsia="Consolas" w:hAnsi="Consolas"/>
          <w:color w:val="AA0000"/>
        </w:rPr>
        <w:t xml:space="preserve">AckNacks_carga_Mentor.sql</w:t>
      </w:r>
      <w:r>
        <w:t xml:space="preserve"> mencionada en §1.2, ahora filtrando también por franja horaria (mañana/tarde).</w:t>
      </w:r>
    </w:p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5. YAML de linaje — `RDR_BBVAContracts_M`</w:t>
      </w:r>
    </w:p>
    <w:p/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proceso: cesion_contratos_bbva_envio_adicional_mentor</w:t>
      </w:r>
      <w:r>
        <w:rPr>
          <w:rFonts w:ascii="Consolas" w:cs="Consolas" w:eastAsia="Consolas" w:hAnsi="Consolas"/>
          <w:sz w:val="18"/>
          <w:szCs w:val="18"/>
        </w:rPr>
        <w:br/>
        <w:t xml:space="preserve">proyecto: SDATOOL-46848</w:t>
      </w:r>
      <w:r>
        <w:rPr>
          <w:rFonts w:ascii="Consolas" w:cs="Consolas" w:eastAsia="Consolas" w:hAnsi="Consolas"/>
          <w:sz w:val="18"/>
          <w:szCs w:val="18"/>
        </w:rPr>
        <w:br/>
        <w:t xml:space="preserve">version: "1.0"</w:t>
      </w:r>
      <w:r>
        <w:rPr>
          <w:rFonts w:ascii="Consolas" w:cs="Consolas" w:eastAsia="Consolas" w:hAnsi="Consolas"/>
          <w:sz w:val="18"/>
          <w:szCs w:val="18"/>
        </w:rPr>
        <w:br/>
        <w:t xml:space="preserve">aplicacion: KYTL</w:t>
      </w:r>
      <w:r>
        <w:rPr>
          <w:rFonts w:ascii="Consolas" w:cs="Consolas" w:eastAsia="Consolas" w:hAnsi="Consolas"/>
          <w:sz w:val="18"/>
          <w:szCs w:val="18"/>
        </w:rPr>
        <w:br/>
        <w:t xml:space="preserve">servidor_origen: pr-rdr.igrupobbva   # activo en lprdr501 y lprdr602</w:t>
      </w:r>
      <w:r>
        <w:rPr>
          <w:rFonts w:ascii="Consolas" w:cs="Consolas" w:eastAsia="Consolas" w:hAnsi="Consolas"/>
          <w:sz w:val="18"/>
          <w:szCs w:val="18"/>
        </w:rPr>
        <w:br/>
        <w:t xml:space="preserve">esquema_bd_origen: KYTL_GC           # mismas 19 tablas que RDR_BBVACONTRACTS_new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cadena_control_m:</w:t>
      </w:r>
      <w:r>
        <w:rPr>
          <w:rFonts w:ascii="Consolas" w:cs="Consolas" w:eastAsia="Consolas" w:hAnsi="Consolas"/>
          <w:sz w:val="18"/>
          <w:szCs w:val="18"/>
        </w:rPr>
        <w:br/>
        <w:t xml:space="preserve">  id: RDR_BBVAContracts_M</w:t>
      </w:r>
      <w:r>
        <w:rPr>
          <w:rFonts w:ascii="Consolas" w:cs="Consolas" w:eastAsia="Consolas" w:hAnsi="Consolas"/>
          <w:sz w:val="18"/>
          <w:szCs w:val="18"/>
        </w:rPr>
        <w:br/>
        <w:t xml:space="preserve">  periodicidad: "L M X J V 06:00"</w:t>
      </w:r>
      <w:r>
        <w:rPr>
          <w:rFonts w:ascii="Consolas" w:cs="Consolas" w:eastAsia="Consolas" w:hAnsi="Consolas"/>
          <w:sz w:val="18"/>
          <w:szCs w:val="18"/>
        </w:rPr>
        <w:br/>
        <w:t xml:space="preserve">  pasos_declarados: 13</w:t>
      </w:r>
      <w:r>
        <w:rPr>
          <w:rFonts w:ascii="Consolas" w:cs="Consolas" w:eastAsia="Consolas" w:hAnsi="Consolas"/>
          <w:sz w:val="18"/>
          <w:szCs w:val="18"/>
        </w:rPr>
        <w:br/>
        <w:t xml:space="preserve">  logica_ventana:</w:t>
      </w:r>
      <w:r>
        <w:rPr>
          <w:rFonts w:ascii="Consolas" w:cs="Consolas" w:eastAsia="Consolas" w:hAnsi="Consolas"/>
          <w:sz w:val="18"/>
          <w:szCs w:val="18"/>
        </w:rPr>
        <w:br/>
        <w:t xml:space="preserve">    query: ExtraccionContingenciaCONTRBBVA_CLOB.sql</w:t>
      </w:r>
      <w:r>
        <w:rPr>
          <w:rFonts w:ascii="Consolas" w:cs="Consolas" w:eastAsia="Consolas" w:hAnsi="Consolas"/>
          <w:sz w:val="18"/>
          <w:szCs w:val="18"/>
        </w:rPr>
        <w:br/>
        <w:t xml:space="preserve">    campo_comparacion: [LAGR.modified, LAGR.daybefore]</w:t>
      </w:r>
      <w:r>
        <w:rPr>
          <w:rFonts w:ascii="Consolas" w:cs="Consolas" w:eastAsia="Consolas" w:hAnsi="Consolas"/>
          <w:sz w:val="18"/>
          <w:szCs w:val="18"/>
        </w:rPr>
        <w:br/>
        <w:t xml:space="preserve">    reglas: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{ ejecucion: "06:00-12:59", dia: "lunes", daybefore: "sabado_anterior 13:00:00"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{ ejecucion: "06:00-12:59", dia: "martes-viernes", daybefore: "dia_anterior 13:00:00"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{ ejecucion: "13:00-23:59", dia: "lunes-viernes", daybefore: "dia_actual 06:00:00"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{ ejecucion: "13:00-23:59", dia: "sabado", daybefore: "viernes_anterior 13:00:00"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exclusiones: [CLS, SWIFT]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submodulos:</w:t>
      </w:r>
      <w:r>
        <w:rPr>
          <w:rFonts w:ascii="Consolas" w:cs="Consolas" w:eastAsia="Consolas" w:hAnsi="Consolas"/>
          <w:sz w:val="18"/>
          <w:szCs w:val="18"/>
        </w:rPr>
        <w:br/>
        <w:t xml:space="preserve">  - id: extraccion_generica_m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EXTRACCIONGENERICACONTRBBVA_M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GSProcess.sh [ExtraccionGenericaCONTRBBVA]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[KYTL_GC.FT_T_LAGR, KYTL_GC.FT_T_LAAN, KYTL_GC.FT_T_LPS1, KYTL_GC.FT_T_LAX1, KYTL_GC.FT_T_LAT1, KYTL_GC.FT_T_LPX1, KYTL_GC.FT_T_ISSU, KYTL_GC.FT_T_LAAP, KYTL_GC.FT_T_INCL, KYTL_GC.FT_T_LACD, KYTL_GC.FT_T_FND1, KYTL_GC.FT_T_EIST, KYTL_GC.FT_T_LAID, KYTL_GC.FT_T_LRT1, KYTL_GC.FT_T_ISTY, KYTL_GC.FT_T_LARS, KYTL_GC.FT_T_ISCD, KYTL_GC.FT_T_LAAT, KYTL_GC.FT_T_FLAR]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filewatcher_extraccion_m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FW_EXTRACCION_M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ventana: "06:00-07:00"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validacion_xsd_m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XSD_EXTRACCION_M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GenericValidator.sh [ValidationBBVAContracts]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forzar_ok: true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filtrado_mentor_m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MEKYTL1248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GSProcess.sh [transformarBBVAContracts]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filtro: "modified &gt; daybefore, excluye CLS/SWIFT"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generar_ids_mentor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MEKYTL1252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GSProcess.sh [Mentor_IDsRDR]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[fichero.csv_ids_contratos_mentor]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filewatcher_mentor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FW_EXTRACCION_MENTOR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ventana: "07:00-08:00"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envio_mentor_m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MEKYTL1249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[sftp.pr-mentor.igrupobbva/fichtemcomp/pr/descargas/eezt/BBVAContracts_YYYYMMDD.xml]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historificacion_mentor_m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MEKYTL1250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[fichero.LAGR/MENTOR/old/BBVAContracts_M_mentor_YYYYMMDD.xml]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historificacion_total_m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MEKYTL1251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[fichero.LAGR/old/BBVAContracts_M_YYYYMMDD.xml]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compresion_total_m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MEKYTL1268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[fichero.LAGR/old/BBVAContracts_M_YYYYMMDD.xml]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[fichero.LAGR/old/BBVAContracts_M_YYYYMMDD.gz]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compresion_mentor_m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MEKYTL1269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[fichero.LAGR/MENTOR/old/BBVAContracts_M_mentor_YYYYMMDD.xml]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[fichero.LAGR/MENTOR/old/BBVAContracts_M_mentor_YYYYMMDD.gz]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cadenas_relacionadas:</w:t>
      </w:r>
      <w:r>
        <w:rPr>
          <w:rFonts w:ascii="Consolas" w:cs="Consolas" w:eastAsia="Consolas" w:hAnsi="Consolas"/>
          <w:sz w:val="18"/>
          <w:szCs w:val="18"/>
        </w:rPr>
        <w:br/>
        <w:t xml:space="preserve">  - id: RDR_BBVAContracts_L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"mismo patron que _M, ventana lunes 06:00-13:00, ejecucion lunes 13:00"</w:t>
      </w:r>
      <w:r>
        <w:rPr>
          <w:rFonts w:ascii="Consolas" w:cs="Consolas" w:eastAsia="Consolas" w:hAnsi="Consolas"/>
          <w:sz w:val="18"/>
          <w:szCs w:val="18"/>
        </w:rPr>
        <w:br/>
        <w:t xml:space="preserve">  - id: RESPUESTA_MENTOR_LA_BBVA_M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"procesa ACK/NACK del envio de las 07:00"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periodicidad: "L M X J V 07:00"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jobs: [FW_RESPUESTA, PROCESAR_RESPUESTA, MEKYTL1253]</w:t>
      </w:r>
      <w:r>
        <w:rPr>
          <w:rFonts w:ascii="Consolas" w:cs="Consolas" w:eastAsia="Consolas" w:hAnsi="Consolas"/>
          <w:sz w:val="18"/>
          <w:szCs w:val="18"/>
        </w:rPr>
        <w:br/>
        <w:t xml:space="preserve">  - id: DIF_MENTOR_BBVA_new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"procesa ACK/NACK del envio de las 14:00 (ampliado martes-sabado a lunes-sabado)"</w:t>
      </w:r>
      <w:r>
        <w:rPr>
          <w:rFonts w:ascii="Consolas" w:cs="Consolas" w:eastAsia="Consolas" w:hAnsi="Consolas"/>
          <w:sz w:val="18"/>
          <w:szCs w:val="18"/>
        </w:rPr>
        <w:br/>
        <w:t xml:space="preserve">    query_asociada: AckNacks_carga_Mentor.sql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impacto_downstream:</w:t>
      </w:r>
      <w:r>
        <w:rPr>
          <w:rFonts w:ascii="Consolas" w:cs="Consolas" w:eastAsia="Consolas" w:hAnsi="Consolas"/>
          <w:sz w:val="18"/>
          <w:szCs w:val="18"/>
        </w:rPr>
        <w:br/>
        <w:t xml:space="preserve">  destino: Mentor (pr-mentor.igrupobbva)</w:t>
      </w:r>
      <w:r>
        <w:rPr>
          <w:rFonts w:ascii="Consolas" w:cs="Consolas" w:eastAsia="Consolas" w:hAnsi="Consolas"/>
          <w:sz w:val="18"/>
          <w:szCs w:val="18"/>
        </w:rPr>
        <w:br/>
        <w:t xml:space="preserve">  consumidor: Customer Data Management (reporte de NACKs)</w:t>
      </w:r>
    </w:p>
    <w:p/>
    <w:p/>
    <w:p>
      <w:pPr>
        <w:pBdr>
          <w:bottom w:val="single" w:color="AAAAAA" w:sz="6" w:space="1"/>
        </w:pBdr>
      </w:pPr>
    </w:p>
    <w:p/>
    <w:p>
      <w:pPr>
        <w:spacing w:after="100"/>
      </w:pPr>
      <w:r>
        <w:rPr>
          <w:i/>
          <w:iCs/>
          <w:color w:val="555555"/>
        </w:rPr>
        <w:t xml:space="preserve">Documento generado a partir del AF/DT del proyecto SDATOOL-46848 y las fichas técnicas de Control-M de la carpeta. La query y las tablas Oracle de origen se comparten con `RDR_BBVACONTRACTS_new` (ver diccionario de datos allí).</w:t>
      </w:r>
    </w:p>
    <w:p/>
    <w:p/>
    <w:p>
      <w:pPr>
        <w:pBdr>
          <w:bottom w:val="single" w:color="AAAAAA" w:sz="6" w:space="1"/>
        </w:pBdr>
      </w:pPr>
    </w:p>
    <w:p/>
    <w:p>
      <w:pPr>
        <w:pStyle w:val="Heading1"/>
        <w:spacing w:after="150" w:before="300"/>
      </w:pPr>
      <w:r>
        <w:t xml:space="preserve">6. Cadena `RDR_BBVAContracts_L` — detalle completo</w:t>
      </w:r>
    </w:p>
    <w:p/>
    <w:p/>
    <w:p>
      <w:pPr>
        <w:spacing w:after="80"/>
      </w:pPr>
      <w:r>
        <w:rPr>
          <w:b/>
          <w:bCs/>
        </w:rPr>
        <w:t xml:space="preserve">Aplicación:</w:t>
      </w:r>
      <w:r>
        <w:t xml:space="preserve"> KYTL &amp;nbsp;|&amp;nbsp; </w:t>
      </w:r>
      <w:r>
        <w:rPr>
          <w:b/>
          <w:bCs/>
        </w:rPr>
        <w:t xml:space="preserve">Autor:</w:t>
      </w:r>
      <w:r>
        <w:t xml:space="preserve"> RDR &amp;nbsp;|&amp;nbsp; </w:t>
      </w:r>
      <w:r>
        <w:rPr>
          <w:b/>
          <w:bCs/>
        </w:rPr>
        <w:t xml:space="preserve">Máquina:</w:t>
      </w:r>
      <w:r>
        <w:t xml:space="preserve"> pr-rdr.igrupobbva (activo en </w:t>
      </w:r>
      <w:r>
        <w:rPr>
          <w:rFonts w:ascii="Consolas" w:cs="Consolas" w:eastAsia="Consolas" w:hAnsi="Consolas"/>
          <w:color w:val="AA0000"/>
        </w:rPr>
        <w:t xml:space="preserve">lprdr501</w:t>
      </w:r>
      <w:r>
        <w:t xml:space="preserve"> y </w:t>
      </w:r>
      <w:r>
        <w:rPr>
          <w:rFonts w:ascii="Consolas" w:cs="Consolas" w:eastAsia="Consolas" w:hAnsi="Consolas"/>
          <w:color w:val="AA0000"/>
        </w:rPr>
        <w:t xml:space="preserve">lprdr602</w:t>
      </w:r>
      <w:r>
        <w:t xml:space="preserve">) &amp;nbsp;|&amp;nbsp; </w:t>
      </w:r>
      <w:r>
        <w:rPr>
          <w:b/>
          <w:bCs/>
        </w:rPr>
        <w:t xml:space="preserve">Periodicidad:</w:t>
      </w:r>
      <w:r>
        <w:t xml:space="preserve"> </w:t>
      </w:r>
      <w:r>
        <w:rPr>
          <w:b/>
          <w:bCs/>
        </w:rPr>
        <w:t xml:space="preserve">L (lunes) — 13:00</w:t>
      </w:r>
      <w:r>
        <w:t xml:space="preserve"> &amp;nbsp;|&amp;nbsp; </w:t>
      </w:r>
      <w:r>
        <w:rPr>
          <w:b/>
          <w:bCs/>
        </w:rPr>
        <w:t xml:space="preserve">Grupo de soporte:</w:t>
      </w:r>
      <w:r>
        <w:t xml:space="preserve"> ANS RDR (BZG03906)</w:t>
      </w:r>
    </w:p>
    <w:p/>
    <w:p>
      <w:pPr>
        <w:spacing w:after="80"/>
      </w:pPr>
      <w:r>
        <w:t xml:space="preserve">Documento generado por </w:t>
      </w:r>
      <w:r>
        <w:rPr>
          <w:b/>
          <w:bCs/>
        </w:rPr>
        <w:t xml:space="preserve">equivalencia directa</w:t>
      </w:r>
      <w:r>
        <w:t xml:space="preserve"> con </w:t>
      </w:r>
      <w:r>
        <w:rPr>
          <w:rFonts w:ascii="Consolas" w:cs="Consolas" w:eastAsia="Consolas" w:hAnsi="Consolas"/>
          <w:color w:val="AA0000"/>
        </w:rPr>
        <w:t xml:space="preserve">RDR_BBVAContracts_M</w:t>
      </w:r>
      <w:r>
        <w:t xml:space="preserve"> (mismo AF/DT del proyecto SDATOOL-46848, que documenta </w:t>
      </w:r>
      <w:r>
        <w:rPr>
          <w:rFonts w:ascii="Consolas" w:cs="Consolas" w:eastAsia="Consolas" w:hAnsi="Consolas"/>
          <w:color w:val="AA0000"/>
        </w:rPr>
        <w:t xml:space="preserve">_L</w:t>
      </w:r>
      <w:r>
        <w:t xml:space="preserve"> explícitamente junto a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). Ambas cadenas comparten </w:t>
      </w:r>
      <w:r>
        <w:rPr>
          <w:b/>
          <w:bCs/>
        </w:rPr>
        <w:t xml:space="preserve">exactamente el mismo patrón, jobs, script y query de extracción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ExtraccionContingenciaCONTRBBVA_CLOB.sql</w:t>
      </w:r>
      <w:r>
        <w:t xml:space="preserve">, mismas 19 tablas Oracle </w:t>
      </w:r>
      <w:r>
        <w:rPr>
          <w:rFonts w:ascii="Consolas" w:cs="Consolas" w:eastAsia="Consolas" w:hAnsi="Consolas"/>
          <w:color w:val="AA0000"/>
        </w:rPr>
        <w:t xml:space="preserve">KYTL_GC</w:t>
      </w:r>
      <w:r>
        <w:t xml:space="preserve"> que </w:t>
      </w:r>
      <w:r>
        <w:rPr>
          <w:rFonts w:ascii="Consolas" w:cs="Consolas" w:eastAsia="Consolas" w:hAnsi="Consolas"/>
          <w:color w:val="AA0000"/>
        </w:rPr>
        <w:t xml:space="preserve">RDR_BBVACONTRACTS_new</w:t>
      </w:r>
      <w:r>
        <w:t xml:space="preserve">); lo único que cambia es el </w:t>
      </w:r>
      <w:r>
        <w:rPr>
          <w:b/>
          <w:bCs/>
        </w:rPr>
        <w:t xml:space="preserve">día/hora de ejecución</w:t>
      </w:r>
      <w:r>
        <w:t xml:space="preserve"> y, en consecuencia, la ventana horaria de altas/modificaciones capturadas.</w:t>
      </w:r>
    </w:p>
    <w:p/>
    <w:p>
      <w:pPr>
        <w:spacing w:after="80"/>
      </w:pPr>
      <w:r>
        <w:t xml:space="preserve">&gt; ⚠️ Esta cadena aún no tiene fichas técnicas de job propias en la carpeta (a diferencia de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). Este análisis se apoya en el AF/DT y en la equivalencia 1:1 confirmada con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. Si más adelante se añaden las fichas de job de </w:t>
      </w:r>
      <w:r>
        <w:rPr>
          <w:rFonts w:ascii="Consolas" w:cs="Consolas" w:eastAsia="Consolas" w:hAnsi="Consolas"/>
          <w:color w:val="AA0000"/>
        </w:rPr>
        <w:t xml:space="preserve">_L</w:t>
      </w:r>
      <w:r>
        <w:t xml:space="preserve">, conviene revalidar nombres de script/rutas exactas (se asume que son idénticas a las de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, solo con sufijo </w:t>
      </w:r>
      <w:r>
        <w:rPr>
          <w:rFonts w:ascii="Consolas" w:cs="Consolas" w:eastAsia="Consolas" w:hAnsi="Consolas"/>
          <w:color w:val="AA0000"/>
        </w:rPr>
        <w:t xml:space="preserve">_L</w:t>
      </w:r>
      <w:r>
        <w:t xml:space="preserve">).</w:t>
      </w:r>
    </w:p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1. Resumen funcional</w:t>
      </w:r>
    </w:p>
    <w:p/>
    <w:p>
      <w:pPr>
        <w:spacing w:after="80"/>
      </w:pPr>
      <w:r>
        <w:rPr>
          <w:rFonts w:ascii="Consolas" w:cs="Consolas" w:eastAsia="Consolas" w:hAnsi="Consolas"/>
          <w:color w:val="AA0000"/>
        </w:rPr>
        <w:t xml:space="preserve">RDR_BBVAContracts_L</w:t>
      </w:r>
      <w:r>
        <w:t xml:space="preserve"> es el </w:t>
      </w:r>
      <w:r>
        <w:rPr>
          <w:b/>
          <w:bCs/>
        </w:rPr>
        <w:t xml:space="preserve">arranque semanal</w:t>
      </w:r>
      <w:r>
        <w:t xml:space="preserve"> del mismo flujo que </w:t>
      </w:r>
      <w:r>
        <w:rPr>
          <w:rFonts w:ascii="Consolas" w:cs="Consolas" w:eastAsia="Consolas" w:hAnsi="Consolas"/>
          <w:color w:val="AA0000"/>
        </w:rPr>
        <w:t xml:space="preserve">RDR_BBVAContracts_M</w:t>
      </w:r>
      <w:r>
        <w:t xml:space="preserve">: extrae legal agreements BBVA SA de Oracle, genera el fichero filtrado para Mentor y lo envía. Se ejecuta </w:t>
      </w:r>
      <w:r>
        <w:rPr>
          <w:b/>
          <w:bCs/>
        </w:rPr>
        <w:t xml:space="preserve">una sola vez por semana, el lunes a las 13:00</w:t>
      </w:r>
      <w:r>
        <w:t xml:space="preserve">, para cubrir la ventana que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 no cubre los lunes por la mañana (ya que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 del lunes a las 06:00 toma como referencia el sábado 13:00, dejando sin cubrir lo modificado entre el sábado 13:00 y el lunes 13:00 vía el envío de mediodía).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9E2F3" w:color="auto" w:val="clear"/>
          </w:tcPr>
          <w:p>
            <w:r>
              <w:t xml:space="preserve"/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RDR_BBVAContracts_M</w:t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RDR_BBVAContracts_L</w:t>
            </w:r>
          </w:p>
        </w:tc>
      </w:tr>
      <w:tr>
        <w:tc>
          <w:tcPr>
            <w:tcW w:type="dxa" w:w="3000"/>
          </w:tcPr>
          <w:p>
            <w:r>
              <w:t xml:space="preserve">Días de ejecución</w:t>
            </w:r>
          </w:p>
        </w:tc>
        <w:tc>
          <w:tcPr>
            <w:tcW w:type="dxa" w:w="3000"/>
          </w:tcPr>
          <w:p>
            <w:r>
              <w:t xml:space="preserve">L M X J V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Solo L (lunes)</w:t>
            </w:r>
          </w:p>
        </w:tc>
      </w:tr>
      <w:tr>
        <w:tc>
          <w:tcPr>
            <w:tcW w:type="dxa" w:w="3000"/>
          </w:tcPr>
          <w:p>
            <w:r>
              <w:t xml:space="preserve">Hora de ejecución</w:t>
            </w:r>
          </w:p>
        </w:tc>
        <w:tc>
          <w:tcPr>
            <w:tcW w:type="dxa" w:w="3000"/>
          </w:tcPr>
          <w:p>
            <w:r>
              <w:t xml:space="preserve">06:00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13:00</w:t>
            </w:r>
          </w:p>
        </w:tc>
      </w:tr>
      <w:tr>
        <w:tc>
          <w:tcPr>
            <w:tcW w:type="dxa" w:w="3000"/>
          </w:tcPr>
          <w:p>
            <w:r>
              <w:t xml:space="preserve">Ventana </w:t>
            </w:r>
            <w:r>
              <w:rPr>
                <w:rFonts w:ascii="Consolas" w:cs="Consolas" w:eastAsia="Consolas" w:hAnsi="Consolas"/>
                <w:color w:val="AA0000"/>
              </w:rPr>
              <w:t xml:space="preserve">daybefore</w:t>
            </w:r>
            <w:r>
              <w:t xml:space="preserve"> capturada</w:t>
            </w:r>
          </w:p>
        </w:tc>
        <w:tc>
          <w:tcPr>
            <w:tcW w:type="dxa" w:w="3000"/>
          </w:tcPr>
          <w:p>
            <w:r>
              <w:t xml:space="preserve">13:00 (día anterior) → 06:00 (hoy)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06:00 (hoy) → 13:00 (hoy)</w:t>
            </w:r>
          </w:p>
        </w:tc>
      </w:tr>
      <w:tr>
        <w:tc>
          <w:tcPr>
            <w:tcW w:type="dxa" w:w="3000"/>
          </w:tcPr>
          <w:p>
            <w:r>
              <w:t xml:space="preserve">Envío a Mentor</w:t>
            </w:r>
          </w:p>
        </w:tc>
        <w:tc>
          <w:tcPr>
            <w:tcW w:type="dxa" w:w="3000"/>
          </w:tcPr>
          <w:p>
            <w:r>
              <w:t xml:space="preserve">Diario (L-V), ~07:00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Semanal (solo L), ~14:00</w:t>
            </w:r>
          </w:p>
        </w:tc>
      </w:tr>
      <w:tr>
        <w:tc>
          <w:tcPr>
            <w:tcW w:type="dxa" w:w="3000"/>
          </w:tcPr>
          <w:p>
            <w:r>
              <w:t xml:space="preserve">Job de envío a Mentor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MEKYTL1249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`MEKYTL1256`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1.1 Lógica de `daybefore` aplicable a `_L`</w:t>
      </w:r>
    </w:p>
    <w:p/>
    <w:p>
      <w:pPr>
        <w:spacing w:after="80"/>
      </w:pPr>
      <w:r>
        <w:t xml:space="preserve">Reutilizando la tabla de reglas ya documentada en </w:t>
      </w:r>
      <w:r>
        <w:rPr>
          <w:rFonts w:ascii="Consolas" w:cs="Consolas" w:eastAsia="Consolas" w:hAnsi="Consolas"/>
          <w:color w:val="AA0000"/>
        </w:rPr>
        <w:t xml:space="preserve">_new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 (misma query \</w:t>
      </w:r>
      <w:r>
        <w:rPr>
          <w:rFonts w:ascii="Consolas" w:cs="Consolas" w:eastAsia="Consolas" w:hAnsi="Consolas"/>
          <w:color w:val="AA0000"/>
        </w:rPr>
        <w:t xml:space="preserve">ExtraccionContingenciaCONTRBBVA_CLOB.sql\</w:t>
      </w:r>
      <w:r>
        <w:t xml:space="preserve">), la ejecución de </w:t>
      </w:r>
      <w:r>
        <w:rPr>
          <w:rFonts w:ascii="Consolas" w:cs="Consolas" w:eastAsia="Consolas" w:hAnsi="Consolas"/>
          <w:color w:val="AA0000"/>
        </w:rPr>
        <w:t xml:space="preserve">_L</w:t>
      </w:r>
      <w:r>
        <w:t xml:space="preserve"> (lunes, 13:00) cae en el bloque:</w:t>
      </w:r>
    </w:p>
    <w:p/>
    <w:p>
      <w:pPr>
        <w:spacing w:after="80"/>
      </w:pPr>
      <w:r>
        <w:t xml:space="preserve">&gt; </w:t>
      </w:r>
      <w:r>
        <w:rPr>
          <w:b/>
          <w:bCs/>
        </w:rPr>
        <w:t xml:space="preserve">Ejecución 13:00–23:59, día lunes-viernes → `daybefore` = día actual 06:00:00</w:t>
      </w:r>
    </w:p>
    <w:p/>
    <w:p>
      <w:pPr>
        <w:spacing w:after="80"/>
      </w:pPr>
      <w:r>
        <w:t xml:space="preserve">Es decir, </w:t>
      </w:r>
      <w:r>
        <w:rPr>
          <w:rFonts w:ascii="Consolas" w:cs="Consolas" w:eastAsia="Consolas" w:hAnsi="Consolas"/>
          <w:color w:val="AA0000"/>
        </w:rPr>
        <w:t xml:space="preserve">_L</w:t>
      </w:r>
      <w:r>
        <w:t xml:space="preserve"> captura los contratos creados/modificados </w:t>
      </w:r>
      <w:r>
        <w:rPr>
          <w:b/>
          <w:bCs/>
        </w:rPr>
        <w:t xml:space="preserve">entre las 06:00 y las 13:00 del propio lunes</w:t>
      </w:r>
      <w:r>
        <w:t xml:space="preserve"> — el hueco exacto que la ejecución de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 de ese mismo lunes (06:00, referenciando el sábado 13:00) no cubre. Se excluyen igualmente los contratos </w:t>
      </w:r>
      <w:r>
        <w:rPr>
          <w:b/>
          <w:bCs/>
        </w:rPr>
        <w:t xml:space="preserve">CLS</w:t>
      </w:r>
      <w:r>
        <w:t xml:space="preserve"> y </w:t>
      </w:r>
      <w:r>
        <w:rPr>
          <w:b/>
          <w:bCs/>
        </w:rPr>
        <w:t xml:space="preserve">SWIFT</w:t>
      </w:r>
      <w:r>
        <w:t xml:space="preserve">.</w:t>
      </w:r>
    </w:p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2. Cadena `RDR_BBVAContracts_L` — flujo y jobs (por equivalencia con `_M`)</w:t>
      </w:r>
    </w:p>
    <w:p/>
    <w:p>
      <w:pPr>
        <w:pStyle w:val="Heading3"/>
        <w:spacing w:after="100" w:before="200"/>
      </w:pPr>
      <w:r>
        <w:t xml:space="preserve">2.1 Diagrama de flujo</w:t>
      </w:r>
    </w:p>
    <w:p/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EXTRACCIONGENERICACONTRBBVA_L (Lunes, 13:00 → extrae Oracle KYTL_GC → BBVAContracts.xml)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FW_EXTRACCION_L (filewatcher, espera .../LAGR/BBVAContracts.xml)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XSD_EXTRACCION_L (GenericValidator.sh, valida XSD — Force OK, equivalente a XSD_EXTRACCION_M)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MEKYTL1254 (equivalente a MEKYTL1248: GSProcess.sh "transformarBBVAContracts" → filtra por daybefore 06:00-13:00 → BBVAContracts_mentor.xml)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MEKYTL1255 (equivalente a MEKYTL1252: GSProcess.sh "Mentor_IDsRDR" → CSV con IDs de contratos)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FW_EXTRACCION_MENTOR_L (filewatcher, espera .../LAGR/MENTOR/BBVAContracts_mentor.xml)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MEKYTL1256 (equivalente a MEKYTL1249: envío SFTP a Mentor — pr-mentor.igrupobbva:/fichtemcomp/pr/descargas/eezt/BBVAContracts_yyyymmdd.xml, ~14:00)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├──► MEKYTL1257 (equivalente a MEKYTL1250: historifica fichero Mentor)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└──► MEKYTL1258 (equivalente a MEKYTL1251: historifica fichero total)</w:t>
      </w:r>
    </w:p>
    <w:p/>
    <w:p/>
    <w:p>
      <w:pPr>
        <w:pStyle w:val="Heading3"/>
        <w:spacing w:after="100" w:before="200"/>
      </w:pPr>
      <w:r>
        <w:t xml:space="preserve">2.2 Tabla de jobs (por equivalencia — nombres confirmados en DT, detalle técnico heredado de `_M`)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D9E2F3" w:color="auto" w:val="clear"/>
          </w:tcPr>
          <w:p>
            <w:r>
              <w:t xml:space="preserve">Job </w:t>
            </w:r>
            <w:r>
              <w:rPr>
                <w:rFonts w:ascii="Consolas" w:cs="Consolas" w:eastAsia="Consolas" w:hAnsi="Consolas"/>
                <w:color w:val="AA0000"/>
              </w:rPr>
              <w:t xml:space="preserve">_L</w:t>
            </w:r>
          </w:p>
        </w:tc>
        <w:tc>
          <w:tcPr>
            <w:tcW w:type="dxa" w:w="1500"/>
            <w:shd w:fill="D9E2F3" w:color="auto" w:val="clear"/>
          </w:tcPr>
          <w:p>
            <w:r>
              <w:t xml:space="preserve">Equivalente </w:t>
            </w:r>
            <w:r>
              <w:rPr>
                <w:rFonts w:ascii="Consolas" w:cs="Consolas" w:eastAsia="Consolas" w:hAnsi="Consolas"/>
                <w:color w:val="AA0000"/>
              </w:rPr>
              <w:t xml:space="preserve">_M</w:t>
            </w:r>
          </w:p>
        </w:tc>
        <w:tc>
          <w:tcPr>
            <w:tcW w:type="dxa" w:w="1500"/>
            <w:shd w:fill="D9E2F3" w:color="auto" w:val="clear"/>
          </w:tcPr>
          <w:p>
            <w:r>
              <w:t xml:space="preserve">Rol</w:t>
            </w:r>
          </w:p>
        </w:tc>
        <w:tc>
          <w:tcPr>
            <w:tcW w:type="dxa" w:w="1500"/>
            <w:shd w:fill="D9E2F3" w:color="auto" w:val="clear"/>
          </w:tcPr>
          <w:p>
            <w:r>
              <w:t xml:space="preserve">Script / parámetro (asumido = </w:t>
            </w:r>
            <w:r>
              <w:rPr>
                <w:rFonts w:ascii="Consolas" w:cs="Consolas" w:eastAsia="Consolas" w:hAnsi="Consolas"/>
                <w:color w:val="AA0000"/>
              </w:rPr>
              <w:t xml:space="preserve">_M</w:t>
            </w:r>
            <w:r>
              <w:t xml:space="preserve">)</w:t>
            </w:r>
          </w:p>
        </w:tc>
        <w:tc>
          <w:tcPr>
            <w:tcW w:type="dxa" w:w="1500"/>
            <w:shd w:fill="D9E2F3" w:color="auto" w:val="clear"/>
          </w:tcPr>
          <w:p>
            <w:r>
              <w:t xml:space="preserve">Predecesor(es)</w:t>
            </w:r>
          </w:p>
        </w:tc>
        <w:tc>
          <w:tcPr>
            <w:tcW w:type="dxa" w:w="1500"/>
            <w:shd w:fill="D9E2F3" w:color="auto" w:val="clear"/>
          </w:tcPr>
          <w:p>
            <w:r>
              <w:t xml:space="preserve">Sucesor(es)</w:t>
            </w:r>
          </w:p>
        </w:tc>
      </w:tr>
      <w:tr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EXTRACCIONGENERICACONTRBBVA_L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EXTRACCIONGENERICACONTRBBVA_M</w:t>
            </w:r>
          </w:p>
        </w:tc>
        <w:tc>
          <w:tcPr>
            <w:tcW w:type="dxa" w:w="1500"/>
          </w:tcPr>
          <w:p>
            <w:r>
              <w:t xml:space="preserve">Extracción Oracle → XML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GSProcess.sh</w:t>
            </w:r>
            <w:r>
              <w:t xml:space="preserve"> [</w:t>
            </w:r>
            <w:r>
              <w:rPr>
                <w:rFonts w:ascii="Consolas" w:cs="Consolas" w:eastAsia="Consolas" w:hAnsi="Consolas"/>
                <w:color w:val="AA0000"/>
              </w:rPr>
              <w:t xml:space="preserve">ExtraccionGenericaCONTRBBVA</w:t>
            </w:r>
            <w:r>
              <w:t xml:space="preserve">]</w:t>
            </w:r>
          </w:p>
        </w:tc>
        <w:tc>
          <w:tcPr>
            <w:tcW w:type="dxa" w:w="1500"/>
          </w:tcPr>
          <w:p>
            <w:r>
              <w:t xml:space="preserve">— (dispara lunes 13:00)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FW_EXTRACCION_L</w:t>
            </w:r>
          </w:p>
        </w:tc>
      </w:tr>
      <w:tr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FW_EXTRACCION_L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</w:t>
            </w:r>
          </w:p>
        </w:tc>
        <w:tc>
          <w:tcPr>
            <w:tcW w:type="dxa" w:w="1500"/>
          </w:tcPr>
          <w:p>
            <w:r>
              <w:t xml:space="preserve">Filewatcher</w:t>
            </w:r>
          </w:p>
        </w:tc>
        <w:tc>
          <w:tcPr>
            <w:tcW w:type="dxa" w:w="1500"/>
          </w:tcPr>
          <w:p>
            <w:r>
              <w:t xml:space="preserve">—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EXTRACCIONGENERICACONTRBBVA_L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XSD_EXTRACCION_L</w:t>
            </w:r>
          </w:p>
        </w:tc>
      </w:tr>
      <w:tr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XSD_EXTRACCION_L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XSD_EXTRACCION_M</w:t>
            </w:r>
          </w:p>
        </w:tc>
        <w:tc>
          <w:tcPr>
            <w:tcW w:type="dxa" w:w="1500"/>
          </w:tcPr>
          <w:p>
            <w:r>
              <w:t xml:space="preserve">Validación XSD (Force OK)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GenericValidator.sh</w:t>
            </w:r>
            <w:r>
              <w:t xml:space="preserve"> [</w:t>
            </w:r>
            <w:r>
              <w:rPr>
                <w:rFonts w:ascii="Consolas" w:cs="Consolas" w:eastAsia="Consolas" w:hAnsi="Consolas"/>
                <w:color w:val="AA0000"/>
              </w:rPr>
              <w:t xml:space="preserve">ValidationBBVAContracts</w:t>
            </w:r>
            <w:r>
              <w:t xml:space="preserve">]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FW_EXTRACCION_L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MEKYTL1254</w:t>
            </w:r>
          </w:p>
        </w:tc>
      </w:tr>
      <w:tr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MEKYTL1254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MEKYTL1248</w:t>
            </w:r>
          </w:p>
        </w:tc>
        <w:tc>
          <w:tcPr>
            <w:tcW w:type="dxa" w:w="1500"/>
          </w:tcPr>
          <w:p>
            <w:r>
              <w:t xml:space="preserve">Genera fichero filtrado para Mentor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GSProcess.sh</w:t>
            </w:r>
            <w:r>
              <w:t xml:space="preserve"> [</w:t>
            </w:r>
            <w:r>
              <w:rPr>
                <w:rFonts w:ascii="Consolas" w:cs="Consolas" w:eastAsia="Consolas" w:hAnsi="Consolas"/>
                <w:color w:val="AA0000"/>
              </w:rPr>
              <w:t xml:space="preserve">transformarBBVAContracts</w:t>
            </w:r>
            <w:r>
              <w:t xml:space="preserve">]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XSD_EXTRACCION_L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MEKYTL1255</w:t>
            </w:r>
          </w:p>
        </w:tc>
      </w:tr>
      <w:tr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MEKYTL1255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MEKYTL1252</w:t>
            </w:r>
          </w:p>
        </w:tc>
        <w:tc>
          <w:tcPr>
            <w:tcW w:type="dxa" w:w="1500"/>
          </w:tcPr>
          <w:p>
            <w:r>
              <w:t xml:space="preserve">Genera CSV con IDs de contratos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GSProcess.sh</w:t>
            </w:r>
            <w:r>
              <w:t xml:space="preserve"> [</w:t>
            </w:r>
            <w:r>
              <w:rPr>
                <w:rFonts w:ascii="Consolas" w:cs="Consolas" w:eastAsia="Consolas" w:hAnsi="Consolas"/>
                <w:color w:val="AA0000"/>
              </w:rPr>
              <w:t xml:space="preserve">Mentor_IdsRDR</w:t>
            </w:r>
            <w:r>
              <w:t xml:space="preserve">]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MEKYTL1254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FW_EXTRACCION_MENTOR_L</w:t>
            </w:r>
          </w:p>
        </w:tc>
      </w:tr>
      <w:tr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FW_EXTRACCION_MENTOR_L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FW_EXTRACCION_MENTOR</w:t>
            </w:r>
          </w:p>
        </w:tc>
        <w:tc>
          <w:tcPr>
            <w:tcW w:type="dxa" w:w="1500"/>
          </w:tcPr>
          <w:p>
            <w:r>
              <w:t xml:space="preserve">Filewatcher</w:t>
            </w:r>
          </w:p>
        </w:tc>
        <w:tc>
          <w:tcPr>
            <w:tcW w:type="dxa" w:w="1500"/>
          </w:tcPr>
          <w:p>
            <w:r>
              <w:t xml:space="preserve">—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MEKYTL1255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MEKYTL1256</w:t>
            </w:r>
          </w:p>
        </w:tc>
      </w:tr>
      <w:tr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MEKYTL1256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MEKYTL1249</w:t>
            </w:r>
          </w:p>
        </w:tc>
        <w:tc>
          <w:tcPr>
            <w:tcW w:type="dxa" w:w="1500"/>
          </w:tcPr>
          <w:p>
            <w:r>
              <w:t xml:space="preserve">Envío SFTP a Mentor</w:t>
            </w:r>
          </w:p>
        </w:tc>
        <w:tc>
          <w:tcPr>
            <w:tcW w:type="dxa" w:w="1500"/>
          </w:tcPr>
          <w:p>
            <w:r>
              <w:t xml:space="preserve">—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FW_EXTRACCION_MENTOR_L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MEKYTL1257</w:t>
            </w:r>
          </w:p>
        </w:tc>
      </w:tr>
      <w:tr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MEKYTL1257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MEKYTL1250</w:t>
            </w:r>
          </w:p>
        </w:tc>
        <w:tc>
          <w:tcPr>
            <w:tcW w:type="dxa" w:w="1500"/>
          </w:tcPr>
          <w:p>
            <w:r>
              <w:t xml:space="preserve">Historificación fichero Mentor</w:t>
            </w:r>
          </w:p>
        </w:tc>
        <w:tc>
          <w:tcPr>
            <w:tcW w:type="dxa" w:w="1500"/>
          </w:tcPr>
          <w:p>
            <w:r>
              <w:t xml:space="preserve">—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MEKYTL1256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MEKYTL1258</w:t>
            </w:r>
          </w:p>
        </w:tc>
      </w:tr>
      <w:tr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MEKYTL1258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MEKYTL1251</w:t>
            </w:r>
          </w:p>
        </w:tc>
        <w:tc>
          <w:tcPr>
            <w:tcW w:type="dxa" w:w="1500"/>
          </w:tcPr>
          <w:p>
            <w:r>
              <w:t xml:space="preserve">Historificación fichero total</w:t>
            </w:r>
          </w:p>
        </w:tc>
        <w:tc>
          <w:tcPr>
            <w:tcW w:type="dxa" w:w="1500"/>
          </w:tcPr>
          <w:p>
            <w:r>
              <w:t xml:space="preserve">—</w:t>
            </w:r>
          </w:p>
        </w:tc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MEKYTL1257</w:t>
            </w:r>
          </w:p>
        </w:tc>
        <w:tc>
          <w:tcPr>
            <w:tcW w:type="dxa" w:w="1500"/>
          </w:tcPr>
          <w:p>
            <w:r>
              <w:t xml:space="preserve">—</w:t>
            </w:r>
          </w:p>
        </w:tc>
      </w:tr>
    </w:tbl>
    <w:p/>
    <w:p/>
    <w:p>
      <w:pPr>
        <w:spacing w:after="80"/>
      </w:pPr>
      <w:r>
        <w:t xml:space="preserve">&gt; No hay evidencia en el AF/DT de jobs de compresión equivalentes a </w:t>
      </w:r>
      <w:r>
        <w:rPr>
          <w:rFonts w:ascii="Consolas" w:cs="Consolas" w:eastAsia="Consolas" w:hAnsi="Consolas"/>
          <w:color w:val="AA0000"/>
        </w:rPr>
        <w:t xml:space="preserve">MEKYTL1268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1269</w:t>
      </w:r>
      <w:r>
        <w:t xml:space="preserve"> para </w:t>
      </w:r>
      <w:r>
        <w:rPr>
          <w:rFonts w:ascii="Consolas" w:cs="Consolas" w:eastAsia="Consolas" w:hAnsi="Consolas"/>
          <w:color w:val="AA0000"/>
        </w:rPr>
        <w:t xml:space="preserve">_L</w:t>
      </w:r>
      <w:r>
        <w:t xml:space="preserve"> (esos solo se listan en el inventario de objetos de </w:t>
      </w:r>
      <w:r>
        <w:rPr>
          <w:rFonts w:ascii="Consolas" w:cs="Consolas" w:eastAsia="Consolas" w:hAnsi="Consolas"/>
          <w:color w:val="AA0000"/>
        </w:rPr>
        <w:t xml:space="preserve">_M</w:t>
      </w:r>
      <w:r>
        <w:t xml:space="preserve">). A confirmar si aplica o no cuando se documente </w:t>
      </w:r>
      <w:r>
        <w:rPr>
          <w:rFonts w:ascii="Consolas" w:cs="Consolas" w:eastAsia="Consolas" w:hAnsi="Consolas"/>
          <w:color w:val="AA0000"/>
        </w:rPr>
        <w:t xml:space="preserve">_L</w:t>
      </w:r>
      <w:r>
        <w:t xml:space="preserve"> con fichas propias.</w:t>
      </w:r>
    </w:p>
    <w:p/>
    <w:p>
      <w:pPr>
        <w:pStyle w:val="Heading3"/>
        <w:spacing w:after="100" w:before="200"/>
      </w:pPr>
      <w:r>
        <w:t xml:space="preserve">2.3 Detalle del envío a Mentor (según tabla del AF)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Campo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Valor</w:t>
            </w:r>
          </w:p>
        </w:tc>
      </w:tr>
      <w:tr>
        <w:tc>
          <w:tcPr>
            <w:tcW w:type="dxa" w:w="4500"/>
          </w:tcPr>
          <w:p>
            <w:r>
              <w:t xml:space="preserve">Tipo de envío</w:t>
            </w:r>
          </w:p>
        </w:tc>
        <w:tc>
          <w:tcPr>
            <w:tcW w:type="dxa" w:w="4500"/>
          </w:tcPr>
          <w:p>
            <w:r>
              <w:t xml:space="preserve">SFTP</w:t>
            </w:r>
          </w:p>
        </w:tc>
      </w:tr>
      <w:tr>
        <w:tc>
          <w:tcPr>
            <w:tcW w:type="dxa" w:w="4500"/>
          </w:tcPr>
          <w:p>
            <w:r>
              <w:t xml:space="preserve">Máquina destino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pr-mentor.igrupobbva</w:t>
            </w:r>
          </w:p>
        </w:tc>
      </w:tr>
      <w:tr>
        <w:tc>
          <w:tcPr>
            <w:tcW w:type="dxa" w:w="4500"/>
          </w:tcPr>
          <w:p>
            <w:r>
              <w:t xml:space="preserve">Ruta destino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/fichtemcomp/pr/descargas/eezt</w:t>
            </w:r>
          </w:p>
        </w:tc>
      </w:tr>
      <w:tr>
        <w:tc>
          <w:tcPr>
            <w:tcW w:type="dxa" w:w="4500"/>
          </w:tcPr>
          <w:p>
            <w:r>
              <w:t xml:space="preserve">Fichero destino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BBVAContracts_yyyymmdd.xml</w:t>
            </w:r>
          </w:p>
        </w:tc>
      </w:tr>
      <w:tr>
        <w:tc>
          <w:tcPr>
            <w:tcW w:type="dxa" w:w="4500"/>
          </w:tcPr>
          <w:p>
            <w:r>
              <w:t xml:space="preserve">Criticidad</w:t>
            </w:r>
          </w:p>
        </w:tc>
        <w:tc>
          <w:tcPr>
            <w:tcW w:type="dxa" w:w="4500"/>
          </w:tcPr>
          <w:p>
            <w:r>
              <w:t xml:space="preserve">Aviso al día siguiente</w:t>
            </w:r>
          </w:p>
        </w:tc>
      </w:tr>
      <w:tr>
        <w:tc>
          <w:tcPr>
            <w:tcW w:type="dxa" w:w="4500"/>
          </w:tcPr>
          <w:p>
            <w:r>
              <w:t xml:space="preserve">Periodicidad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Semanal (L)</w:t>
            </w:r>
          </w:p>
        </w:tc>
      </w:tr>
      <w:tr>
        <w:tc>
          <w:tcPr>
            <w:tcW w:type="dxa" w:w="4500"/>
          </w:tcPr>
          <w:p>
            <w:r>
              <w:t xml:space="preserve">Buzón ANS destino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ans.mentor.es@bbva.com</w:t>
            </w:r>
          </w:p>
        </w:tc>
      </w:tr>
      <w:tr>
        <w:tc>
          <w:tcPr>
            <w:tcW w:type="dxa" w:w="4500"/>
          </w:tcPr>
          <w:p>
            <w:r>
              <w:t xml:space="preserve">Máquina origen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pr-rdr.igrupobbva</w:t>
            </w:r>
          </w:p>
        </w:tc>
      </w:tr>
      <w:tr>
        <w:tc>
          <w:tcPr>
            <w:tcW w:type="dxa" w:w="4500"/>
          </w:tcPr>
          <w:p>
            <w:r>
              <w:t xml:space="preserve">Ruta origen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/fichtemcomp/pr/descargas/kytl/LAGR/MENTOR</w:t>
            </w:r>
          </w:p>
        </w:tc>
      </w:tr>
      <w:tr>
        <w:tc>
          <w:tcPr>
            <w:tcW w:type="dxa" w:w="4500"/>
          </w:tcPr>
          <w:p>
            <w:r>
              <w:t xml:space="preserve">Cadena (Control-M)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RDR_BBVAContracts_L</w:t>
            </w:r>
          </w:p>
        </w:tc>
      </w:tr>
      <w:tr>
        <w:tc>
          <w:tcPr>
            <w:tcW w:type="dxa" w:w="4500"/>
          </w:tcPr>
          <w:p>
            <w:r>
              <w:t xml:space="preserve">Job de envío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MEKYTL1256</w:t>
            </w:r>
          </w:p>
        </w:tc>
      </w:tr>
      <w:tr>
        <w:tc>
          <w:tcPr>
            <w:tcW w:type="dxa" w:w="4500"/>
          </w:tcPr>
          <w:p>
            <w:r>
              <w:t xml:space="preserve">Hora de envío</w:t>
            </w:r>
          </w:p>
        </w:tc>
        <w:tc>
          <w:tcPr>
            <w:tcW w:type="dxa" w:w="4500"/>
          </w:tcPr>
          <w:p>
            <w:r>
              <w:t xml:space="preserve">~14:00</w:t>
            </w:r>
          </w:p>
        </w:tc>
      </w:tr>
      <w:tr>
        <w:tc>
          <w:tcPr>
            <w:tcW w:type="dxa" w:w="4500"/>
          </w:tcPr>
          <w:p>
            <w:r>
              <w:t xml:space="preserve">Tamaño aprox. fichero</w:t>
            </w:r>
          </w:p>
        </w:tc>
        <w:tc>
          <w:tcPr>
            <w:tcW w:type="dxa" w:w="4500"/>
          </w:tcPr>
          <w:p>
            <w:r>
              <w:t xml:space="preserve">1 Mb</w:t>
            </w:r>
          </w:p>
        </w:tc>
      </w:tr>
    </w:tbl>
    <w:p/>
    <w:p/>
    <w:p>
      <w:pPr>
        <w:pBdr>
          <w:bottom w:val="single" w:color="AAAAAA" w:sz="6" w:space="1"/>
        </w:pBdr>
      </w:pPr>
    </w:p>
    <w:p/>
    <w:p>
      <w:pPr>
        <w:pStyle w:val="Heading2"/>
        <w:spacing w:after="120" w:before="250"/>
      </w:pPr>
      <w:r>
        <w:t xml:space="preserve">3. YAML de linaje — `RDR_BBVAContracts_L`</w:t>
      </w:r>
    </w:p>
    <w:p/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proceso: cesion_contratos_bbva_envio_adicional_mentor</w:t>
      </w:r>
      <w:r>
        <w:rPr>
          <w:rFonts w:ascii="Consolas" w:cs="Consolas" w:eastAsia="Consolas" w:hAnsi="Consolas"/>
          <w:sz w:val="18"/>
          <w:szCs w:val="18"/>
        </w:rPr>
        <w:br/>
        <w:t xml:space="preserve">proyecto: SDATOOL-46848</w:t>
      </w:r>
      <w:r>
        <w:rPr>
          <w:rFonts w:ascii="Consolas" w:cs="Consolas" w:eastAsia="Consolas" w:hAnsi="Consolas"/>
          <w:sz w:val="18"/>
          <w:szCs w:val="18"/>
        </w:rPr>
        <w:br/>
        <w:t xml:space="preserve">version: "1.0"</w:t>
      </w:r>
      <w:r>
        <w:rPr>
          <w:rFonts w:ascii="Consolas" w:cs="Consolas" w:eastAsia="Consolas" w:hAnsi="Consolas"/>
          <w:sz w:val="18"/>
          <w:szCs w:val="18"/>
        </w:rPr>
        <w:br/>
        <w:t xml:space="preserve">aplicacion: KYTL</w:t>
      </w:r>
      <w:r>
        <w:rPr>
          <w:rFonts w:ascii="Consolas" w:cs="Consolas" w:eastAsia="Consolas" w:hAnsi="Consolas"/>
          <w:sz w:val="18"/>
          <w:szCs w:val="18"/>
        </w:rPr>
        <w:br/>
        <w:t xml:space="preserve">servidor_origen: pr-rdr.igrupobbva</w:t>
      </w:r>
      <w:r>
        <w:rPr>
          <w:rFonts w:ascii="Consolas" w:cs="Consolas" w:eastAsia="Consolas" w:hAnsi="Consolas"/>
          <w:sz w:val="18"/>
          <w:szCs w:val="18"/>
        </w:rPr>
        <w:br/>
        <w:t xml:space="preserve">esquema_bd_origen: KYTL_GC   # mismas tablas que RDR_BBVACONTRACTS_new / _M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cadena_control_m:</w:t>
      </w:r>
      <w:r>
        <w:rPr>
          <w:rFonts w:ascii="Consolas" w:cs="Consolas" w:eastAsia="Consolas" w:hAnsi="Consolas"/>
          <w:sz w:val="18"/>
          <w:szCs w:val="18"/>
        </w:rPr>
        <w:br/>
        <w:t xml:space="preserve">  id: RDR_BBVAContracts_L</w:t>
      </w:r>
      <w:r>
        <w:rPr>
          <w:rFonts w:ascii="Consolas" w:cs="Consolas" w:eastAsia="Consolas" w:hAnsi="Consolas"/>
          <w:sz w:val="18"/>
          <w:szCs w:val="18"/>
        </w:rPr>
        <w:br/>
        <w:t xml:space="preserve">  periodicidad: "L (lunes) 13:00"</w:t>
      </w:r>
      <w:r>
        <w:rPr>
          <w:rFonts w:ascii="Consolas" w:cs="Consolas" w:eastAsia="Consolas" w:hAnsi="Consolas"/>
          <w:sz w:val="18"/>
          <w:szCs w:val="18"/>
        </w:rPr>
        <w:br/>
        <w:t xml:space="preserve">  equivalente_a: RDR_BBVAContracts_M</w:t>
      </w:r>
      <w:r>
        <w:rPr>
          <w:rFonts w:ascii="Consolas" w:cs="Consolas" w:eastAsia="Consolas" w:hAnsi="Consolas"/>
          <w:sz w:val="18"/>
          <w:szCs w:val="18"/>
        </w:rPr>
        <w:br/>
        <w:t xml:space="preserve">  diferencia: "solo dia/hora de ejecucion y ventana daybefore resultante"</w:t>
      </w:r>
      <w:r>
        <w:rPr>
          <w:rFonts w:ascii="Consolas" w:cs="Consolas" w:eastAsia="Consolas" w:hAnsi="Consolas"/>
          <w:sz w:val="18"/>
          <w:szCs w:val="18"/>
        </w:rPr>
        <w:br/>
        <w:t xml:space="preserve">  logica_ventana:</w:t>
      </w:r>
      <w:r>
        <w:rPr>
          <w:rFonts w:ascii="Consolas" w:cs="Consolas" w:eastAsia="Consolas" w:hAnsi="Consolas"/>
          <w:sz w:val="18"/>
          <w:szCs w:val="18"/>
        </w:rPr>
        <w:br/>
        <w:t xml:space="preserve">    query: ExtraccionContingenciaCONTRBBVA_CLOB.sql</w:t>
      </w:r>
      <w:r>
        <w:rPr>
          <w:rFonts w:ascii="Consolas" w:cs="Consolas" w:eastAsia="Consolas" w:hAnsi="Consolas"/>
          <w:sz w:val="18"/>
          <w:szCs w:val="18"/>
        </w:rPr>
        <w:br/>
        <w:t xml:space="preserve">    regla_aplicable: { ejecucion: "13:00-23:59", dia: "lunes", daybefore: "dia_actual 06:00:00"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exclusiones: [CLS, SWIFT]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submodulos:</w:t>
      </w:r>
      <w:r>
        <w:rPr>
          <w:rFonts w:ascii="Consolas" w:cs="Consolas" w:eastAsia="Consolas" w:hAnsi="Consolas"/>
          <w:sz w:val="18"/>
          <w:szCs w:val="18"/>
        </w:rPr>
        <w:br/>
        <w:t xml:space="preserve">  - id: extraccion_generica_l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EXTRACCIONGENERICACONTRBBVA_L</w:t>
      </w:r>
      <w:r>
        <w:rPr>
          <w:rFonts w:ascii="Consolas" w:cs="Consolas" w:eastAsia="Consolas" w:hAnsi="Consolas"/>
          <w:sz w:val="18"/>
          <w:szCs w:val="18"/>
        </w:rPr>
        <w:br/>
        <w:t xml:space="preserve">    equivalente: EXTRACCIONGENERICACONTRBBVA_M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GSProcess.sh [ExtraccionGenericaCONTRBBVA]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[KYTL_GC.FT_T_LAGR, KYTL_GC.FT_T_LAAN, KYTL_GC.FT_T_LPS1, KYTL_GC.FT_T_LAX1, KYTL_GC.FT_T_LAT1, KYTL_GC.FT_T_LPX1, KYTL_GC.FT_T_ISSU, KYTL_GC.FT_T_LAAP, KYTL_GC.FT_T_INCL, KYTL_GC.FT_T_LACD, KYTL_GC.FT_T_FND1, KYTL_GC.FT_T_EIST, KYTL_GC.FT_T_LAID, KYTL_GC.FT_T_LRT1, KYTL_GC.FT_T_ISTY, KYTL_GC.FT_T_LARS, KYTL_GC.FT_T_ISCD, KYTL_GC.FT_T_LAAT, KYTL_GC.FT_T_FLAR]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filewatcher_extraccion_l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FW_EXTRACCION_L</w:t>
      </w:r>
      <w:r>
        <w:rPr>
          <w:rFonts w:ascii="Consolas" w:cs="Consolas" w:eastAsia="Consolas" w:hAnsi="Consolas"/>
          <w:sz w:val="18"/>
          <w:szCs w:val="18"/>
        </w:rPr>
        <w:br/>
        <w:t xml:space="preserve">    equivalente: FW_EXTRACCION_M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validacion_xsd_l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XSD_EXTRACCION_L</w:t>
      </w:r>
      <w:r>
        <w:rPr>
          <w:rFonts w:ascii="Consolas" w:cs="Consolas" w:eastAsia="Consolas" w:hAnsi="Consolas"/>
          <w:sz w:val="18"/>
          <w:szCs w:val="18"/>
        </w:rPr>
        <w:br/>
        <w:t xml:space="preserve">    equivalente: XSD_EXTRACCION_M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GenericValidator.sh [ValidationBBVAContracts]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forzar_ok: true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filtrado_mentor_l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MEKYTL1254</w:t>
      </w:r>
      <w:r>
        <w:rPr>
          <w:rFonts w:ascii="Consolas" w:cs="Consolas" w:eastAsia="Consolas" w:hAnsi="Consolas"/>
          <w:sz w:val="18"/>
          <w:szCs w:val="18"/>
        </w:rPr>
        <w:br/>
        <w:t xml:space="preserve">    equivalente: MEKYTL1248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GSProcess.sh [transformarBBVAContracts]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filtro: "modified &gt; daybefore (dia_actual 06:00:00), excluye CLS/SWIFT"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generar_ids_mentor_l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MEKYTL1255</w:t>
      </w:r>
      <w:r>
        <w:rPr>
          <w:rFonts w:ascii="Consolas" w:cs="Consolas" w:eastAsia="Consolas" w:hAnsi="Consolas"/>
          <w:sz w:val="18"/>
          <w:szCs w:val="18"/>
        </w:rPr>
        <w:br/>
        <w:t xml:space="preserve">    equivalente: MEKYTL1252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GSProcess.sh [Mentor_IdsRDR]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[fichero.csv_ids_contratos_mentor]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filewatcher_mentor_l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FW_EXTRACCION_MENTOR_L</w:t>
      </w:r>
      <w:r>
        <w:rPr>
          <w:rFonts w:ascii="Consolas" w:cs="Consolas" w:eastAsia="Consolas" w:hAnsi="Consolas"/>
          <w:sz w:val="18"/>
          <w:szCs w:val="18"/>
        </w:rPr>
        <w:br/>
        <w:t xml:space="preserve">    equivalente: FW_EXTRACCION_MENTOR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envio_mentor_l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MEKYTL1256</w:t>
      </w:r>
      <w:r>
        <w:rPr>
          <w:rFonts w:ascii="Consolas" w:cs="Consolas" w:eastAsia="Consolas" w:hAnsi="Consolas"/>
          <w:sz w:val="18"/>
          <w:szCs w:val="18"/>
        </w:rPr>
        <w:br/>
        <w:t xml:space="preserve">    equivalente: MEKYTL1249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[sftp.pr-mentor.igrupobbva/fichtemcomp/pr/descargas/eezt/BBVAContracts_yyyymmdd.xml]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periodicidad: "semanal (lunes), ~14:00"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historificacion_mentor_l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MEKYTL1257</w:t>
      </w:r>
      <w:r>
        <w:rPr>
          <w:rFonts w:ascii="Consolas" w:cs="Consolas" w:eastAsia="Consolas" w:hAnsi="Consolas"/>
          <w:sz w:val="18"/>
          <w:szCs w:val="18"/>
        </w:rPr>
        <w:br/>
        <w:t xml:space="preserve">    equivalente: MEKYTL1250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[fichero.LAGR/MENTOR/BBVAContracts_mentor.xml]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[fichero.LAGR/MENTOR/old/BBVAContracts_L_mentor_yyyymmdd.xml]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historificacion_total_l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job: MEKYTL1258</w:t>
      </w:r>
      <w:r>
        <w:rPr>
          <w:rFonts w:ascii="Consolas" w:cs="Consolas" w:eastAsia="Consolas" w:hAnsi="Consolas"/>
          <w:sz w:val="18"/>
          <w:szCs w:val="18"/>
        </w:rPr>
        <w:br/>
        <w:t xml:space="preserve">    equivalente: MEKYTL1251</w:t>
      </w:r>
      <w:r>
        <w:rPr>
          <w:rFonts w:ascii="Consolas" w:cs="Consolas" w:eastAsia="Consolas" w:hAnsi="Consolas"/>
          <w:sz w:val="18"/>
          <w:szCs w:val="18"/>
        </w:rPr>
        <w:br/>
        <w:t xml:space="preserve">    lee: [fichero.LAGR/BBVAContracts.xml]</w:t>
      </w:r>
      <w:r>
        <w:rPr>
          <w:rFonts w:ascii="Consolas" w:cs="Consolas" w:eastAsia="Consolas" w:hAnsi="Consolas"/>
          <w:sz w:val="18"/>
          <w:szCs w:val="18"/>
        </w:rPr>
        <w:br/>
        <w:t xml:space="preserve">    escribe: [fichero.LAGR/old/BBVAContracts_L_yyyymmdd.xml]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impacto_downstream:</w:t>
      </w:r>
      <w:r>
        <w:rPr>
          <w:rFonts w:ascii="Consolas" w:cs="Consolas" w:eastAsia="Consolas" w:hAnsi="Consolas"/>
          <w:sz w:val="18"/>
          <w:szCs w:val="18"/>
        </w:rPr>
        <w:br/>
        <w:t xml:space="preserve">  destino: Mentor (pr-mentor.igrupobbva)</w:t>
      </w:r>
      <w:r>
        <w:rPr>
          <w:rFonts w:ascii="Consolas" w:cs="Consolas" w:eastAsia="Consolas" w:hAnsi="Consolas"/>
          <w:sz w:val="18"/>
          <w:szCs w:val="18"/>
        </w:rPr>
        <w:br/>
        <w:t xml:space="preserve">  consumidor: Customer Data Management (reporte de NACKs, via AckNacks_carga_Mentor.sql)</w:t>
      </w:r>
    </w:p>
    <w:p/>
    <w:p/>
    <w:p>
      <w:pPr>
        <w:pBdr>
          <w:bottom w:val="single" w:color="AAAAAA" w:sz="6" w:space="1"/>
        </w:pBdr>
      </w:pPr>
    </w:p>
    <w:p/>
    <w:p>
      <w:pPr>
        <w:spacing w:after="100"/>
      </w:pPr>
      <w:r>
        <w:rPr>
          <w:i/>
          <w:iCs/>
          <w:color w:val="555555"/>
        </w:rPr>
        <w:t xml:space="preserve">Documento generado por equivalencia directa con `RDR_BBVAContracts_M`, a partir del AF/DT del proyecto SDATOOL-46848 (que documenta `_L` en detalle junto a `_M`).</w:t>
      </w:r>
    </w:p>
    <w:p/>
    <w:p/>
    <w:p>
      <w:pPr>
        <w:pBdr>
          <w:bottom w:val="single" w:color="AAAAAA" w:sz="6" w:space="1"/>
        </w:pBdr>
      </w:pPr>
    </w:p>
    <w:p/>
    <w:p>
      <w:pPr>
        <w:pStyle w:val="Heading1"/>
        <w:spacing w:after="150" w:before="300"/>
      </w:pPr>
      <w:r>
        <w:t xml:space="preserve">7. YAML de linaje consolidado</w:t>
      </w:r>
    </w:p>
    <w:p/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proceso: cesion_contratos_bbva</w:t>
      </w:r>
      <w:r>
        <w:rPr>
          <w:rFonts w:ascii="Consolas" w:cs="Consolas" w:eastAsia="Consolas" w:hAnsi="Consolas"/>
          <w:sz w:val="18"/>
          <w:szCs w:val="18"/>
        </w:rPr>
        <w:br/>
        <w:t xml:space="preserve">descripcion: Extraccion y distribucion de Contratos Marco / Legal Agreements BBVA SA desde Oracle KYTL_GC</w:t>
      </w:r>
      <w:r>
        <w:rPr>
          <w:rFonts w:ascii="Consolas" w:cs="Consolas" w:eastAsia="Consolas" w:hAnsi="Consolas"/>
          <w:sz w:val="18"/>
          <w:szCs w:val="18"/>
        </w:rPr>
        <w:br/>
        <w:t xml:space="preserve">esquema_bd_origen: KYTL_GC</w:t>
      </w:r>
      <w:r>
        <w:rPr>
          <w:rFonts w:ascii="Consolas" w:cs="Consolas" w:eastAsia="Consolas" w:hAnsi="Consolas"/>
          <w:sz w:val="18"/>
          <w:szCs w:val="18"/>
        </w:rPr>
        <w:br/>
        <w:t xml:space="preserve">query_extraccion: ExtraccionContingenciaCONTRBBVA(_CLOB).sql   # compartida por las 3 cadenas</w:t>
      </w:r>
      <w:r>
        <w:rPr>
          <w:rFonts w:ascii="Consolas" w:cs="Consolas" w:eastAsia="Consolas" w:hAnsi="Consolas"/>
          <w:sz w:val="18"/>
          <w:szCs w:val="18"/>
        </w:rPr>
        <w:br/>
        <w:t xml:space="preserve">tabla_principal: FT_T_LAGR</w:t>
      </w:r>
      <w:r>
        <w:rPr>
          <w:rFonts w:ascii="Consolas" w:cs="Consolas" w:eastAsia="Consolas" w:hAnsi="Consolas"/>
          <w:sz w:val="18"/>
          <w:szCs w:val="18"/>
        </w:rPr>
        <w:br/>
        <w:t xml:space="preserve">n_tablas_origen: 19</w:t>
      </w:r>
      <w:r>
        <w:rPr>
          <w:rFonts w:ascii="Consolas" w:cs="Consolas" w:eastAsia="Consolas" w:hAnsi="Consolas"/>
          <w:sz w:val="18"/>
          <w:szCs w:val="18"/>
        </w:rPr>
        <w:br/>
        <w:t xml:space="preserve">n_campos_salida: 337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cadenas:</w:t>
      </w:r>
      <w:r>
        <w:rPr>
          <w:rFonts w:ascii="Consolas" w:cs="Consolas" w:eastAsia="Consolas" w:hAnsi="Consolas"/>
          <w:sz w:val="18"/>
          <w:szCs w:val="18"/>
        </w:rPr>
        <w:br/>
        <w:t xml:space="preserve">  - id: RDR_BBVACONTRACTS_new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extraccion_universo_completo_y_reparto_multidestino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periodicidad: "M X J V S 13:00"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filtra_daybefore: false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destinos: [Mentor, Ibor, S3-Cloud-ADA, EYMI, XCTT, Smart-Data-Cloudera, IHS-Markit, CSV-mensual-v1128metr1]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pasos_declarados: 30</w:t>
      </w:r>
      <w:r>
        <w:rPr>
          <w:rFonts w:ascii="Consolas" w:cs="Consolas" w:eastAsia="Consolas" w:hAnsi="Consolas"/>
          <w:sz w:val="18"/>
          <w:szCs w:val="18"/>
        </w:rPr>
        <w:br/>
        <w:t xml:space="preserve">    cadena_respuesta_asociada: DIF_MENTOR_BBVA_new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RDR_BBVAContracts_M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envio_incremental_diario_a_mentor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proyecto: SDATOOL-46848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periodicidad: "L M X J V 06:00"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filtra_daybefore: true</w:t>
      </w:r>
      <w:r>
        <w:rPr>
          <w:rFonts w:ascii="Consolas" w:cs="Consolas" w:eastAsia="Consolas" w:hAnsi="Consolas"/>
          <w:sz w:val="18"/>
          <w:szCs w:val="18"/>
        </w:rPr>
        <w:br/>
        <w:t xml:space="preserve">    regla_daybefore: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{ ejecucion: "06:00-12:59", dia: lunes, daybefore: "sabado_anterior 13:00:00"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{ ejecucion: "06:00-12:59", dia: "martes-viernes", daybefore: "dia_anterior 13:00:00"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{ ejecucion: "13:00-23:59", dia: "lunes-viernes", daybefore: "dia_actual 06:00:00"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{ ejecucion: "13:00-23:59", dia: sabado, daybefore: "viernes_anterior 13:00:00"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exclusiones: [CLS, SWIFT]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destinos: [Mentor]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pasos_declarados: 13</w:t>
      </w:r>
      <w:r>
        <w:rPr>
          <w:rFonts w:ascii="Consolas" w:cs="Consolas" w:eastAsia="Consolas" w:hAnsi="Consolas"/>
          <w:sz w:val="18"/>
          <w:szCs w:val="18"/>
        </w:rPr>
        <w:br/>
        <w:t xml:space="preserve">    cadena_respuesta_asociada: RESPUESTA_MENTOR_LA_BBVA_M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- id: RDR_BBVAContracts_L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rol: envio_semanal_complementario_a_mentor_lunes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proyecto: SDATOOL-46848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periodicidad: "Lunes 13:00"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filtra_daybefore: true</w:t>
      </w:r>
      <w:r>
        <w:rPr>
          <w:rFonts w:ascii="Consolas" w:cs="Consolas" w:eastAsia="Consolas" w:hAnsi="Consolas"/>
          <w:sz w:val="18"/>
          <w:szCs w:val="18"/>
        </w:rPr>
        <w:br/>
        <w:t xml:space="preserve">    regla_daybefore: { ejecucion: "13:00-23:59", dia: lunes, daybefore: "dia_actual 06:00:00"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exclusiones: [CLS, SWIFT]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destinos: [Mentor]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documentado_por: equivalencia_con_RDR_BBVAContracts_M</w:t>
      </w:r>
      <w:r>
        <w:rPr>
          <w:rFonts w:ascii="Consolas" w:cs="Consolas" w:eastAsia="Consolas" w:hAnsi="Consolas"/>
          <w:sz w:val="18"/>
          <w:szCs w:val="18"/>
        </w:rPr>
        <w:br/>
        <w:t xml:space="preserve">    cadena_respuesta_asociada: RESPUESTA_MENTOR_LA_BBVA_M   # (envio 14:00 del lunes)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cadenas_relacionadas:</w:t>
      </w:r>
      <w:r>
        <w:rPr>
          <w:rFonts w:ascii="Consolas" w:cs="Consolas" w:eastAsia="Consolas" w:hAnsi="Consolas"/>
          <w:sz w:val="18"/>
          <w:szCs w:val="18"/>
        </w:rPr>
        <w:br/>
        <w:t xml:space="preserve">  - RESPUESTA_MENTOR_LA_BBVA_M</w:t>
      </w:r>
      <w:r>
        <w:rPr>
          <w:rFonts w:ascii="Consolas" w:cs="Consolas" w:eastAsia="Consolas" w:hAnsi="Consolas"/>
          <w:sz w:val="18"/>
          <w:szCs w:val="18"/>
        </w:rPr>
        <w:br/>
        <w:t xml:space="preserve">  - DIF_MENTOR_BBVA_new</w:t>
      </w:r>
    </w:p>
    <w:p/>
    <w:p/>
    <w:p>
      <w:pPr>
        <w:pBdr>
          <w:bottom w:val="single" w:color="AAAAAA" w:sz="6" w:space="1"/>
        </w:pBdr>
      </w:pPr>
    </w:p>
    <w:p/>
    <w:p>
      <w:pPr>
        <w:pStyle w:val="Heading1"/>
        <w:spacing w:after="150" w:before="300"/>
      </w:pPr>
      <w:r>
        <w:t xml:space="preserve">8. Estado de Fase 1 del proceso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9E2F3" w:color="auto" w:val="clear"/>
          </w:tcPr>
          <w:p>
            <w:r>
              <w:t xml:space="preserve">Cadena</w:t>
            </w:r>
          </w:p>
        </w:tc>
        <w:tc>
          <w:tcPr>
            <w:tcW w:type="dxa" w:w="4500"/>
            <w:shd w:fill="D9E2F3" w:color="auto" w:val="clear"/>
          </w:tcPr>
          <w:p>
            <w:r>
              <w:t xml:space="preserve">Estado Fase 1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RDR_BBVACONTRACTS_new</w:t>
            </w:r>
          </w:p>
        </w:tc>
        <w:tc>
          <w:tcPr>
            <w:tcW w:type="dxa" w:w="4500"/>
          </w:tcPr>
          <w:p>
            <w:r>
              <w:t xml:space="preserve">Flujo, jobs, diccionario de 337 campos y YAML completos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RDR_BBVAContracts_M</w:t>
            </w:r>
          </w:p>
        </w:tc>
        <w:tc>
          <w:tcPr>
            <w:tcW w:type="dxa" w:w="4500"/>
          </w:tcPr>
          <w:p>
            <w:r>
              <w:t xml:space="preserve">Flujo, jobs y lógica de </w:t>
            </w:r>
            <w:r>
              <w:rPr>
                <w:rFonts w:ascii="Consolas" w:cs="Consolas" w:eastAsia="Consolas" w:hAnsi="Consolas"/>
                <w:color w:val="AA0000"/>
              </w:rPr>
              <w:t xml:space="preserve">daybefore</w:t>
            </w:r>
            <w:r>
              <w:t xml:space="preserve"> completos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color w:val="AA0000"/>
              </w:rPr>
              <w:t xml:space="preserve">RDR_BBVAContracts_L</w:t>
            </w:r>
          </w:p>
        </w:tc>
        <w:tc>
          <w:tcPr>
            <w:tcW w:type="dxa" w:w="4500"/>
          </w:tcPr>
          <w:p>
            <w:r>
              <w:t xml:space="preserve">Documentado por equivalencia con </w:t>
            </w:r>
            <w:r>
              <w:rPr>
                <w:rFonts w:ascii="Consolas" w:cs="Consolas" w:eastAsia="Consolas" w:hAnsi="Consolas"/>
                <w:color w:val="AA0000"/>
              </w:rPr>
              <w:t xml:space="preserve">_M</w:t>
            </w:r>
            <w:r>
              <w:t xml:space="preserve"> (mismo patrón, ventana lunes 06:00-13:00)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Global del proceso</w:t>
            </w:r>
          </w:p>
        </w:tc>
        <w:tc>
          <w:tcPr>
            <w:tcW w:type="dxa" w:w="4500"/>
          </w:tcPr>
          <w:p>
            <w:r>
              <w:t xml:space="preserve">Linaje de datos (Oracle → XML) documentado al 100% para las 3 cadenas, con query y tablas de origen compartidas</w:t>
            </w:r>
          </w:p>
        </w:tc>
      </w:tr>
    </w:tbl>
    <w:p/>
    <w:p/>
    <w:p>
      <w:pPr>
        <w:pBdr>
          <w:bottom w:val="single" w:color="AAAAAA" w:sz="6" w:space="1"/>
        </w:pBdr>
      </w:pPr>
    </w:p>
    <w:p/>
    <w:p>
      <w:pPr>
        <w:spacing w:after="100"/>
      </w:pPr>
      <w:r>
        <w:rPr>
          <w:i/>
          <w:iCs/>
          <w:color w:val="555555"/>
        </w:rPr>
        <w:t xml:space="preserve">Documento maestro generado consolidando los análisis individuales de `RDR_BBVACONTRACTS_new`, `RDR_BBVAContracts_M` y `RDR_BBVAContracts_L` (ver también los documentos originales en sus respectivas carpetas).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2026-08-13T10:27:15.297Z</dcterms:created>
  <dcterms:modified xsi:type="dcterms:W3CDTF">2026-08-13T10:27:15.298Z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