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262613277209f494a2a9d1e1233844e5c19669"/>
    <w:p>
      <w:pPr>
        <w:pStyle w:val="Heading1"/>
      </w:pPr>
      <w:r>
        <w:t xml:space="preserve">Análisis Fase 1 — Cadena Control-M: RDR_DICTIONARY_INDEX_new</w:t>
      </w:r>
    </w:p>
    <w:p>
      <w:pPr>
        <w:pStyle w:val="FirstParagraph"/>
      </w:pPr>
      <w:r>
        <w:rPr>
          <w:b/>
          <w:bCs/>
        </w:rPr>
        <w:t xml:space="preserve">Sponsor:</w:t>
      </w:r>
      <w:r>
        <w:t xml:space="preserve"> </w:t>
      </w:r>
      <w:r>
        <w:t xml:space="preserve">RDR  | </w:t>
      </w:r>
      <w:r>
        <w:t xml:space="preserve"> </w:t>
      </w:r>
      <w:r>
        <w:rPr>
          <w:b/>
          <w:bCs/>
        </w:rPr>
        <w:t xml:space="preserve">Aplicación:</w:t>
      </w:r>
      <w:r>
        <w:t xml:space="preserve"> </w:t>
      </w:r>
      <w:r>
        <w:t xml:space="preserve">KYTL  | </w:t>
      </w:r>
      <w:r>
        <w:t xml:space="preserve"> </w:t>
      </w:r>
      <w:r>
        <w:rPr>
          <w:b/>
          <w:bCs/>
        </w:rPr>
        <w:t xml:space="preserve">Máquina:</w:t>
      </w:r>
      <w:r>
        <w:t xml:space="preserve"> </w:t>
      </w:r>
      <w:r>
        <w:t xml:space="preserve">pr-rdr.igrupobbva / lprdr602  | </w:t>
      </w:r>
      <w:r>
        <w:t xml:space="preserve"> </w:t>
      </w:r>
      <w:r>
        <w:rPr>
          <w:b/>
          <w:bCs/>
        </w:rPr>
        <w:t xml:space="preserve">Estructura Control-M:</w:t>
      </w:r>
      <w:r>
        <w:t xml:space="preserve"> </w:t>
      </w:r>
      <w:r>
        <w:rPr>
          <w:rStyle w:val="VerbatimChar"/>
        </w:rPr>
        <w:t xml:space="preserve">RDR_DICTIONARY_INDEX_new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Pasos: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Periodicidad:</w:t>
      </w:r>
      <w:r>
        <w:t xml:space="preserve"> </w:t>
      </w:r>
      <w:r>
        <w:t xml:space="preserve">D — Lunes a Viernes, arranque</w:t>
      </w:r>
      <w:r>
        <w:t xml:space="preserve"> </w:t>
      </w:r>
      <w:r>
        <w:rPr>
          <w:b/>
          <w:bCs/>
        </w:rPr>
        <w:t xml:space="preserve">15:00</w:t>
      </w:r>
      <w:r>
        <w:t xml:space="preserve"> </w:t>
      </w:r>
      <w:r>
        <w:t xml:space="preserve">(filewatcher activo 14:00–17:00)  | </w:t>
      </w:r>
      <w:r>
        <w:t xml:space="preserve"> </w:t>
      </w:r>
      <w:r>
        <w:rPr>
          <w:b/>
          <w:bCs/>
        </w:rPr>
        <w:t xml:space="preserve">Criticidad:</w:t>
      </w:r>
      <w:r>
        <w:t xml:space="preserve"> </w:t>
      </w:r>
      <w:r>
        <w:t xml:space="preserve">W  | </w:t>
      </w:r>
      <w:r>
        <w:t xml:space="preserve"> </w:t>
      </w:r>
      <w:r>
        <w:rPr>
          <w:b/>
          <w:bCs/>
        </w:rPr>
        <w:t xml:space="preserve">Interrelación:</w:t>
      </w:r>
      <w:r>
        <w:t xml:space="preserve"> </w:t>
      </w:r>
      <w:r>
        <w:t xml:space="preserve">ONLINE  | </w:t>
      </w:r>
      <w:r>
        <w:t xml:space="preserve"> </w:t>
      </w:r>
      <w:r>
        <w:rPr>
          <w:b/>
          <w:bCs/>
        </w:rPr>
        <w:t xml:space="preserve">Grupo soporte:</w:t>
      </w:r>
      <w:r>
        <w:t xml:space="preserve"> </w:t>
      </w:r>
      <w:r>
        <w:t xml:space="preserve">ANS RDR (BZG03906)</w:t>
      </w:r>
      <w:r>
        <w:t xml:space="preserve"> </w:t>
      </w:r>
      <w:r>
        <w:rPr>
          <w:rStyle w:val="VerbatimChar"/>
        </w:rPr>
        <w:t xml:space="preserve">ans_rdr.es@bbva.com</w:t>
      </w:r>
    </w:p>
    <w:p>
      <w:pPr>
        <w:pStyle w:val="BlockText"/>
      </w:pPr>
      <w:r>
        <w:t xml:space="preserve">Documento generado a partir de 8 documentos: el dibujo</w:t>
      </w:r>
      <w:r>
        <w:t xml:space="preserve"> </w:t>
      </w:r>
      <w:r>
        <w:rPr>
          <w:rStyle w:val="VerbatimChar"/>
        </w:rPr>
        <w:t xml:space="preserve">controlM.pdf</w:t>
      </w:r>
      <w:r>
        <w:t xml:space="preserve">, la ficha de cadena</w:t>
      </w:r>
      <w:r>
        <w:t xml:space="preserve"> </w:t>
      </w:r>
      <w:r>
        <w:rPr>
          <w:rStyle w:val="VerbatimChar"/>
        </w:rPr>
        <w:t xml:space="preserve">RDR_DICTIONARY_INDEX_new.pdf</w:t>
      </w:r>
      <w:r>
        <w:t xml:space="preserve"> </w:t>
      </w:r>
      <w:r>
        <w:t xml:space="preserve">(SSDD), las 4 fichas de job (</w:t>
      </w:r>
      <w:r>
        <w:rPr>
          <w:rStyle w:val="VerbatimChar"/>
        </w:rPr>
        <w:t xml:space="preserve">RDR_DICTIONARY_INDEX_FW</w:t>
      </w:r>
      <w:r>
        <w:t xml:space="preserve">,</w:t>
      </w:r>
      <w:r>
        <w:t xml:space="preserve"> </w:t>
      </w:r>
      <w:r>
        <w:rPr>
          <w:rStyle w:val="VerbatimChar"/>
        </w:rPr>
        <w:t xml:space="preserve">RDRKYTL001</w:t>
      </w:r>
      <w:r>
        <w:t xml:space="preserve">,</w:t>
      </w:r>
      <w:r>
        <w:t xml:space="preserve"> </w:t>
      </w:r>
      <w:r>
        <w:rPr>
          <w:rStyle w:val="VerbatimChar"/>
        </w:rPr>
        <w:t xml:space="preserve">MEKYTL0860</w:t>
      </w:r>
      <w:r>
        <w:t xml:space="preserve">,</w:t>
      </w:r>
      <w:r>
        <w:t xml:space="preserve"> </w:t>
      </w:r>
      <w:r>
        <w:rPr>
          <w:rStyle w:val="VerbatimChar"/>
        </w:rPr>
        <w:t xml:space="preserve">MEKYTL0861</w:t>
      </w:r>
      <w:r>
        <w:t xml:space="preserve">), el script de extracción</w:t>
      </w:r>
      <w:r>
        <w:t xml:space="preserve"> </w:t>
      </w:r>
      <w:r>
        <w:rPr>
          <w:rStyle w:val="VerbatimChar"/>
          <w:b/>
          <w:bCs/>
        </w:rPr>
        <w:t xml:space="preserve">DictionaryIndex.sql</w:t>
      </w:r>
      <w:r>
        <w:t xml:space="preserve"> </w:t>
      </w:r>
      <w:r>
        <w:t xml:space="preserve">y la ficha del gestor documental (wiki)</w:t>
      </w:r>
      <w:r>
        <w:t xml:space="preserve"> </w:t>
      </w:r>
      <w:r>
        <w:rPr>
          <w:rStyle w:val="VerbatimChar"/>
          <w:b/>
          <w:bCs/>
        </w:rPr>
        <w:t xml:space="preserve">Cesión de Índices [RDR / MoCA / Alert Mirror].pdf</w:t>
      </w:r>
      <w:r>
        <w:t xml:space="preserve">. Cadena de 4 pasos, lineal, sin ramificaciones —</w:t>
      </w:r>
      <w:r>
        <w:t xml:space="preserve"> </w:t>
      </w:r>
      <w:r>
        <w:rPr>
          <w:b/>
          <w:bCs/>
        </w:rPr>
        <w:t xml:space="preserve">documentación completa para esta cadena</w:t>
      </w:r>
      <w:r>
        <w:t xml:space="preserve">. Del proceso completo (3 cadenas),</w:t>
      </w:r>
      <w:r>
        <w:t xml:space="preserve"> </w:t>
      </w:r>
      <w:r>
        <w:rPr>
          <w:b/>
          <w:bCs/>
        </w:rPr>
        <w:t xml:space="preserve">solo esta queda documentada</w:t>
      </w:r>
      <w:r>
        <w:t xml:space="preserve">:</w:t>
      </w:r>
      <w:r>
        <w:t xml:space="preserve"> </w:t>
      </w:r>
      <w:r>
        <w:rPr>
          <w:rStyle w:val="VerbatimChar"/>
        </w:rPr>
        <w:t xml:space="preserve">RDR_FICHERO_DICCIONARIO_SEM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obsoleta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RDR_FIC_DAT_DICT_WEEKLY_SEND_new</w:t>
      </w:r>
      <w:r>
        <w:t xml:space="preserve"> </w:t>
      </w:r>
      <w:r>
        <w:t xml:space="preserve">no tiene documentación disponible (ver §8).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0. Índice</w:t>
      </w:r>
    </w:p>
    <w:p>
      <w:pPr>
        <w:pStyle w:val="Compact"/>
        <w:numPr>
          <w:ilvl w:val="0"/>
          <w:numId w:val="1001"/>
        </w:numPr>
      </w:pPr>
      <w:r>
        <w:t xml:space="preserve">Resumen funcional del proceso</w:t>
      </w:r>
    </w:p>
    <w:p>
      <w:pPr>
        <w:pStyle w:val="Compact"/>
        <w:numPr>
          <w:ilvl w:val="0"/>
          <w:numId w:val="1001"/>
        </w:numPr>
      </w:pPr>
      <w:r>
        <w:t xml:space="preserve">Entidad extraída:</w:t>
      </w:r>
      <w:r>
        <w:t xml:space="preserve"> </w:t>
      </w:r>
      <w:r>
        <w:rPr>
          <w:b/>
          <w:bCs/>
        </w:rPr>
        <w:t xml:space="preserve">Índices</w:t>
      </w:r>
      <w:r>
        <w:t xml:space="preserve"> </w:t>
      </w:r>
      <w:r>
        <w:t xml:space="preserve">— análisis del script</w:t>
      </w:r>
      <w:r>
        <w:t xml:space="preserve"> </w:t>
      </w:r>
      <w:r>
        <w:rPr>
          <w:rStyle w:val="VerbatimChar"/>
        </w:rPr>
        <w:t xml:space="preserve">DictionaryIndex.sql</w:t>
      </w:r>
    </w:p>
    <w:p>
      <w:pPr>
        <w:pStyle w:val="Compact"/>
        <w:numPr>
          <w:ilvl w:val="0"/>
          <w:numId w:val="1001"/>
        </w:numPr>
      </w:pPr>
      <w:r>
        <w:t xml:space="preserve">Diagrama de flujo</w:t>
      </w:r>
    </w:p>
    <w:p>
      <w:pPr>
        <w:pStyle w:val="Compact"/>
        <w:numPr>
          <w:ilvl w:val="0"/>
          <w:numId w:val="1001"/>
        </w:numPr>
      </w:pPr>
      <w:r>
        <w:t xml:space="preserve">Tabla completa de jobs y dependencias</w:t>
      </w:r>
    </w:p>
    <w:p>
      <w:pPr>
        <w:pStyle w:val="Compact"/>
        <w:numPr>
          <w:ilvl w:val="0"/>
          <w:numId w:val="1001"/>
        </w:numPr>
      </w:pPr>
      <w:r>
        <w:t xml:space="preserve">Detalle de cada job</w:t>
      </w:r>
    </w:p>
    <w:p>
      <w:pPr>
        <w:pStyle w:val="Compact"/>
        <w:numPr>
          <w:ilvl w:val="0"/>
          <w:numId w:val="1001"/>
        </w:numPr>
      </w:pPr>
      <w:r>
        <w:t xml:space="preserve">Cesión/destino (ficha del gestor documental)</w:t>
      </w:r>
    </w:p>
    <w:p>
      <w:pPr>
        <w:pStyle w:val="Compact"/>
        <w:numPr>
          <w:ilvl w:val="0"/>
          <w:numId w:val="1001"/>
        </w:numPr>
      </w:pPr>
      <w:r>
        <w:t xml:space="preserve">YAML de linaje</w:t>
      </w:r>
    </w:p>
    <w:p>
      <w:pPr>
        <w:pStyle w:val="Compact"/>
        <w:numPr>
          <w:ilvl w:val="0"/>
          <w:numId w:val="1001"/>
        </w:numPr>
      </w:pPr>
      <w:r>
        <w:t xml:space="preserve">Estado de Fase 1 y gaps pendientes (otras cadenas del proceso)</w:t>
      </w:r>
    </w:p>
    <w:p>
      <w:r>
        <w:pict>
          <v:rect style="width:0;height:1.5pt" o:hralign="center" o:hrstd="t" o:hr="t"/>
        </w:pict>
      </w:r>
    </w:p>
    <w:bookmarkEnd w:id="9"/>
    <w:bookmarkStart w:id="10" w:name="resumen-funcional-del-proceso"/>
    <w:p>
      <w:pPr>
        <w:pStyle w:val="Heading2"/>
      </w:pPr>
      <w:r>
        <w:t xml:space="preserve">1. Resumen funcional del proceso</w:t>
      </w:r>
    </w:p>
    <w:p>
      <w:pPr>
        <w:pStyle w:val="FirstParagraph"/>
      </w:pPr>
      <w:r>
        <w:rPr>
          <w:rStyle w:val="VerbatimChar"/>
        </w:rPr>
        <w:t xml:space="preserve">RDR_DICTIONARY_INDEX_new</w:t>
      </w:r>
      <w:r>
        <w:t xml:space="preserve"> </w:t>
      </w:r>
      <w:r>
        <w:t xml:space="preserve">genera y envía diariamente (L-V) un</w:t>
      </w:r>
      <w:r>
        <w:t xml:space="preserve"> </w:t>
      </w:r>
      <w:r>
        <w:rPr>
          <w:b/>
          <w:bCs/>
        </w:rPr>
        <w:t xml:space="preserve">diccionario de traducción de identificadores de Índices</w:t>
      </w:r>
      <w:r>
        <w:t xml:space="preserve"> </w:t>
      </w:r>
      <w:r>
        <w:t xml:space="preserve">(de mercado/financieros) entre distintos sistemas de origen y el identificador canónico de RDR, con destino único a</w:t>
      </w:r>
      <w:r>
        <w:t xml:space="preserve"> </w:t>
      </w:r>
      <w:r>
        <w:rPr>
          <w:b/>
          <w:bCs/>
        </w:rPr>
        <w:t xml:space="preserve">Calypso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arq-cib-emd-lp</w:t>
      </w:r>
      <w:r>
        <w:t xml:space="preserve">).</w:t>
      </w:r>
    </w:p>
    <w:p>
      <w:pPr>
        <w:pStyle w:val="BodyText"/>
      </w:pPr>
      <w:r>
        <w:t xml:space="preserve">A diferencia de</w:t>
      </w:r>
      <w:r>
        <w:t xml:space="preserve"> </w:t>
      </w:r>
      <w:r>
        <w:t xml:space="preserve">“Extracción Genérica de Contrapartidas”</w:t>
      </w:r>
      <w:r>
        <w:t xml:space="preserve"> </w:t>
      </w:r>
      <w:r>
        <w:t xml:space="preserve">(que extrae</w:t>
      </w:r>
      <w:r>
        <w:t xml:space="preserve"> </w:t>
      </w:r>
      <w:r>
        <w:rPr>
          <w:b/>
          <w:bCs/>
        </w:rPr>
        <w:t xml:space="preserve">entidades/contrapartidas</w:t>
      </w:r>
      <w:r>
        <w:t xml:space="preserve">) o</w:t>
      </w:r>
      <w:r>
        <w:t xml:space="preserve"> </w:t>
      </w:r>
      <w:r>
        <w:t xml:space="preserve">“Sectorización BCBS”</w:t>
      </w:r>
      <w:r>
        <w:t xml:space="preserve"> </w:t>
      </w:r>
      <w:r>
        <w:t xml:space="preserve">(que</w:t>
      </w:r>
      <w:r>
        <w:t xml:space="preserve"> </w:t>
      </w:r>
      <w:r>
        <w:rPr>
          <w:b/>
          <w:bCs/>
        </w:rPr>
        <w:t xml:space="preserve">carga</w:t>
      </w:r>
      <w:r>
        <w:t xml:space="preserve"> </w:t>
      </w:r>
      <w:r>
        <w:t xml:space="preserve">clasificaciones sectoriales), esta cadena extrae y distribuye un</w:t>
      </w:r>
      <w:r>
        <w:t xml:space="preserve"> </w:t>
      </w:r>
      <w:r>
        <w:rPr>
          <w:b/>
          <w:bCs/>
        </w:rPr>
        <w:t xml:space="preserve">diccionario de equivalencias de códigos de Índices</w:t>
      </w:r>
      <w:r>
        <w:t xml:space="preserve"> </w:t>
      </w:r>
      <w:r>
        <w:t xml:space="preserve">— es decir, para cada índice, qué código usa cada sistema/proveedor de datos (</w:t>
      </w:r>
      <w:r>
        <w:rPr>
          <w:rStyle w:val="VerbatimChar"/>
        </w:rPr>
        <w:t xml:space="preserve">SYSNAME</w:t>
      </w:r>
      <w:r>
        <w:t xml:space="preserve">/</w:t>
      </w:r>
      <w:r>
        <w:rPr>
          <w:rStyle w:val="VerbatimChar"/>
        </w:rPr>
        <w:t xml:space="preserve">SYSVAL</w:t>
      </w:r>
      <w:r>
        <w:t xml:space="preserve">) y cuál es su identificador preferente/canónico en RDR (</w:t>
      </w:r>
      <w:r>
        <w:rPr>
          <w:rStyle w:val="VerbatimChar"/>
        </w:rPr>
        <w:t xml:space="preserve">CANVAL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ce566827f622827a935c6e92652f7da6f27a264"/>
    <w:p>
      <w:pPr>
        <w:pStyle w:val="Heading2"/>
      </w:pPr>
      <w:r>
        <w:t xml:space="preserve">2. Entidad extraída: Índices — análisis del script</w:t>
      </w:r>
      <w:r>
        <w:t xml:space="preserve"> </w:t>
      </w:r>
      <w:r>
        <w:rPr>
          <w:rStyle w:val="VerbatimChar"/>
        </w:rPr>
        <w:t xml:space="preserve">DictionaryIndex.sql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(isid.id_ctxt_typ)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IDENTIFIER_TYPE,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(isid.iss_id)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SYSVAL,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(isid.data_src_id)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SYSNAME,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(issu.pref_iss_id)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CANVAL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ft_t_isid isid,</w:t>
      </w:r>
      <w:r>
        <w:br/>
      </w:r>
      <w:r>
        <w:rPr>
          <w:rStyle w:val="NormalTok"/>
        </w:rPr>
        <w:t xml:space="preserve">     ft_t_issu issu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isid.iss_usage_typ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isid.instr_id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issu.instr_id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isid.data_stat_typ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issu.data_stat_typ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</w:p>
    <w:p>
      <w:pPr>
        <w:pStyle w:val="FirstParagraph"/>
      </w:pPr>
      <w:r>
        <w:rPr>
          <w:b/>
          <w:bCs/>
        </w:rPr>
        <w:t xml:space="preserve">Tablas de origen (esquema GoldenSource, familia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ft_t_*</w:t>
      </w:r>
      <w:r>
        <w:rPr>
          <w:b/>
          <w:bCs/>
        </w:rPr>
        <w:t xml:space="preserve">, consistente con el resto de extracciones RDR analizadas):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Rol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FT_T_ISID</w:t>
            </w:r>
          </w:p>
        </w:tc>
        <w:tc>
          <w:tcPr/>
          <w:p>
            <w:pPr>
              <w:pStyle w:val="Compact"/>
            </w:pPr>
            <w:r>
              <w:t xml:space="preserve">Identificadores de instrumento (</w:t>
            </w:r>
            <w:r>
              <w:rPr>
                <w:b/>
                <w:bCs/>
              </w:rPr>
              <w:t xml:space="preserve">I</w:t>
            </w:r>
            <w:r>
              <w:t xml:space="preserve">nstrument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ecurity</w:t>
            </w:r>
            <w:r>
              <w:t xml:space="preserve"> </w:t>
            </w:r>
            <w:r>
              <w:rPr>
                <w:b/>
                <w:bCs/>
              </w:rPr>
              <w:t xml:space="preserve">ID</w:t>
            </w:r>
            <w:r>
              <w:t xml:space="preserve">), tabla clave-valor: para un mismo instrumento (</w:t>
            </w:r>
            <w:r>
              <w:rPr>
                <w:rStyle w:val="VerbatimChar"/>
              </w:rPr>
              <w:t xml:space="preserve">instr_id</w:t>
            </w:r>
            <w:r>
              <w:t xml:space="preserve">), puede tener múltiples identificadores según el sistema/proveedor de origen (</w:t>
            </w:r>
            <w:r>
              <w:rPr>
                <w:rStyle w:val="VerbatimChar"/>
              </w:rPr>
              <w:t xml:space="preserve">data_src_id</w:t>
            </w:r>
            <w:r>
              <w:t xml:space="preserve">) y el tipo de contexto de identificador (</w:t>
            </w:r>
            <w:r>
              <w:rPr>
                <w:rStyle w:val="VerbatimChar"/>
              </w:rPr>
              <w:t xml:space="preserve">id_ctxt_typ</w:t>
            </w:r>
            <w:r>
              <w:t xml:space="preserve">, p.ej. ISIN/RIC/Bloomberg Ticker/interno…). Filtrada aquí por</w:t>
            </w:r>
            <w:r>
              <w:t xml:space="preserve"> </w:t>
            </w:r>
            <w:r>
              <w:rPr>
                <w:rStyle w:val="VerbatimChar"/>
              </w:rPr>
              <w:t xml:space="preserve">iss_usage_typ = 'INDEX'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solo identificadores cuyo uso 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“índice”</w:t>
            </w:r>
            <w:r>
              <w:t xml:space="preserve"> </w:t>
            </w:r>
            <w:r>
              <w:t xml:space="preserve">(excluye acciones, bonos, derivados,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FT_T_ISSU</w:t>
            </w:r>
          </w:p>
        </w:tc>
        <w:tc>
          <w:tcPr/>
          <w:p>
            <w:pPr>
              <w:pStyle w:val="Compact"/>
            </w:pPr>
            <w:r>
              <w:t xml:space="preserve">Datos maestros del instrumento/emisión (</w:t>
            </w:r>
            <w:r>
              <w:rPr>
                <w:b/>
                <w:bCs/>
              </w:rPr>
              <w:t xml:space="preserve">Iss</w:t>
            </w:r>
            <w:r>
              <w:t xml:space="preserve">ue), de donde se toma</w:t>
            </w:r>
            <w:r>
              <w:t xml:space="preserve"> </w:t>
            </w:r>
            <w:r>
              <w:rPr>
                <w:rStyle w:val="VerbatimChar"/>
              </w:rPr>
              <w:t xml:space="preserve">pref_iss_id</w:t>
            </w:r>
            <w:r>
              <w:t xml:space="preserve"> </w:t>
            </w:r>
            <w:r>
              <w:t xml:space="preserve">— el</w:t>
            </w:r>
            <w:r>
              <w:t xml:space="preserve"> </w:t>
            </w:r>
            <w:r>
              <w:rPr>
                <w:b/>
                <w:bCs/>
              </w:rPr>
              <w:t xml:space="preserve">identificador preferente/canónico</w:t>
            </w:r>
            <w:r>
              <w:t xml:space="preserve"> </w:t>
            </w:r>
            <w:r>
              <w:t xml:space="preserve">de RDR para ese instrumento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Modelo de salida (</w:t>
      </w:r>
      <w:r>
        <w:rPr>
          <w:rStyle w:val="VerbatimChar"/>
          <w:b/>
          <w:bCs/>
        </w:rPr>
        <w:t xml:space="preserve">DictionaryIndex.csv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DictionaryIndex_TOTAL.csv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FT_T_ISID.id_ctxt_typ</w:t>
            </w:r>
          </w:p>
        </w:tc>
        <w:tc>
          <w:tcPr/>
          <w:p>
            <w:pPr>
              <w:pStyle w:val="Compact"/>
            </w:pPr>
            <w:r>
              <w:t xml:space="preserve">Tipo de identificador (contexto: p.ej. el esquema de codificación usado por ese sistema)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FT_T_ISID.iss_id</w:t>
            </w:r>
          </w:p>
        </w:tc>
        <w:tc>
          <w:tcPr/>
          <w:p>
            <w:pPr>
              <w:pStyle w:val="Compact"/>
            </w:pPr>
            <w:r>
              <w:t xml:space="preserve">Valor/código del índice</w:t>
            </w:r>
            <w:r>
              <w:t xml:space="preserve"> </w:t>
            </w:r>
            <w:r>
              <w:rPr>
                <w:b/>
                <w:bCs/>
              </w:rPr>
              <w:t xml:space="preserve">según el sistema de origen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data_src_id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FT_T_ISID.data_src_id</w:t>
            </w:r>
          </w:p>
        </w:tc>
        <w:tc>
          <w:tcPr/>
          <w:p>
            <w:pPr>
              <w:pStyle w:val="Compact"/>
            </w:pPr>
            <w:r>
              <w:t xml:space="preserve">Nombre del sistema/proveedor de datos de origen de ese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FT_T_ISSU.pref_iss_id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  <w:r>
              <w:t xml:space="preserve"> </w:t>
            </w:r>
            <w:r>
              <w:rPr>
                <w:b/>
                <w:bCs/>
              </w:rPr>
              <w:t xml:space="preserve">canónico/preferente</w:t>
            </w:r>
            <w:r>
              <w:t xml:space="preserve"> </w:t>
            </w:r>
            <w:r>
              <w:t xml:space="preserve">de RDR para ese índice — el valor</w:t>
            </w:r>
            <w:r>
              <w:t xml:space="preserve"> </w:t>
            </w:r>
            <w:r>
              <w:t xml:space="preserve">“traducido”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Es, en esencia, una tabla de traducción/cross-reference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(SYSNAME, SYSVAL) → CANVAL</w:t>
      </w:r>
      <w:r>
        <w:t xml:space="preserve"> </w:t>
      </w:r>
      <w:r>
        <w:t xml:space="preserve">para todos los instrumentos marcados como índice (</w:t>
      </w:r>
      <w:r>
        <w:rPr>
          <w:rStyle w:val="VerbatimChar"/>
        </w:rPr>
        <w:t xml:space="preserve">iss_usage_typ='INDEX'</w:t>
      </w:r>
      <w:r>
        <w:t xml:space="preserve">) y activos (</w:t>
      </w:r>
      <w:r>
        <w:rPr>
          <w:rStyle w:val="VerbatimChar"/>
        </w:rPr>
        <w:t xml:space="preserve">data_stat_typ='ACTIVE'</w:t>
      </w:r>
      <w:r>
        <w:t xml:space="preserve"> </w:t>
      </w:r>
      <w:r>
        <w:t xml:space="preserve">en ambas tablas) — el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evita duplicados cuando varias combinaciones de contexto coinciden.</w:t>
      </w:r>
    </w:p>
    <w:p>
      <w:pPr>
        <w:pStyle w:val="BodyText"/>
      </w:pPr>
      <w:r>
        <w:rPr>
          <w:b/>
          <w:bCs/>
        </w:rPr>
        <w:t xml:space="preserve">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DictionaryIndex.csv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DictionaryIndex_TOTAL.csv</w:t>
      </w:r>
      <w:r>
        <w:rPr>
          <w:b/>
          <w:bCs/>
        </w:rPr>
        <w:t xml:space="preserve">:</w:t>
      </w:r>
      <w:r>
        <w:t xml:space="preserve"> </w:t>
      </w:r>
      <w:r>
        <w:t xml:space="preserve">ambos ficheros los genera el mismo job (</w:t>
      </w:r>
      <w:r>
        <w:rPr>
          <w:rStyle w:val="VerbatimChar"/>
        </w:rPr>
        <w:t xml:space="preserve">RDRKYTL001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GSProcess.sh dictionaryIndex</w:t>
      </w:r>
      <w:r>
        <w:t xml:space="preserve">); el filewatcher de arranque de la cadena (</w:t>
      </w:r>
      <w:r>
        <w:rPr>
          <w:rStyle w:val="VerbatimChar"/>
        </w:rPr>
        <w:t xml:space="preserve">RDR_DICTIONARY_INDEX_FW</w:t>
      </w:r>
      <w:r>
        <w:t xml:space="preserve">) espera concretamente el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 </w:t>
      </w:r>
      <w:r>
        <w:t xml:space="preserve">(posiblemente el volcado completo/histórico), mientras que el que se envía a Calypso (</w:t>
      </w:r>
      <w:r>
        <w:rPr>
          <w:rStyle w:val="VerbatimChar"/>
        </w:rPr>
        <w:t xml:space="preserve">MEKYTL0860</w:t>
      </w:r>
      <w:r>
        <w:t xml:space="preserve">) es</w:t>
      </w:r>
      <w:r>
        <w:t xml:space="preserve"> </w:t>
      </w:r>
      <w:r>
        <w:rPr>
          <w:rStyle w:val="VerbatimChar"/>
        </w:rPr>
        <w:t xml:space="preserve">DictionaryIndex.csv</w:t>
      </w:r>
      <w:r>
        <w:t xml:space="preserve"> </w:t>
      </w:r>
      <w:r>
        <w:t xml:space="preserve">sin sufijo (posiblemente el delta/versión</w:t>
      </w:r>
      <w:r>
        <w:t xml:space="preserve"> </w:t>
      </w:r>
      <w:r>
        <w:t xml:space="preserve">“corriente”</w:t>
      </w:r>
      <w:r>
        <w:t xml:space="preserve"> </w:t>
      </w:r>
      <w:r>
        <w:t xml:space="preserve">del día) — a confirmar con negocio si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 </w:t>
      </w:r>
      <w:r>
        <w:t xml:space="preserve">es un volcado completo de auditoría interno o si también se distribuye en algún punto no documentado en esta cadena.</w:t>
      </w:r>
    </w:p>
    <w:p>
      <w:r>
        <w:pict>
          <v:rect style="width:0;height:1.5pt" o:hralign="center" o:hrstd="t" o:hr="t"/>
        </w:pict>
      </w:r>
    </w:p>
    <w:bookmarkEnd w:id="11"/>
    <w:bookmarkStart w:id="12" w:name="diagrama-de-flujo"/>
    <w:p>
      <w:pPr>
        <w:pStyle w:val="Heading2"/>
      </w:pPr>
      <w:r>
        <w:t xml:space="preserve">3. Diagrama de flujo</w:t>
      </w:r>
    </w:p>
    <w:p>
      <w:pPr>
        <w:pStyle w:val="SourceCode"/>
      </w:pPr>
      <w:r>
        <w:rPr>
          <w:rStyle w:val="VerbatimChar"/>
        </w:rPr>
        <w:t xml:space="preserve">RDR_DICTIONARY_INDEX_FW  (filewatcher: espera DictionaryIndex_TOTAL.csv en /fichtemcomp/pr/descargas/kytl/index/, 14:00-17:00)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RDRKYTL001  (GSProcess.sh dictionaryIndex → genera DictionaryIndex.csv + DictionaryIndex_TOTAL.csv, ejecutado en lprdr602)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MEKYTL0860  (envía DictionaryIndex_YYYYMMDD.csv → lpemd501 /fichtemcomp/pr/descargas/emar/calypso/)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MEKYTL0861  (historifica DictionaryIndex*.csv → /fichtemcomp/pr/descargas/kytl/index/old/, con sufijo _YYYYMMDD)</w:t>
      </w:r>
    </w:p>
    <w:p>
      <w:r>
        <w:pict>
          <v:rect style="width:0;height:1.5pt" o:hralign="center" o:hrstd="t" o:hr="t"/>
        </w:pict>
      </w:r>
    </w:p>
    <w:bookmarkEnd w:id="12"/>
    <w:bookmarkStart w:id="13" w:name="tabla-completa-de-jobs-y-dependencias"/>
    <w:p>
      <w:pPr>
        <w:pStyle w:val="Heading2"/>
      </w:pPr>
      <w:r>
        <w:t xml:space="preserve">4. Tabla completa de jobs y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Predecesor(es)</w:t>
            </w:r>
          </w:p>
        </w:tc>
        <w:tc>
          <w:tcPr/>
          <w:p>
            <w:pPr>
              <w:pStyle w:val="Compact"/>
            </w:pPr>
            <w:r>
              <w:t xml:space="preserve">Sucesor(es)</w:t>
            </w:r>
          </w:p>
        </w:tc>
        <w:tc>
          <w:tcPr/>
          <w:p>
            <w:pPr>
              <w:pStyle w:val="Compact"/>
            </w:pPr>
            <w:r>
              <w:t xml:space="preserve">Máquina</w:t>
            </w:r>
          </w:p>
        </w:tc>
        <w:tc>
          <w:tcPr/>
          <w:p>
            <w:pPr>
              <w:pStyle w:val="Compac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RDR_DICTIONARY_INDEX_FW</w:t>
            </w:r>
          </w:p>
        </w:tc>
        <w:tc>
          <w:tcPr/>
          <w:p>
            <w:pPr>
              <w:pStyle w:val="Compact"/>
            </w:pPr>
            <w:r>
              <w:t xml:space="preserve">N/A (arranque de cadena)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RDRKYTL001</w:t>
            </w:r>
          </w:p>
        </w:tc>
        <w:tc>
          <w:tcPr/>
          <w:p>
            <w:pPr>
              <w:pStyle w:val="Compact"/>
            </w:pPr>
            <w:r>
              <w:t xml:space="preserve">pr-rdr.igrupobbva</w:t>
            </w:r>
          </w:p>
        </w:tc>
        <w:tc>
          <w:tcPr/>
          <w:p>
            <w:pPr>
              <w:pStyle w:val="Compact"/>
            </w:pPr>
            <w:r>
              <w:t xml:space="preserve">L-V, 14:00–17:00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RDRKYTL001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RDR_DICTIONARY_INDEX_FW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MEKYTL0860</w:t>
            </w:r>
          </w:p>
        </w:tc>
        <w:tc>
          <w:tcPr/>
          <w:p>
            <w:pPr>
              <w:pStyle w:val="Compact"/>
            </w:pPr>
            <w:r>
              <w:t xml:space="preserve">lprdr602</w:t>
            </w:r>
          </w:p>
        </w:tc>
        <w:tc>
          <w:tcPr/>
          <w:p>
            <w:pPr>
              <w:pStyle w:val="Compact"/>
            </w:pPr>
            <w:r>
              <w:t xml:space="preserve">L-V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RDRKYTL001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MEKYTL0861</w:t>
            </w:r>
          </w:p>
        </w:tc>
        <w:tc>
          <w:tcPr/>
          <w:p>
            <w:pPr>
              <w:pStyle w:val="Compact"/>
            </w:pPr>
            <w:r>
              <w:t xml:space="preserve">pr-rdr.igrupobbva</w:t>
            </w:r>
          </w:p>
        </w:tc>
        <w:tc>
          <w:tcPr/>
          <w:p>
            <w:pPr>
              <w:pStyle w:val="Compact"/>
            </w:pPr>
            <w:r>
              <w:t xml:space="preserve">L-V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MEKYTL0860</w:t>
            </w:r>
          </w:p>
        </w:tc>
        <w:tc>
          <w:tcPr/>
          <w:p>
            <w:pPr>
              <w:pStyle w:val="Compact"/>
            </w:pPr>
            <w:r>
              <w:t xml:space="preserve">N/A (fin de cadena)</w:t>
            </w:r>
          </w:p>
        </w:tc>
        <w:tc>
          <w:tcPr/>
          <w:p>
            <w:pPr>
              <w:pStyle w:val="Compact"/>
            </w:pPr>
            <w:r>
              <w:t xml:space="preserve">pr-rdr.igrupobbva</w:t>
            </w:r>
          </w:p>
        </w:tc>
        <w:tc>
          <w:tcPr/>
          <w:p>
            <w:pPr>
              <w:pStyle w:val="Compact"/>
            </w:pPr>
            <w:r>
              <w:t xml:space="preserve">L-V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etalle-de-cada-job"/>
    <w:p>
      <w:pPr>
        <w:pStyle w:val="Heading2"/>
      </w:pPr>
      <w:r>
        <w:t xml:space="preserve">5. Detalle de cada job</w:t>
      </w:r>
    </w:p>
    <w:bookmarkStart w:id="14" w:name="Xcdf05431f894b99b92b772b82ee31c9e7555945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RDR_DICTIONARY_INDEX_FW</w:t>
      </w:r>
      <w:r>
        <w:t xml:space="preserve"> </w:t>
      </w:r>
      <w:r>
        <w:t xml:space="preserve">— Filewatcher de arranque</w:t>
      </w:r>
    </w:p>
    <w:p>
      <w:pPr>
        <w:pStyle w:val="Compact"/>
        <w:numPr>
          <w:ilvl w:val="0"/>
          <w:numId w:val="1002"/>
        </w:numPr>
      </w:pPr>
      <w:r>
        <w:t xml:space="preserve">Espera</w:t>
      </w:r>
      <w:r>
        <w:t xml:space="preserve"> </w:t>
      </w:r>
      <w:r>
        <w:rPr>
          <w:rStyle w:val="VerbatimChar"/>
        </w:rPr>
        <w:t xml:space="preserve">DictionaryIndex_TOTAL.csv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/fichtemcomp/pr/descargas/kytl/index/</w:t>
      </w:r>
      <w:r>
        <w:t xml:space="preserve">, activo de 14:00 a 17:00.</w:t>
      </w:r>
    </w:p>
    <w:p>
      <w:pPr>
        <w:pStyle w:val="Compact"/>
        <w:numPr>
          <w:ilvl w:val="0"/>
          <w:numId w:val="1002"/>
        </w:numPr>
      </w:pPr>
      <w:r>
        <w:t xml:space="preserve">Filewatcher nativo de Control-M, no ejecuta script.</w:t>
      </w:r>
    </w:p>
    <w:bookmarkEnd w:id="14"/>
    <w:bookmarkStart w:id="15" w:name="rdrkytl001-generación-del-diccionario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RDRKYTL001</w:t>
      </w:r>
      <w:r>
        <w:t xml:space="preserve"> </w:t>
      </w:r>
      <w:r>
        <w:t xml:space="preserve">— Generación del diccionario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/pr/kytl/online/multipais/multicanal/scrt/GSProcess.sh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Parámetro:</w:t>
      </w:r>
      <w:r>
        <w:t xml:space="preserve"> </w:t>
      </w:r>
      <w:r>
        <w:rPr>
          <w:rStyle w:val="VerbatimChar"/>
        </w:rPr>
        <w:t xml:space="preserve">dictionaryIndex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GSProcess.sh dictionaryIndex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Usuario:</w:t>
      </w:r>
      <w:r>
        <w:t xml:space="preserve"> </w:t>
      </w:r>
      <w:r>
        <w:rPr>
          <w:rStyle w:val="VerbatimChar"/>
        </w:rPr>
        <w:t xml:space="preserve">xakytl1p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Máquina de ejecución:</w:t>
      </w:r>
      <w:r>
        <w:t xml:space="preserve"> </w:t>
      </w:r>
      <w:r>
        <w:rPr>
          <w:rStyle w:val="VerbatimChar"/>
        </w:rPr>
        <w:t xml:space="preserve">lprdr602</w:t>
      </w:r>
      <w:r>
        <w:t xml:space="preserve"> </w:t>
      </w:r>
      <w:r>
        <w:t xml:space="preserve">(única cadena vista hasta ahora que ejecuta en</w:t>
      </w:r>
      <w:r>
        <w:t xml:space="preserve"> </w:t>
      </w:r>
      <w:r>
        <w:rPr>
          <w:rStyle w:val="VerbatimChar"/>
        </w:rPr>
        <w:t xml:space="preserve">lprdr602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pr-rdr.igrupobbva</w:t>
      </w:r>
      <w:r>
        <w:t xml:space="preserve">/IP de servicio)</w:t>
      </w:r>
    </w:p>
    <w:p>
      <w:pPr>
        <w:pStyle w:val="Compact"/>
        <w:numPr>
          <w:ilvl w:val="0"/>
          <w:numId w:val="1003"/>
        </w:numPr>
      </w:pPr>
      <w:r>
        <w:t xml:space="preserve">Ejecuta (presumiblemente) la query</w:t>
      </w:r>
      <w:r>
        <w:t xml:space="preserve"> </w:t>
      </w:r>
      <w:r>
        <w:rPr>
          <w:rStyle w:val="VerbatimChar"/>
        </w:rPr>
        <w:t xml:space="preserve">DictionaryIndex.sql</w:t>
      </w:r>
      <w:r>
        <w:t xml:space="preserve"> </w:t>
      </w:r>
      <w:r>
        <w:t xml:space="preserve">documentada en §2 contra la base GoldenSource, generando</w:t>
      </w:r>
      <w:r>
        <w:t xml:space="preserve"> </w:t>
      </w:r>
      <w:r>
        <w:rPr>
          <w:rStyle w:val="VerbatimChar"/>
        </w:rPr>
        <w:t xml:space="preserve">DictionaryIndex.csv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DictionaryIndex_TOTAL.csv</w:t>
      </w:r>
      <w:r>
        <w:t xml:space="preserve">.</w:t>
      </w:r>
    </w:p>
    <w:bookmarkEnd w:id="15"/>
    <w:bookmarkStart w:id="16" w:name="mekytl0860-envío-a-calypso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MEKYTL0860</w:t>
      </w:r>
      <w:r>
        <w:t xml:space="preserve"> </w:t>
      </w:r>
      <w:r>
        <w:t xml:space="preserve">— Envío a Calypso</w:t>
      </w:r>
    </w:p>
    <w:p>
      <w:pPr>
        <w:pStyle w:val="Compact"/>
        <w:numPr>
          <w:ilvl w:val="0"/>
          <w:numId w:val="1004"/>
        </w:numPr>
      </w:pPr>
      <w:r>
        <w:t xml:space="preserve">Envía</w:t>
      </w:r>
      <w:r>
        <w:t xml:space="preserve"> </w:t>
      </w:r>
      <w:r>
        <w:rPr>
          <w:rStyle w:val="VerbatimChar"/>
        </w:rPr>
        <w:t xml:space="preserve">DictionaryIndex.csv</w:t>
      </w:r>
      <w:r>
        <w:t xml:space="preserve"> </w:t>
      </w:r>
      <w:r>
        <w:t xml:space="preserve">(origen:</w:t>
      </w:r>
      <w:r>
        <w:t xml:space="preserve"> </w:t>
      </w:r>
      <w:r>
        <w:rPr>
          <w:rStyle w:val="VerbatimChar"/>
        </w:rPr>
        <w:t xml:space="preserve">pr-rdr.igrupobbva</w:t>
      </w:r>
      <w:r>
        <w:t xml:space="preserve">,</w:t>
      </w:r>
      <w:r>
        <w:t xml:space="preserve"> </w:t>
      </w:r>
      <w:r>
        <w:rPr>
          <w:rStyle w:val="VerbatimChar"/>
        </w:rPr>
        <w:t xml:space="preserve">/fichtemcomp/pr/descargas/kytl/index/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lpemd501</w:t>
      </w:r>
      <w:r>
        <w:t xml:space="preserve">,</w:t>
      </w:r>
      <w:r>
        <w:t xml:space="preserve"> </w:t>
      </w:r>
      <w:r>
        <w:rPr>
          <w:rStyle w:val="VerbatimChar"/>
        </w:rPr>
        <w:t xml:space="preserve">/fichtemcomp/pr/descargas/emar/calypso/DictionaryIndex_YYYYMMDD.csv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Job de transferencia nativo (no script</w:t>
      </w:r>
      <w:r>
        <w:t xml:space="preserve"> </w:t>
      </w:r>
      <w:r>
        <w:rPr>
          <w:rStyle w:val="VerbatimChar"/>
        </w:rPr>
        <w:t xml:space="preserve">.sh</w:t>
      </w:r>
      <w:r>
        <w:t xml:space="preserve">).</w:t>
      </w:r>
    </w:p>
    <w:bookmarkEnd w:id="16"/>
    <w:bookmarkStart w:id="17" w:name="mekytl0861-historificación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MEKYTL0861</w:t>
      </w:r>
      <w:r>
        <w:t xml:space="preserve"> </w:t>
      </w:r>
      <w:r>
        <w:t xml:space="preserve">— Historificación</w:t>
      </w:r>
    </w:p>
    <w:p>
      <w:pPr>
        <w:pStyle w:val="Compact"/>
        <w:numPr>
          <w:ilvl w:val="0"/>
          <w:numId w:val="1005"/>
        </w:numPr>
      </w:pPr>
      <w:r>
        <w:t xml:space="preserve">Mueve (elimina de origen)</w:t>
      </w:r>
      <w:r>
        <w:t xml:space="preserve"> </w:t>
      </w:r>
      <w:r>
        <w:rPr>
          <w:rStyle w:val="VerbatimChar"/>
        </w:rPr>
        <w:t xml:space="preserve">DictionaryIndex*.csv</w:t>
      </w:r>
      <w:r>
        <w:t xml:space="preserve"> </w:t>
      </w:r>
      <w:r>
        <w:t xml:space="preserve">(ambos:</w:t>
      </w:r>
      <w:r>
        <w:t xml:space="preserve"> </w:t>
      </w:r>
      <w:r>
        <w:rPr>
          <w:rStyle w:val="VerbatimChar"/>
        </w:rPr>
        <w:t xml:space="preserve">DictionaryIndex.csv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DictionaryIndex_TOTAL.csv</w:t>
      </w:r>
      <w:r>
        <w:t xml:space="preserve">) a</w:t>
      </w:r>
      <w:r>
        <w:t xml:space="preserve"> </w:t>
      </w:r>
      <w:r>
        <w:rPr>
          <w:rStyle w:val="VerbatimChar"/>
        </w:rPr>
        <w:t xml:space="preserve">/fichtemcomp/pr/descargas/kytl/index/old/</w:t>
      </w:r>
      <w:r>
        <w:t xml:space="preserve">, renombrando con sufijo</w:t>
      </w:r>
      <w:r>
        <w:t xml:space="preserve"> </w:t>
      </w:r>
      <w:r>
        <w:rPr>
          <w:rStyle w:val="VerbatimChar"/>
        </w:rPr>
        <w:t xml:space="preserve">_YYYYMMDD</w:t>
      </w:r>
      <w:r>
        <w:t xml:space="preserve"> </w:t>
      </w:r>
      <w:r>
        <w:t xml:space="preserve">(ODATE).</w:t>
      </w:r>
    </w:p>
    <w:p>
      <w:pPr>
        <w:pStyle w:val="Compact"/>
        <w:numPr>
          <w:ilvl w:val="0"/>
          <w:numId w:val="1005"/>
        </w:numPr>
      </w:pPr>
      <w:r>
        <w:t xml:space="preserve">Job de transferencia nativo (no script</w:t>
      </w:r>
      <w:r>
        <w:t xml:space="preserve"> </w:t>
      </w:r>
      <w:r>
        <w:rPr>
          <w:rStyle w:val="VerbatimChar"/>
        </w:rPr>
        <w:t xml:space="preserve">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7c8b788183c1860ec8deb25a3f786a631d0271"/>
    <w:p>
      <w:pPr>
        <w:pStyle w:val="Heading2"/>
      </w:pPr>
      <w:r>
        <w:t xml:space="preserve">6. Cesión/destino (ficha del gestor documental —</w:t>
      </w:r>
      <w:r>
        <w:t xml:space="preserve"> </w:t>
      </w:r>
      <w:r>
        <w:t xml:space="preserve">“Cesión de Índices”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Descripción cesión</w:t>
            </w:r>
          </w:p>
        </w:tc>
        <w:tc>
          <w:tcPr/>
          <w:p>
            <w:pPr>
              <w:pStyle w:val="Compact"/>
            </w:pPr>
            <w:r>
              <w:t xml:space="preserve">Aplicativo destino</w:t>
            </w:r>
          </w:p>
        </w:tc>
        <w:tc>
          <w:tcPr/>
          <w:p>
            <w:pPr>
              <w:pStyle w:val="Compact"/>
            </w:pPr>
            <w:r>
              <w:t xml:space="preserve">Fichero destino</w:t>
            </w:r>
          </w:p>
        </w:tc>
        <w:tc>
          <w:tcPr/>
          <w:p>
            <w:pPr>
              <w:pStyle w:val="Compact"/>
            </w:pPr>
            <w:r>
              <w:t xml:space="preserve">Contacto aplicativo</w:t>
            </w:r>
          </w:p>
        </w:tc>
        <w:tc>
          <w:tcPr/>
          <w:p>
            <w:pPr>
              <w:pStyle w:val="Compact"/>
            </w:pPr>
            <w:r>
              <w:t xml:space="preserve">Ruta origen</w:t>
            </w:r>
          </w:p>
        </w:tc>
        <w:tc>
          <w:tcPr/>
          <w:p>
            <w:pPr>
              <w:pStyle w:val="Compact"/>
            </w:pPr>
            <w:r>
              <w:t xml:space="preserve">Máquina destino</w:t>
            </w:r>
          </w:p>
        </w:tc>
        <w:tc>
          <w:tcPr/>
          <w:p>
            <w:pPr>
              <w:pStyle w:val="Compact"/>
            </w:pPr>
            <w:r>
              <w:t xml:space="preserve">Ruta destino</w:t>
            </w:r>
          </w:p>
        </w:tc>
        <w:tc>
          <w:tcPr/>
          <w:p>
            <w:pPr>
              <w:pStyle w:val="Compact"/>
            </w:pPr>
            <w:r>
              <w:t xml:space="preserve">Job de envío</w:t>
            </w:r>
          </w:p>
        </w:tc>
        <w:tc>
          <w:tcPr/>
          <w:p>
            <w:pPr>
              <w:pStyle w:val="Compac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</w:pPr>
            <w:r>
              <w:t xml:space="preserve">Criticidad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MADRE</w:t>
            </w:r>
            <w:r>
              <w:t xml:space="preserve"> </w:t>
            </w:r>
            <w:r>
              <w:t xml:space="preserve">(Market Data support)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DictionaryIndex.csv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madre-soporte@bbva.com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/fichtemcomp/pr/descargas/kytl/index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arq-cib-emd-lp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/fichtemcomp/pr/descargas/emar/calypso/DictionaryIndex_YYYYMMDD.csv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MEKYTL0860</w:t>
            </w:r>
          </w:p>
        </w:tc>
        <w:tc>
          <w:tcPr/>
          <w:p>
            <w:pPr>
              <w:pStyle w:val="Compact"/>
            </w:pPr>
            <w:r>
              <w:t xml:space="preserve">L M X J V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Único destino documentado: MADRE</w:t>
      </w:r>
      <w:r>
        <w:t xml:space="preserve"> </w:t>
      </w:r>
      <w:r>
        <w:t xml:space="preserve">(plataforma de Market Data, alimentando</w:t>
      </w:r>
      <w:r>
        <w:t xml:space="preserve"> </w:t>
      </w:r>
      <w:r>
        <w:rPr>
          <w:b/>
          <w:bCs/>
        </w:rPr>
        <w:t xml:space="preserve">Calypso</w:t>
      </w:r>
      <w:r>
        <w:t xml:space="preserve">). El comentario de negocio confirma la función:</w:t>
      </w:r>
      <w:r>
        <w:t xml:space="preserve"> </w:t>
      </w:r>
      <w:r>
        <w:rPr>
          <w:b/>
          <w:bCs/>
        </w:rPr>
        <w:t xml:space="preserve">el fichero se usa como diccionario de traducciones de códigos de índices para el cierre diario</w:t>
      </w:r>
      <w:r>
        <w:t xml:space="preserve"> </w:t>
      </w:r>
      <w:r>
        <w:t xml:space="preserve">— es decir, Calypso necesita mapear los códigos de índice de sus fuentes de mercado al identificador preferente de RDR (</w:t>
      </w:r>
      <w:r>
        <w:rPr>
          <w:rStyle w:val="VerbatimChar"/>
        </w:rPr>
        <w:t xml:space="preserve">CANVAL</w:t>
      </w:r>
      <w:r>
        <w:t xml:space="preserve">) para poder cerrar correctamente las posiciones/valoraciones del día.</w:t>
      </w:r>
    </w:p>
    <w:p>
      <w:r>
        <w:pict>
          <v:rect style="width:0;height:1.5pt" o:hralign="center" o:hrstd="t" o:hr="t"/>
        </w:pict>
      </w:r>
    </w:p>
    <w:bookmarkEnd w:id="19"/>
    <w:bookmarkStart w:id="20" w:name="yaml-de-linaje"/>
    <w:p>
      <w:pPr>
        <w:pStyle w:val="Heading2"/>
      </w:pPr>
      <w:r>
        <w:t xml:space="preserve">7. YAML de linaje</w:t>
      </w:r>
    </w:p>
    <w:p>
      <w:pPr>
        <w:pStyle w:val="SourceCode"/>
      </w:pPr>
      <w:r>
        <w:rPr>
          <w:rStyle w:val="FunctionTok"/>
        </w:rPr>
        <w:t xml:space="preserve">cadena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RDR_DICTIONARY_INDEX_new</w:t>
      </w:r>
      <w:r>
        <w:br/>
      </w:r>
      <w:r>
        <w:rPr>
          <w:rStyle w:val="FunctionTok"/>
        </w:rPr>
        <w:t xml:space="preserve">proceso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Extraccion y Envio de Diccionarios</w:t>
      </w:r>
      <w:r>
        <w:br/>
      </w:r>
      <w:r>
        <w:rPr>
          <w:rStyle w:val="FunctionTok"/>
        </w:rPr>
        <w:t xml:space="preserve">aplicacion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KYTL</w:t>
      </w:r>
      <w:r>
        <w:br/>
      </w:r>
      <w:r>
        <w:rPr>
          <w:rStyle w:val="FunctionTok"/>
        </w:rPr>
        <w:t xml:space="preserve">entidad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Indices (instrumentos financieros con iss_usage_typ = 'INDEX')</w:t>
      </w:r>
      <w:r>
        <w:br/>
      </w:r>
      <w:r>
        <w:rPr>
          <w:rStyle w:val="FunctionTok"/>
        </w:rPr>
        <w:t xml:space="preserve">periodicidad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 (L-V), arranque 15:00 (FW activo 14:00-17:00)"</w:t>
      </w:r>
      <w:r>
        <w:br/>
      </w:r>
      <w:r>
        <w:rPr>
          <w:rStyle w:val="FunctionTok"/>
        </w:rPr>
        <w:t xml:space="preserve">criticidad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</w:t>
      </w:r>
      <w:r>
        <w:br/>
      </w:r>
      <w:r>
        <w:rPr>
          <w:rStyle w:val="FunctionTok"/>
        </w:rPr>
        <w:t xml:space="preserve">pasos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FunctionTok"/>
        </w:rPr>
        <w:t xml:space="preserve">extraccion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script_sql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DictionaryIndex.sql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tablas_origen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FT_T_ISID</w:t>
      </w:r>
      <w:r>
        <w:rPr>
          <w:rStyle w:val="CommentTok"/>
        </w:rPr>
        <w:t xml:space="preserve">   # identificadores de instrumento por sistema de origen (filtro iss_usage_typ='INDEX')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FT_T_ISSU</w:t>
      </w:r>
      <w:r>
        <w:rPr>
          <w:rStyle w:val="CommentTok"/>
        </w:rPr>
        <w:t xml:space="preserve">   # datos maestros / identificador preferente (pref_iss_id)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filtros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"iss_usage_typ='INDEX' AND data_stat_typ='ACTIVE' (ambas tablas)"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campos_salida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IDENTIFIER_TYPE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origen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FT_T_ISID.id_ctxt_typ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SYSVAL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origen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FT_T_ISID.iss_id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origen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FT_T_ISID.data_src_id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CANVAL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origen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FT_T_ISSU.pref_iss_id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proposito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"Tabla de traduccion/cross-reference (SYSNAME,SYSVAL) -&gt; CANVAL para codigos de indices"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RDR_DICTIONARY_INDEX_FW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filewatcher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espera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"/fichtemcomp/pr/descargas/kytl/index/DictionaryIndex_TOTAL.csv"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sucesor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RDRKYTL001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RDRKYTL001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GSProcess.sh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parametros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dictionaryIndex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usuario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xakytl1p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maquina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lprdr602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sucesor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MEKYTL0860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MEKYTL0860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file_transfer_nativo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origen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"/fichtemcomp/pr/descargas/kytl/index/DictionaryIndex.csv"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"lpemd501:/fichtemcomp/pr/descargas/emar/calypso/DictionaryIndex_YYYYMMDD.csv"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sucesor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MEKYTL0861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MEKYTL0861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file_transfer_nativo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historificar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"DictionaryIndex*.csv"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"/fichtemcomp/pr/descargas/kytl/index/old/DictionaryIndex*_YYYYMMDD.csv"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sucesor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destinos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aplicativo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MADRE (Market Data Support)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sistema_final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Calypso (via arq-cib-emd-lp)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fichero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DictionaryIndex_YYYYMMDD.csv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job_envio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MEKYTL0860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"Traduccion de codigos de indices para el cierre diario"</w:t>
      </w:r>
    </w:p>
    <w:p>
      <w:r>
        <w:pict>
          <v:rect style="width:0;height:1.5pt" o:hralign="center" o:hrstd="t" o:hr="t"/>
        </w:pict>
      </w:r>
    </w:p>
    <w:bookmarkEnd w:id="20"/>
    <w:bookmarkStart w:id="21" w:name="estado-de-fase-1-y-gaps-pendientes"/>
    <w:p>
      <w:pPr>
        <w:pStyle w:val="Heading2"/>
      </w:pPr>
      <w:r>
        <w:t xml:space="preserve">8. Estado de Fase 1 y gaps pendientes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  <w:b/>
          <w:bCs/>
        </w:rPr>
        <w:t xml:space="preserve">RDR_DICTIONARY_INDEX_new</w:t>
      </w:r>
      <w:r>
        <w:rPr>
          <w:b/>
          <w:bCs/>
        </w:rPr>
        <w:t xml:space="preserve"> </w:t>
      </w:r>
      <w:r>
        <w:rPr>
          <w:b/>
          <w:bCs/>
        </w:rPr>
        <w:t xml:space="preserve">(4 pasos):</w:t>
      </w:r>
      <w:r>
        <w:t xml:space="preserve"> </w:t>
      </w:r>
      <w:r>
        <w:t xml:space="preserve">documentación completa (dibujo, ficha de cadena, 4 fichas de job, script SQL, ficha de cesión de destino) —</w:t>
      </w:r>
      <w:r>
        <w:t xml:space="preserve"> </w:t>
      </w:r>
      <w:r>
        <w:rPr>
          <w:b/>
          <w:bCs/>
        </w:rPr>
        <w:t xml:space="preserve">entidad confirmada: Índices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rStyle w:val="VerbatimChar"/>
          <w:b/>
          <w:bCs/>
        </w:rPr>
        <w:t xml:space="preserve">RDR_FICHERO_DICCIONARIO_SEM</w:t>
      </w:r>
      <w:r>
        <w:rPr>
          <w:b/>
          <w:bCs/>
        </w:rPr>
        <w:t xml:space="preserve"> </w:t>
      </w:r>
      <w:r>
        <w:rPr>
          <w:b/>
          <w:bCs/>
        </w:rPr>
        <w:t xml:space="preserve">(11 pasos):</w:t>
      </w:r>
      <w:r>
        <w:t xml:space="preserve"> </w:t>
      </w:r>
      <w:r>
        <w:rPr>
          <w:b/>
          <w:bCs/>
        </w:rPr>
        <w:t xml:space="preserve">cadena obsoleta</w:t>
      </w:r>
      <w:r>
        <w:t xml:space="preserve"> </w:t>
      </w:r>
      <w:r>
        <w:t xml:space="preserve">(confirmado por el usuario) — no se documenta, no aporta documentación al no estar operativa.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RDR_FIC_DAT_DICT_WEEKLY_SEND_new</w:t>
      </w:r>
      <w:r>
        <w:rPr>
          <w:b/>
          <w:bCs/>
        </w:rPr>
        <w:t xml:space="preserve"> </w:t>
      </w:r>
      <w:r>
        <w:rPr>
          <w:b/>
          <w:bCs/>
        </w:rPr>
        <w:t xml:space="preserve">(2 pasos):</w:t>
      </w:r>
      <w:r>
        <w:t xml:space="preserve"> </w:t>
      </w:r>
      <w:r>
        <w:t xml:space="preserve">carpeta creada,</w:t>
      </w:r>
      <w:r>
        <w:t xml:space="preserve"> </w:t>
      </w:r>
      <w:r>
        <w:rPr>
          <w:b/>
          <w:bCs/>
        </w:rPr>
        <w:t xml:space="preserve">sin documentos aportados</w:t>
      </w:r>
      <w:r>
        <w:t xml:space="preserve"> </w:t>
      </w:r>
      <w:r>
        <w:t xml:space="preserve">— no se ha podido documentar en esta Fase 1.</w:t>
      </w:r>
    </w:p>
    <w:p>
      <w:pPr>
        <w:pStyle w:val="Compact"/>
        <w:numPr>
          <w:ilvl w:val="0"/>
          <w:numId w:val="1006"/>
        </w:numPr>
      </w:pPr>
      <w:r>
        <w:t xml:space="preserve">Por tanto,</w:t>
      </w:r>
      <w:r>
        <w:t xml:space="preserve"> </w:t>
      </w:r>
      <w:r>
        <w:rPr>
          <w:b/>
          <w:bCs/>
        </w:rPr>
        <w:t xml:space="preserve">de las 3 cadenas del proceso</w:t>
      </w:r>
      <w:r>
        <w:rPr>
          <w:b/>
          <w:bCs/>
        </w:rPr>
        <w:t xml:space="preserve"> </w:t>
      </w:r>
      <w:r>
        <w:rPr>
          <w:b/>
          <w:bCs/>
        </w:rPr>
        <w:t xml:space="preserve">“Extracción y Envío de Diccionarios”</w:t>
      </w:r>
      <w:r>
        <w:rPr>
          <w:b/>
          <w:bCs/>
        </w:rPr>
        <w:t xml:space="preserve">, 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RDR_DICTIONARY_INDEX_new</w:t>
      </w:r>
      <w:r>
        <w:rPr>
          <w:b/>
          <w:bCs/>
        </w:rPr>
        <w:t xml:space="preserve"> </w:t>
      </w:r>
      <w:r>
        <w:rPr>
          <w:b/>
          <w:bCs/>
        </w:rPr>
        <w:t xml:space="preserve">queda documentada en esta fase.</w:t>
      </w:r>
      <w:r>
        <w:t xml:space="preserve"> </w:t>
      </w:r>
      <w:r>
        <w:t xml:space="preserve">La hipótesis de relación con el</w:t>
      </w:r>
      <w:r>
        <w:t xml:space="preserve"> </w:t>
      </w:r>
      <w:r>
        <w:t xml:space="preserve">“Diccionario de Contrapartidas”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FicheroDiccionarioRDR_dia/sem_YYYYMMDD.csv</w:t>
      </w:r>
      <w:r>
        <w:t xml:space="preserve">, jobs</w:t>
      </w:r>
      <w:r>
        <w:t xml:space="preserve"> </w:t>
      </w:r>
      <w:r>
        <w:rPr>
          <w:rStyle w:val="VerbatimChar"/>
        </w:rPr>
        <w:t xml:space="preserve">MEKYTL0865</w:t>
      </w:r>
      <w:r>
        <w:t xml:space="preserve">-</w:t>
      </w:r>
      <w:r>
        <w:rPr>
          <w:rStyle w:val="VerbatimChar"/>
        </w:rPr>
        <w:t xml:space="preserve">MEKYTL0868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BO_Recon_Internas</w:t>
      </w:r>
      <w:r>
        <w:t xml:space="preserve">) queda</w:t>
      </w:r>
      <w:r>
        <w:t xml:space="preserve"> </w:t>
      </w:r>
      <w:r>
        <w:rPr>
          <w:b/>
          <w:bCs/>
        </w:rPr>
        <w:t xml:space="preserve">descartada como línea de análisis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RDR_FICHERO_DICCIONARIO_SEM</w:t>
      </w:r>
      <w:r>
        <w:t xml:space="preserve"> </w:t>
      </w:r>
      <w:r>
        <w:t xml:space="preserve">al estar esta cadena obsoleta; para</w:t>
      </w:r>
      <w:r>
        <w:t xml:space="preserve"> </w:t>
      </w:r>
      <w:r>
        <w:rPr>
          <w:rStyle w:val="VerbatimChar"/>
        </w:rPr>
        <w:t xml:space="preserve">RDR_FIC_DAT_DICT_WEEKLY_SEND_new</w:t>
      </w:r>
      <w:r>
        <w:t xml:space="preserve"> </w:t>
      </w:r>
      <w:r>
        <w:t xml:space="preserve">sigue</w:t>
      </w:r>
      <w:r>
        <w:t xml:space="preserve"> </w:t>
      </w:r>
      <w:r>
        <w:rPr>
          <w:b/>
          <w:bCs/>
        </w:rPr>
        <w:t xml:space="preserve">pendiente de confirmar</w:t>
      </w:r>
      <w:r>
        <w:t xml:space="preserve"> </w:t>
      </w:r>
      <w:r>
        <w:t xml:space="preserve">si se aportan fichas en el futuro.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2026-09-08T15:11:02Z</dcterms:created>
  <dcterms:modified xsi:type="dcterms:W3CDTF">2026-09-08T15:11:02Z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