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2000"/>
        <w:jc w:val="center"/>
      </w:pPr>
      <w:r>
        <w:rPr>
          <w:b/>
          <w:bCs/>
          <w:sz w:val="48"/>
          <w:szCs w:val="48"/>
        </w:rPr>
        <w:t xml:space="preserve">PLANIFICADOR GENÉRICO RDR</w:t>
      </w:r>
    </w:p>
    <w:p>
      <w:pPr>
        <w:spacing w:after="200"/>
        <w:jc w:val="center"/>
      </w:pPr>
      <w:r>
        <w:rPr>
          <w:sz w:val="28"/>
          <w:szCs w:val="28"/>
        </w:rPr>
        <w:t xml:space="preserve">Análisis técnico completo del motor de ejecución de extracciones</w:t>
      </w:r>
    </w:p>
    <w:p>
      <w:pPr>
        <w:spacing w:after="3000"/>
        <w:jc w:val="center"/>
      </w:pPr>
      <w:r>
        <w:rPr>
          <w:i/>
          <w:iCs/>
          <w:sz w:val="24"/>
          <w:szCs w:val="24"/>
        </w:rPr>
        <w:t xml:space="preserve">Documento de soporte al proceso de Testing — Fase 1</w:t>
      </w:r>
    </w:p>
    <w:p>
      <w:pPr>
        <w:jc w:val="center"/>
      </w:pPr>
      <w:r>
        <w:rPr>
          <w:sz w:val="20"/>
          <w:szCs w:val="20"/>
        </w:rPr>
        <w:t xml:space="preserve">Fecha de generación: 12/8/2026</w:t>
      </w:r>
    </w:p>
    <w:p>
      <w:r>
        <w:br w:type="page"/>
      </w:r>
    </w:p>
    <w:p>
      <w:pPr>
        <w:pStyle w:val="Heading1"/>
        <w:spacing w:after="200" w:before="300"/>
      </w:pPr>
      <w:r>
        <w:t xml:space="preserve">1. Resumen ejecutivo</w:t>
      </w:r>
    </w:p>
    <w:p>
      <w:pPr>
        <w:spacing w:after="150"/>
      </w:pPr>
      <w:r>
        <w:t xml:space="preserve">El Planificador Genérico es un motor Java genérico y parametrizable, utilizado para ejecutar de forma automática consultas SQL/XSQL contra una base de datos Oracle y generar ficheros de salida (CSV, TXT o XML) que alimentan procesos de extracción de datos (entre ellos, extracciones del ámbito RDR). A diferencia de un desarrollo a medida por extracción, este motor no contiene lógica de negocio embebida en código: toda la definición de qué se ejecuta, cuándo se ejecuta y con qué parámetros reside en tres tablas de base de datos (FT_T_ATE1, FT_T_QPF1, FT_T_PAR1).</w:t>
      </w:r>
    </w:p>
    <w:p>
      <w:pPr>
        <w:spacing w:after="150"/>
      </w:pPr>
      <w:r>
        <w:t xml:space="preserve">El motor se dispara periódicamente (cada 30-60 minutos aproximadamente) mediante la cadena de Control-M RDR_SW_PLANIFICADOR_new y el job RDRKYTL001, que a su vez invoca un script de shell (GSProcess.sh planifGenerico) y este ejecuta el jar Java ProjectMain.jar (clase com.bbva.project.main.process.ProjectRunnableProcess).</w:t>
      </w:r>
    </w:p>
    <w:p>
      <w:pPr>
        <w:spacing w:after="150"/>
      </w:pPr>
      <w:r>
        <w:t xml:space="preserve">Este documento consolida toda la información compartida por el propietario del proceso: los 3 PDF de documentación (wiki del Planificador Genérico, ficha del job RDRKYTL001 y ficha de la cadena RDR_SW_PLANIFICADOR_new), el código fuente Java de los 3 proyectos que componen el motor (ProjectDAO, ProjectSQL, ProjectMain), los ficheros de configuración reales (planifGenerico.properties y planificador.properties) y 3 capturas de pantalla con el resultado real de consultas SQL ejecutadas contra las tablas de configuración del motor.</w:t>
      </w:r>
    </w:p>
    <w:p>
      <w:pPr>
        <w:spacing w:after="150"/>
      </w:pPr>
      <w:r>
        <w:t xml:space="preserve">El objetivo es que este documento sea autocontenido y sirva de base para que una IA o analista posterior pueda entender en profundidad cómo funciona el Planificador Genérico, qué reglas determinan qué se ejecuta y cuándo, y qué riesgos de testing deben tenerse en cuenta, sin necesidad de volver a leer el código fuente ni los PDFs originales.</w:t>
      </w:r>
    </w:p>
    <w:p>
      <w:pPr>
        <w:spacing w:after="200"/>
      </w:pPr>
    </w:p>
    <w:p>
      <w:pPr>
        <w:pStyle w:val="Heading1"/>
        <w:spacing w:after="200" w:before="300"/>
      </w:pPr>
      <w:r>
        <w:t xml:space="preserve">2. Qué es y para qué sirve</w:t>
      </w:r>
    </w:p>
    <w:p>
      <w:pPr>
        <w:spacing w:after="150"/>
      </w:pPr>
      <w:r>
        <w:t xml:space="preserve">Según la documentación (wiki 'Planificador Genérico [RDR / MoCA / Alert Mirror]'), el Planificador Genérico nace como una solución común y reutilizable para varios ámbitos (RDR, MoCA, Alert Mirror) con la misma necesidad: ejecutar de forma planificada consultas de extracción de datos y generar ficheros de salida, sin necesidad de desarrollar y desplegar un job específico por cada nueva extracción.</w:t>
      </w:r>
    </w:p>
    <w:p>
      <w:pPr>
        <w:spacing w:after="150"/>
      </w:pPr>
      <w:r>
        <w:t xml:space="preserve">En lugar de programar código nuevo por cada extracción, el proceso de alta de una nueva extracción consiste en:</w:t>
      </w:r>
    </w:p>
    <w:p>
      <w:pPr>
        <w:pStyle w:val="ListParagraph"/>
        <w:numPr>
          <w:ilvl w:val="0"/>
          <w:numId w:val="1"/>
        </w:numPr>
        <w:spacing w:after="80"/>
      </w:pPr>
      <w:r>
        <w:t xml:space="preserve">Insertar una fila en FT_T_ATE1 con la acción/query SQL a ejecutar y el fichero de salida deseado.</w:t>
      </w:r>
    </w:p>
    <w:p>
      <w:pPr>
        <w:pStyle w:val="ListParagraph"/>
        <w:numPr>
          <w:ilvl w:val="0"/>
          <w:numId w:val="1"/>
        </w:numPr>
        <w:spacing w:after="80"/>
      </w:pPr>
      <w:r>
        <w:t xml:space="preserve">Insertar una fila en FT_T_QPF1 con la planificación (día de la semana y hora) en que debe ejecutarse.</w:t>
      </w:r>
    </w:p>
    <w:p>
      <w:pPr>
        <w:pStyle w:val="ListParagraph"/>
        <w:numPr>
          <w:ilvl w:val="0"/>
          <w:numId w:val="1"/>
        </w:numPr>
        <w:spacing w:after="80"/>
      </w:pPr>
      <w:r>
        <w:t xml:space="preserve">Opcionalmente, insertar filas en FT_T_PAR1 si la query necesita parámetros sustituibles (por ejemplo, un ROOT_TAG para el XML de salida).</w:t>
      </w:r>
    </w:p>
    <w:p>
      <w:pPr>
        <w:pStyle w:val="ListParagraph"/>
        <w:numPr>
          <w:ilvl w:val="0"/>
          <w:numId w:val="1"/>
        </w:numPr>
        <w:spacing w:after="80"/>
      </w:pPr>
      <w:r>
        <w:t xml:space="preserve">Marcar ambas filas (ATE1 y QPF1) como ACTIVE para que el motor las tenga en cuenta.</w:t>
      </w:r>
    </w:p>
    <w:p>
      <w:pPr>
        <w:spacing w:after="150"/>
      </w:pPr>
      <w:r>
        <w:t xml:space="preserve">Esto convierte al Planificador Genérico en una capa de orquestación de datos totalmente dirigida por configuración en base de datos (data-driven), lo que agiliza el alta de nuevas extracciones pero también implica que el comportamiento real del sistema no puede deducirse leyendo únicamente el código: depende del contenido de las tablas de configuración en el entorno concreto (DE/PP/PR).</w:t>
      </w:r>
    </w:p>
    <w:p>
      <w:pPr>
        <w:spacing w:after="200"/>
      </w:pPr>
    </w:p>
    <w:p>
      <w:pPr>
        <w:pStyle w:val="Heading1"/>
        <w:spacing w:after="200" w:before="300"/>
      </w:pPr>
      <w:r>
        <w:t xml:space="preserve">3. Arquitectura técnica</w:t>
      </w:r>
    </w:p>
    <w:p>
      <w:pPr>
        <w:spacing w:after="150"/>
      </w:pPr>
      <w:r>
        <w:t xml:space="preserve">El motor está formado por 3 proyectos/módulos Java independientes, compartidos como código fuente en 3 repositorios (projectdao-main, projectsql-main, projectmain-main), que se compilan y empaquetan conjuntamente en el artefacto final ProjectMain.jar.</w:t>
      </w:r>
    </w:p>
    <w:p>
      <w:pPr>
        <w:pStyle w:val="Heading2"/>
        <w:spacing w:after="150" w:before="250"/>
      </w:pPr>
      <w:r>
        <w:t xml:space="preserve">3.1 ProjectDAO — capa de acceso a datos</w:t>
      </w:r>
    </w:p>
    <w:p>
      <w:pPr>
        <w:spacing w:after="150"/>
      </w:pPr>
      <w:r>
        <w:t xml:space="preserve">Responsabilidad: mapear las 3 tablas de configuración (FT_T_ATE1, FT_T_QPF1, FT_T_PAR1) a objetos Java (entidades/POJOs) y proveer los repositorios/DAOs para leerlas.</w:t>
      </w:r>
    </w:p>
    <w:tbl>
      <w:tblPr>
        <w:tblW w:type="pct" w:w="100%"/>
        <w:tblBorders>
          <w:top w:val="single" w:color="999999" w:sz="4"/>
          <w:left w:val="single" w:color="999999" w:sz="4"/>
          <w:bottom w:val="single" w:color="999999" w:sz="4"/>
          <w:right w:val="single" w:color="999999" w:sz="4"/>
          <w:insideH w:val="single" w:color="CCCCCC" w:sz="4"/>
          <w:insideV w:val="single" w:color="CCCCCC" w:sz="4"/>
        </w:tblBorders>
        <w:tblLayout w:type="fixed"/>
      </w:tblPr>
      <w:tblGrid>
        <w:gridCol w:w="2700"/>
        <w:gridCol w:w="6300"/>
      </w:tblGrid>
      <w:tr>
        <w:trPr>
          <w:tblHeader/>
        </w:trPr>
        <w:tc>
          <w:tcPr>
            <w:tcW w:type="pct" w:w="30%"/>
            <w:shd w:fill="1F4E78" w:color="1F4E78" w:val="solid"/>
            <w:tcMar>
              <w:top w:type="dxa" w:w="80"/>
              <w:left w:type="dxa" w:w="100"/>
              <w:bottom w:type="dxa" w:w="80"/>
              <w:right w:type="dxa" w:w="100"/>
            </w:tcMar>
            <w:vAlign w:val="center"/>
          </w:tcPr>
          <w:p>
            <w:r>
              <w:rPr>
                <w:b/>
                <w:bCs/>
                <w:color w:val="FFFFFF"/>
                <w:sz w:val="20"/>
                <w:szCs w:val="20"/>
              </w:rPr>
              <w:t xml:space="preserve">Elemento</w:t>
            </w:r>
          </w:p>
        </w:tc>
        <w:tc>
          <w:tcPr>
            <w:tcW w:type="pct" w:w="70%"/>
            <w:shd w:fill="1F4E78" w:color="1F4E78" w:val="solid"/>
            <w:tcMar>
              <w:top w:type="dxa" w:w="80"/>
              <w:left w:type="dxa" w:w="100"/>
              <w:bottom w:type="dxa" w:w="80"/>
              <w:right w:type="dxa" w:w="100"/>
            </w:tcMar>
            <w:vAlign w:val="center"/>
          </w:tcPr>
          <w:p>
            <w:r>
              <w:rPr>
                <w:b/>
                <w:bCs/>
                <w:color w:val="FFFFFF"/>
                <w:sz w:val="20"/>
                <w:szCs w:val="20"/>
              </w:rPr>
              <w:t xml:space="preserve">Detalle</w:t>
            </w:r>
          </w:p>
        </w:tc>
      </w:tr>
      <w:tr>
        <w:tc>
          <w:tcPr>
            <w:tcW w:type="pct" w:w="30%"/>
            <w:tcMar>
              <w:top w:type="dxa" w:w="80"/>
              <w:left w:type="dxa" w:w="100"/>
              <w:bottom w:type="dxa" w:w="80"/>
              <w:right w:type="dxa" w:w="100"/>
            </w:tcMar>
            <w:vAlign w:val="center"/>
          </w:tcPr>
          <w:p>
            <w:r>
              <w:rPr>
                <w:sz w:val="20"/>
                <w:szCs w:val="20"/>
              </w:rPr>
              <w:t xml:space="preserve">Paquete principal</w:t>
            </w:r>
          </w:p>
        </w:tc>
        <w:tc>
          <w:tcPr>
            <w:tcW w:type="pct" w:w="70%"/>
            <w:tcMar>
              <w:top w:type="dxa" w:w="80"/>
              <w:left w:type="dxa" w:w="100"/>
              <w:bottom w:type="dxa" w:w="80"/>
              <w:right w:type="dxa" w:w="100"/>
            </w:tcMar>
            <w:vAlign w:val="center"/>
          </w:tcPr>
          <w:p>
            <w:r>
              <w:rPr>
                <w:sz w:val="20"/>
                <w:szCs w:val="20"/>
              </w:rPr>
              <w:t xml:space="preserve">com.bbva.project.dao</w:t>
            </w:r>
          </w:p>
        </w:tc>
      </w:tr>
      <w:tr>
        <w:tc>
          <w:tcPr>
            <w:tcW w:type="pct" w:w="30%"/>
            <w:tcMar>
              <w:top w:type="dxa" w:w="80"/>
              <w:left w:type="dxa" w:w="100"/>
              <w:bottom w:type="dxa" w:w="80"/>
              <w:right w:type="dxa" w:w="100"/>
            </w:tcMar>
            <w:vAlign w:val="center"/>
          </w:tcPr>
          <w:p>
            <w:r>
              <w:rPr>
                <w:sz w:val="20"/>
                <w:szCs w:val="20"/>
              </w:rPr>
              <w:t xml:space="preserve">Entidades</w:t>
            </w:r>
          </w:p>
        </w:tc>
        <w:tc>
          <w:tcPr>
            <w:tcW w:type="pct" w:w="70%"/>
            <w:tcMar>
              <w:top w:type="dxa" w:w="80"/>
              <w:left w:type="dxa" w:w="100"/>
              <w:bottom w:type="dxa" w:w="80"/>
              <w:right w:type="dxa" w:w="100"/>
            </w:tcMar>
            <w:vAlign w:val="center"/>
          </w:tcPr>
          <w:p>
            <w:r>
              <w:rPr>
                <w:sz w:val="20"/>
                <w:szCs w:val="20"/>
              </w:rPr>
              <w:t xml:space="preserve">Performance (FT_T_ATE1), Schedule (FT_T_QPF1), Parameter (FT_T_PAR1)</w:t>
            </w:r>
          </w:p>
        </w:tc>
      </w:tr>
      <w:tr>
        <w:tc>
          <w:tcPr>
            <w:tcW w:type="pct" w:w="30%"/>
            <w:tcMar>
              <w:top w:type="dxa" w:w="80"/>
              <w:left w:type="dxa" w:w="100"/>
              <w:bottom w:type="dxa" w:w="80"/>
              <w:right w:type="dxa" w:w="100"/>
            </w:tcMar>
            <w:vAlign w:val="center"/>
          </w:tcPr>
          <w:p>
            <w:r>
              <w:rPr>
                <w:sz w:val="20"/>
                <w:szCs w:val="20"/>
              </w:rPr>
              <w:t xml:space="preserve">Patrón</w:t>
            </w:r>
          </w:p>
        </w:tc>
        <w:tc>
          <w:tcPr>
            <w:tcW w:type="pct" w:w="70%"/>
            <w:tcMar>
              <w:top w:type="dxa" w:w="80"/>
              <w:left w:type="dxa" w:w="100"/>
              <w:bottom w:type="dxa" w:w="80"/>
              <w:right w:type="dxa" w:w="100"/>
            </w:tcMar>
            <w:vAlign w:val="center"/>
          </w:tcPr>
          <w:p>
            <w:r>
              <w:rPr>
                <w:sz w:val="20"/>
                <w:szCs w:val="20"/>
              </w:rPr>
              <w:t xml:space="preserve">DAO / Repository sobre JDBC sin ORM completo (mapeo manual de ResultSet a entidad)</w:t>
            </w:r>
          </w:p>
        </w:tc>
      </w:tr>
      <w:tr>
        <w:tc>
          <w:tcPr>
            <w:tcW w:type="pct" w:w="30%"/>
            <w:tcMar>
              <w:top w:type="dxa" w:w="80"/>
              <w:left w:type="dxa" w:w="100"/>
              <w:bottom w:type="dxa" w:w="80"/>
              <w:right w:type="dxa" w:w="100"/>
            </w:tcMar>
            <w:vAlign w:val="center"/>
          </w:tcPr>
          <w:p>
            <w:r>
              <w:rPr>
                <w:sz w:val="20"/>
                <w:szCs w:val="20"/>
              </w:rPr>
              <w:t xml:space="preserve">Configuración BBDD</w:t>
            </w:r>
          </w:p>
        </w:tc>
        <w:tc>
          <w:tcPr>
            <w:tcW w:type="pct" w:w="70%"/>
            <w:tcMar>
              <w:top w:type="dxa" w:w="80"/>
              <w:left w:type="dxa" w:w="100"/>
              <w:bottom w:type="dxa" w:w="80"/>
              <w:right w:type="dxa" w:w="100"/>
            </w:tcMar>
            <w:vAlign w:val="center"/>
          </w:tcPr>
          <w:p>
            <w:r>
              <w:rPr>
                <w:sz w:val="20"/>
                <w:szCs w:val="20"/>
              </w:rPr>
              <w:t xml:space="preserve">Ficheros database_de.properties, database_pp.properties, database_pr.properties (uno por entorno) y planificador.properties</w:t>
            </w:r>
          </w:p>
        </w:tc>
      </w:tr>
      <w:tr>
        <w:tc>
          <w:tcPr>
            <w:tcW w:type="pct" w:w="30%"/>
            <w:tcMar>
              <w:top w:type="dxa" w:w="80"/>
              <w:left w:type="dxa" w:w="100"/>
              <w:bottom w:type="dxa" w:w="80"/>
              <w:right w:type="dxa" w:w="100"/>
            </w:tcMar>
            <w:vAlign w:val="center"/>
          </w:tcPr>
          <w:p>
            <w:r>
              <w:rPr>
                <w:sz w:val="20"/>
                <w:szCs w:val="20"/>
              </w:rPr>
              <w:t xml:space="preserve">Pool de conexiones</w:t>
            </w:r>
          </w:p>
        </w:tc>
        <w:tc>
          <w:tcPr>
            <w:tcW w:type="pct" w:w="70%"/>
            <w:tcMar>
              <w:top w:type="dxa" w:w="80"/>
              <w:left w:type="dxa" w:w="100"/>
              <w:bottom w:type="dxa" w:w="80"/>
              <w:right w:type="dxa" w:w="100"/>
            </w:tcMar>
            <w:vAlign w:val="center"/>
          </w:tcPr>
          <w:p>
            <w:r>
              <w:rPr>
                <w:sz w:val="20"/>
                <w:szCs w:val="20"/>
              </w:rPr>
              <w:t xml:space="preserve">Oracle Universal Connection Pool (UCP), pool con nombre ANAG_POOL_CONNECTION</w:t>
            </w:r>
          </w:p>
        </w:tc>
      </w:tr>
    </w:tbl>
    <w:p>
      <w:pPr>
        <w:spacing w:after="200"/>
      </w:pPr>
    </w:p>
    <w:p>
      <w:pPr>
        <w:pStyle w:val="Heading2"/>
        <w:spacing w:after="150" w:before="250"/>
      </w:pPr>
      <w:r>
        <w:t xml:space="preserve">3.2 ProjectSQL — capa de ejecución de queries</w:t>
      </w:r>
    </w:p>
    <w:p>
      <w:pPr>
        <w:spacing w:after="150"/>
      </w:pPr>
      <w:r>
        <w:t xml:space="preserve">Responsabilidad: ejecutar la query SQL/XSQL asociada a cada extracción activa, paginar los resultados y volcarlos al formato de salida (CSV, TXT o XML), incluyendo la sustitución de parámetros y, para XML, la generación multihilo y la validación XSD.</w:t>
      </w:r>
    </w:p>
    <w:tbl>
      <w:tblPr>
        <w:tblW w:type="pct" w:w="100%"/>
        <w:tblBorders>
          <w:top w:val="single" w:color="999999" w:sz="4"/>
          <w:left w:val="single" w:color="999999" w:sz="4"/>
          <w:bottom w:val="single" w:color="999999" w:sz="4"/>
          <w:right w:val="single" w:color="999999" w:sz="4"/>
          <w:insideH w:val="single" w:color="CCCCCC" w:sz="4"/>
          <w:insideV w:val="single" w:color="CCCCCC" w:sz="4"/>
        </w:tblBorders>
        <w:tblLayout w:type="fixed"/>
      </w:tblPr>
      <w:tblGrid>
        <w:gridCol w:w="2700"/>
        <w:gridCol w:w="6300"/>
      </w:tblGrid>
      <w:tr>
        <w:trPr>
          <w:tblHeader/>
        </w:trPr>
        <w:tc>
          <w:tcPr>
            <w:tcW w:type="pct" w:w="30%"/>
            <w:shd w:fill="1F4E78" w:color="1F4E78" w:val="solid"/>
            <w:tcMar>
              <w:top w:type="dxa" w:w="80"/>
              <w:left w:type="dxa" w:w="100"/>
              <w:bottom w:type="dxa" w:w="80"/>
              <w:right w:type="dxa" w:w="100"/>
            </w:tcMar>
            <w:vAlign w:val="center"/>
          </w:tcPr>
          <w:p>
            <w:r>
              <w:rPr>
                <w:b/>
                <w:bCs/>
                <w:color w:val="FFFFFF"/>
                <w:sz w:val="20"/>
                <w:szCs w:val="20"/>
              </w:rPr>
              <w:t xml:space="preserve">Elemento</w:t>
            </w:r>
          </w:p>
        </w:tc>
        <w:tc>
          <w:tcPr>
            <w:tcW w:type="pct" w:w="70%"/>
            <w:shd w:fill="1F4E78" w:color="1F4E78" w:val="solid"/>
            <w:tcMar>
              <w:top w:type="dxa" w:w="80"/>
              <w:left w:type="dxa" w:w="100"/>
              <w:bottom w:type="dxa" w:w="80"/>
              <w:right w:type="dxa" w:w="100"/>
            </w:tcMar>
            <w:vAlign w:val="center"/>
          </w:tcPr>
          <w:p>
            <w:r>
              <w:rPr>
                <w:b/>
                <w:bCs/>
                <w:color w:val="FFFFFF"/>
                <w:sz w:val="20"/>
                <w:szCs w:val="20"/>
              </w:rPr>
              <w:t xml:space="preserve">Detalle</w:t>
            </w:r>
          </w:p>
        </w:tc>
      </w:tr>
      <w:tr>
        <w:tc>
          <w:tcPr>
            <w:tcW w:type="pct" w:w="30%"/>
            <w:tcMar>
              <w:top w:type="dxa" w:w="80"/>
              <w:left w:type="dxa" w:w="100"/>
              <w:bottom w:type="dxa" w:w="80"/>
              <w:right w:type="dxa" w:w="100"/>
            </w:tcMar>
            <w:vAlign w:val="center"/>
          </w:tcPr>
          <w:p>
            <w:r>
              <w:rPr>
                <w:sz w:val="20"/>
                <w:szCs w:val="20"/>
              </w:rPr>
              <w:t xml:space="preserve">Paquete principal</w:t>
            </w:r>
          </w:p>
        </w:tc>
        <w:tc>
          <w:tcPr>
            <w:tcW w:type="pct" w:w="70%"/>
            <w:tcMar>
              <w:top w:type="dxa" w:w="80"/>
              <w:left w:type="dxa" w:w="100"/>
              <w:bottom w:type="dxa" w:w="80"/>
              <w:right w:type="dxa" w:w="100"/>
            </w:tcMar>
            <w:vAlign w:val="center"/>
          </w:tcPr>
          <w:p>
            <w:r>
              <w:rPr>
                <w:sz w:val="20"/>
                <w:szCs w:val="20"/>
              </w:rPr>
              <w:t xml:space="preserve">com.bbva.project.sql</w:t>
            </w:r>
          </w:p>
        </w:tc>
      </w:tr>
      <w:tr>
        <w:tc>
          <w:tcPr>
            <w:tcW w:type="pct" w:w="30%"/>
            <w:tcMar>
              <w:top w:type="dxa" w:w="80"/>
              <w:left w:type="dxa" w:w="100"/>
              <w:bottom w:type="dxa" w:w="80"/>
              <w:right w:type="dxa" w:w="100"/>
            </w:tcMar>
            <w:vAlign w:val="center"/>
          </w:tcPr>
          <w:p>
            <w:r>
              <w:rPr>
                <w:sz w:val="20"/>
                <w:szCs w:val="20"/>
              </w:rPr>
              <w:t xml:space="preserve">Clase clave</w:t>
            </w:r>
          </w:p>
        </w:tc>
        <w:tc>
          <w:tcPr>
            <w:tcW w:type="pct" w:w="70%"/>
            <w:tcMar>
              <w:top w:type="dxa" w:w="80"/>
              <w:left w:type="dxa" w:w="100"/>
              <w:bottom w:type="dxa" w:w="80"/>
              <w:right w:type="dxa" w:w="100"/>
            </w:tcMar>
            <w:vAlign w:val="center"/>
          </w:tcPr>
          <w:p>
            <w:r>
              <w:rPr>
                <w:sz w:val="20"/>
                <w:szCs w:val="20"/>
              </w:rPr>
              <w:t xml:space="preserve">QueryServiceImpl (implementa QueryService)</w:t>
            </w:r>
          </w:p>
        </w:tc>
      </w:tr>
      <w:tr>
        <w:tc>
          <w:tcPr>
            <w:tcW w:type="pct" w:w="30%"/>
            <w:tcMar>
              <w:top w:type="dxa" w:w="80"/>
              <w:left w:type="dxa" w:w="100"/>
              <w:bottom w:type="dxa" w:w="80"/>
              <w:right w:type="dxa" w:w="100"/>
            </w:tcMar>
            <w:vAlign w:val="center"/>
          </w:tcPr>
          <w:p>
            <w:r>
              <w:rPr>
                <w:sz w:val="20"/>
                <w:szCs w:val="20"/>
              </w:rPr>
              <w:t xml:space="preserve">Paginación</w:t>
            </w:r>
          </w:p>
        </w:tc>
        <w:tc>
          <w:tcPr>
            <w:tcW w:type="pct" w:w="70%"/>
            <w:tcMar>
              <w:top w:type="dxa" w:w="80"/>
              <w:left w:type="dxa" w:w="100"/>
              <w:bottom w:type="dxa" w:w="80"/>
              <w:right w:type="dxa" w:w="100"/>
            </w:tcMar>
            <w:vAlign w:val="center"/>
          </w:tcPr>
          <w:p>
            <w:r>
              <w:rPr>
                <w:sz w:val="20"/>
                <w:szCs w:val="20"/>
              </w:rPr>
              <w:t xml:space="preserve">PAGE_SIZE = 1000 filas por página, mediante ROWNUM (placeholders :paginacionResultado, :paginacionInicio, :paginacionFinal)</w:t>
            </w:r>
          </w:p>
        </w:tc>
      </w:tr>
      <w:tr>
        <w:tc>
          <w:tcPr>
            <w:tcW w:type="pct" w:w="30%"/>
            <w:tcMar>
              <w:top w:type="dxa" w:w="80"/>
              <w:left w:type="dxa" w:w="100"/>
              <w:bottom w:type="dxa" w:w="80"/>
              <w:right w:type="dxa" w:w="100"/>
            </w:tcMar>
            <w:vAlign w:val="center"/>
          </w:tcPr>
          <w:p>
            <w:r>
              <w:rPr>
                <w:sz w:val="20"/>
                <w:szCs w:val="20"/>
              </w:rPr>
              <w:t xml:space="preserve">Multihilo</w:t>
            </w:r>
          </w:p>
        </w:tc>
        <w:tc>
          <w:tcPr>
            <w:tcW w:type="pct" w:w="70%"/>
            <w:tcMar>
              <w:top w:type="dxa" w:w="80"/>
              <w:left w:type="dxa" w:w="100"/>
              <w:bottom w:type="dxa" w:w="80"/>
              <w:right w:type="dxa" w:w="100"/>
            </w:tcMar>
            <w:vAlign w:val="center"/>
          </w:tcPr>
          <w:p>
            <w:r>
              <w:rPr>
                <w:sz w:val="20"/>
                <w:szCs w:val="20"/>
              </w:rPr>
              <w:t xml:space="preserve">Pool fijo de NUM_THREADS = 20 hilos; solo se usa realmente en la generación de ficheros XML (CSV/TXT se generan en una sola pasada, aunque el pool se crea igualmente)</w:t>
            </w:r>
          </w:p>
        </w:tc>
      </w:tr>
      <w:tr>
        <w:tc>
          <w:tcPr>
            <w:tcW w:type="pct" w:w="30%"/>
            <w:tcMar>
              <w:top w:type="dxa" w:w="80"/>
              <w:left w:type="dxa" w:w="100"/>
              <w:bottom w:type="dxa" w:w="80"/>
              <w:right w:type="dxa" w:w="100"/>
            </w:tcMar>
            <w:vAlign w:val="center"/>
          </w:tcPr>
          <w:p>
            <w:r>
              <w:rPr>
                <w:sz w:val="20"/>
                <w:szCs w:val="20"/>
              </w:rPr>
              <w:t xml:space="preserve">Límite de seguridad</w:t>
            </w:r>
          </w:p>
        </w:tc>
        <w:tc>
          <w:tcPr>
            <w:tcW w:type="pct" w:w="70%"/>
            <w:tcMar>
              <w:top w:type="dxa" w:w="80"/>
              <w:left w:type="dxa" w:w="100"/>
              <w:bottom w:type="dxa" w:w="80"/>
              <w:right w:type="dxa" w:w="100"/>
            </w:tcMar>
            <w:vAlign w:val="center"/>
          </w:tcPr>
          <w:p>
            <w:r>
              <w:rPr>
                <w:sz w:val="20"/>
                <w:szCs w:val="20"/>
              </w:rPr>
              <w:t xml:space="preserve">20.000 filas máximo en queries XML no paginadas explícitamente</w:t>
            </w:r>
          </w:p>
        </w:tc>
      </w:tr>
      <w:tr>
        <w:tc>
          <w:tcPr>
            <w:tcW w:type="pct" w:w="30%"/>
            <w:tcMar>
              <w:top w:type="dxa" w:w="80"/>
              <w:left w:type="dxa" w:w="100"/>
              <w:bottom w:type="dxa" w:w="80"/>
              <w:right w:type="dxa" w:w="100"/>
            </w:tcMar>
            <w:vAlign w:val="center"/>
          </w:tcPr>
          <w:p>
            <w:r>
              <w:rPr>
                <w:sz w:val="20"/>
                <w:szCs w:val="20"/>
              </w:rPr>
              <w:t xml:space="preserve">Validación de salida</w:t>
            </w:r>
          </w:p>
        </w:tc>
        <w:tc>
          <w:tcPr>
            <w:tcW w:type="pct" w:w="70%"/>
            <w:tcMar>
              <w:top w:type="dxa" w:w="80"/>
              <w:left w:type="dxa" w:w="100"/>
              <w:bottom w:type="dxa" w:w="80"/>
              <w:right w:type="dxa" w:w="100"/>
            </w:tcMar>
            <w:vAlign w:val="center"/>
          </w:tcPr>
          <w:p>
            <w:r>
              <w:rPr>
                <w:sz w:val="20"/>
                <w:szCs w:val="20"/>
              </w:rPr>
              <w:t xml:space="preserve">Para XML, valida contra XSD tras generar el fichero; si falla, solo se registra el error por log (LOG.error), no bloquea ni impide la entrega del fichero</w:t>
            </w:r>
          </w:p>
        </w:tc>
      </w:tr>
      <w:tr>
        <w:tc>
          <w:tcPr>
            <w:tcW w:type="pct" w:w="30%"/>
            <w:tcMar>
              <w:top w:type="dxa" w:w="80"/>
              <w:left w:type="dxa" w:w="100"/>
              <w:bottom w:type="dxa" w:w="80"/>
              <w:right w:type="dxa" w:w="100"/>
            </w:tcMar>
            <w:vAlign w:val="center"/>
          </w:tcPr>
          <w:p>
            <w:r>
              <w:rPr>
                <w:sz w:val="20"/>
                <w:szCs w:val="20"/>
              </w:rPr>
              <w:t xml:space="preserve">Sustitución de parámetros</w:t>
            </w:r>
          </w:p>
        </w:tc>
        <w:tc>
          <w:tcPr>
            <w:tcW w:type="pct" w:w="70%"/>
            <w:tcMar>
              <w:top w:type="dxa" w:w="80"/>
              <w:left w:type="dxa" w:w="100"/>
              <w:bottom w:type="dxa" w:w="80"/>
              <w:right w:type="dxa" w:w="100"/>
            </w:tcMar>
            <w:vAlign w:val="center"/>
          </w:tcPr>
          <w:p>
            <w:r>
              <w:rPr>
                <w:sz w:val="20"/>
                <w:szCs w:val="20"/>
              </w:rPr>
              <w:t xml:space="preserve">String.replace() simple sobre la query en texto, sin PreparedStatement (riesgo de inyección SQL si el parámetro contiene caracteres especiales)</w:t>
            </w:r>
          </w:p>
        </w:tc>
      </w:tr>
    </w:tbl>
    <w:p>
      <w:pPr>
        <w:spacing w:after="200"/>
      </w:pPr>
    </w:p>
    <w:p>
      <w:pPr>
        <w:pStyle w:val="Heading2"/>
        <w:spacing w:after="150" w:before="250"/>
      </w:pPr>
      <w:r>
        <w:t xml:space="preserve">3.3 ProjectMain — capa de orquestación / punto de entrada</w:t>
      </w:r>
    </w:p>
    <w:p>
      <w:pPr>
        <w:spacing w:after="150"/>
      </w:pPr>
      <w:r>
        <w:t xml:space="preserve">Responsabilidad: es el punto de entrada del jar (clase con el main()). Orquesta el ciclo completo: lee las 3 tablas de configuración, decide qué extracciones tocan ejecutarse en este ciclo, y para cada una invoca a ProjectSQL para generar el fichero de salida.</w:t>
      </w:r>
    </w:p>
    <w:tbl>
      <w:tblPr>
        <w:tblW w:type="pct" w:w="100%"/>
        <w:tblBorders>
          <w:top w:val="single" w:color="999999" w:sz="4"/>
          <w:left w:val="single" w:color="999999" w:sz="4"/>
          <w:bottom w:val="single" w:color="999999" w:sz="4"/>
          <w:right w:val="single" w:color="999999" w:sz="4"/>
          <w:insideH w:val="single" w:color="CCCCCC" w:sz="4"/>
          <w:insideV w:val="single" w:color="CCCCCC" w:sz="4"/>
        </w:tblBorders>
        <w:tblLayout w:type="fixed"/>
      </w:tblPr>
      <w:tblGrid>
        <w:gridCol w:w="2700"/>
        <w:gridCol w:w="6300"/>
      </w:tblGrid>
      <w:tr>
        <w:trPr>
          <w:tblHeader/>
        </w:trPr>
        <w:tc>
          <w:tcPr>
            <w:tcW w:type="pct" w:w="30%"/>
            <w:shd w:fill="1F4E78" w:color="1F4E78" w:val="solid"/>
            <w:tcMar>
              <w:top w:type="dxa" w:w="80"/>
              <w:left w:type="dxa" w:w="100"/>
              <w:bottom w:type="dxa" w:w="80"/>
              <w:right w:type="dxa" w:w="100"/>
            </w:tcMar>
            <w:vAlign w:val="center"/>
          </w:tcPr>
          <w:p>
            <w:r>
              <w:rPr>
                <w:b/>
                <w:bCs/>
                <w:color w:val="FFFFFF"/>
                <w:sz w:val="20"/>
                <w:szCs w:val="20"/>
              </w:rPr>
              <w:t xml:space="preserve">Elemento</w:t>
            </w:r>
          </w:p>
        </w:tc>
        <w:tc>
          <w:tcPr>
            <w:tcW w:type="pct" w:w="70%"/>
            <w:shd w:fill="1F4E78" w:color="1F4E78" w:val="solid"/>
            <w:tcMar>
              <w:top w:type="dxa" w:w="80"/>
              <w:left w:type="dxa" w:w="100"/>
              <w:bottom w:type="dxa" w:w="80"/>
              <w:right w:type="dxa" w:w="100"/>
            </w:tcMar>
            <w:vAlign w:val="center"/>
          </w:tcPr>
          <w:p>
            <w:r>
              <w:rPr>
                <w:b/>
                <w:bCs/>
                <w:color w:val="FFFFFF"/>
                <w:sz w:val="20"/>
                <w:szCs w:val="20"/>
              </w:rPr>
              <w:t xml:space="preserve">Detalle</w:t>
            </w:r>
          </w:p>
        </w:tc>
      </w:tr>
      <w:tr>
        <w:tc>
          <w:tcPr>
            <w:tcW w:type="pct" w:w="30%"/>
            <w:tcMar>
              <w:top w:type="dxa" w:w="80"/>
              <w:left w:type="dxa" w:w="100"/>
              <w:bottom w:type="dxa" w:w="80"/>
              <w:right w:type="dxa" w:w="100"/>
            </w:tcMar>
            <w:vAlign w:val="center"/>
          </w:tcPr>
          <w:p>
            <w:r>
              <w:rPr>
                <w:sz w:val="20"/>
                <w:szCs w:val="20"/>
              </w:rPr>
              <w:t xml:space="preserve">Paquete/clase principal</w:t>
            </w:r>
          </w:p>
        </w:tc>
        <w:tc>
          <w:tcPr>
            <w:tcW w:type="pct" w:w="70%"/>
            <w:tcMar>
              <w:top w:type="dxa" w:w="80"/>
              <w:left w:type="dxa" w:w="100"/>
              <w:bottom w:type="dxa" w:w="80"/>
              <w:right w:type="dxa" w:w="100"/>
            </w:tcMar>
            <w:vAlign w:val="center"/>
          </w:tcPr>
          <w:p>
            <w:r>
              <w:rPr>
                <w:sz w:val="20"/>
                <w:szCs w:val="20"/>
              </w:rPr>
              <w:t xml:space="preserve">com.bbva.project.main.process.ProjectRunnableProcess</w:t>
            </w:r>
          </w:p>
        </w:tc>
      </w:tr>
      <w:tr>
        <w:tc>
          <w:tcPr>
            <w:tcW w:type="pct" w:w="30%"/>
            <w:tcMar>
              <w:top w:type="dxa" w:w="80"/>
              <w:left w:type="dxa" w:w="100"/>
              <w:bottom w:type="dxa" w:w="80"/>
              <w:right w:type="dxa" w:w="100"/>
            </w:tcMar>
            <w:vAlign w:val="center"/>
          </w:tcPr>
          <w:p>
            <w:r>
              <w:rPr>
                <w:sz w:val="20"/>
                <w:szCs w:val="20"/>
              </w:rPr>
              <w:t xml:space="preserve">Método de entrada</w:t>
            </w:r>
          </w:p>
        </w:tc>
        <w:tc>
          <w:tcPr>
            <w:tcW w:type="pct" w:w="70%"/>
            <w:tcMar>
              <w:top w:type="dxa" w:w="80"/>
              <w:left w:type="dxa" w:w="100"/>
              <w:bottom w:type="dxa" w:w="80"/>
              <w:right w:type="dxa" w:w="100"/>
            </w:tcMar>
            <w:vAlign w:val="center"/>
          </w:tcPr>
          <w:p>
            <w:r>
              <w:rPr>
                <w:sz w:val="20"/>
                <w:szCs w:val="20"/>
              </w:rPr>
              <w:t xml:space="preserve">main(String[] args)</w:t>
            </w:r>
          </w:p>
        </w:tc>
      </w:tr>
      <w:tr>
        <w:tc>
          <w:tcPr>
            <w:tcW w:type="pct" w:w="30%"/>
            <w:tcMar>
              <w:top w:type="dxa" w:w="80"/>
              <w:left w:type="dxa" w:w="100"/>
              <w:bottom w:type="dxa" w:w="80"/>
              <w:right w:type="dxa" w:w="100"/>
            </w:tcMar>
            <w:vAlign w:val="center"/>
          </w:tcPr>
          <w:p>
            <w:r>
              <w:rPr>
                <w:sz w:val="20"/>
                <w:szCs w:val="20"/>
              </w:rPr>
              <w:t xml:space="preserve">Métodos clave</w:t>
            </w:r>
          </w:p>
        </w:tc>
        <w:tc>
          <w:tcPr>
            <w:tcW w:type="pct" w:w="70%"/>
            <w:tcMar>
              <w:top w:type="dxa" w:w="80"/>
              <w:left w:type="dxa" w:w="100"/>
              <w:bottom w:type="dxa" w:w="80"/>
              <w:right w:type="dxa" w:w="100"/>
            </w:tcMar>
            <w:vAlign w:val="center"/>
          </w:tcPr>
          <w:p>
            <w:r>
              <w:rPr>
                <w:sz w:val="20"/>
                <w:szCs w:val="20"/>
              </w:rPr>
              <w:t xml:space="preserve">processPerformanceList(), cleanSchedules(), isScheduled(), hasBeenExecuted(), processPerformanceQuery(), replaceParametersSQLQuery()</w:t>
            </w:r>
          </w:p>
        </w:tc>
      </w:tr>
      <w:tr>
        <w:tc>
          <w:tcPr>
            <w:tcW w:type="pct" w:w="30%"/>
            <w:tcMar>
              <w:top w:type="dxa" w:w="80"/>
              <w:left w:type="dxa" w:w="100"/>
              <w:bottom w:type="dxa" w:w="80"/>
              <w:right w:type="dxa" w:w="100"/>
            </w:tcMar>
            <w:vAlign w:val="center"/>
          </w:tcPr>
          <w:p>
            <w:r>
              <w:rPr>
                <w:sz w:val="20"/>
                <w:szCs w:val="20"/>
              </w:rPr>
              <w:t xml:space="preserve">Framework</w:t>
            </w:r>
          </w:p>
        </w:tc>
        <w:tc>
          <w:tcPr>
            <w:tcW w:type="pct" w:w="70%"/>
            <w:tcMar>
              <w:top w:type="dxa" w:w="80"/>
              <w:left w:type="dxa" w:w="100"/>
              <w:bottom w:type="dxa" w:w="80"/>
              <w:right w:type="dxa" w:w="100"/>
            </w:tcMar>
            <w:vAlign w:val="center"/>
          </w:tcPr>
          <w:p>
            <w:r>
              <w:rPr>
                <w:sz w:val="20"/>
                <w:szCs w:val="20"/>
              </w:rPr>
              <w:t xml:space="preserve">Spring (inyección de dependencias entre las capas DAO y SQL)</w:t>
            </w:r>
          </w:p>
        </w:tc>
      </w:tr>
      <w:tr>
        <w:tc>
          <w:tcPr>
            <w:tcW w:type="pct" w:w="30%"/>
            <w:tcMar>
              <w:top w:type="dxa" w:w="80"/>
              <w:left w:type="dxa" w:w="100"/>
              <w:bottom w:type="dxa" w:w="80"/>
              <w:right w:type="dxa" w:w="100"/>
            </w:tcMar>
            <w:vAlign w:val="center"/>
          </w:tcPr>
          <w:p>
            <w:r>
              <w:rPr>
                <w:sz w:val="20"/>
                <w:szCs w:val="20"/>
              </w:rPr>
              <w:t xml:space="preserve">Frecuencia de invocación</w:t>
            </w:r>
          </w:p>
        </w:tc>
        <w:tc>
          <w:tcPr>
            <w:tcW w:type="pct" w:w="70%"/>
            <w:tcMar>
              <w:top w:type="dxa" w:w="80"/>
              <w:left w:type="dxa" w:w="100"/>
              <w:bottom w:type="dxa" w:w="80"/>
              <w:right w:type="dxa" w:w="100"/>
            </w:tcMar>
            <w:vAlign w:val="center"/>
          </w:tcPr>
          <w:p>
            <w:r>
              <w:rPr>
                <w:sz w:val="20"/>
                <w:szCs w:val="20"/>
              </w:rPr>
              <w:t xml:space="preserve">Cada 30-60 minutos, mediante el job Control-M RDRKYTL001 (cadena RDR_SW_PLANIFICADOR_new)</w:t>
            </w:r>
          </w:p>
        </w:tc>
      </w:tr>
    </w:tbl>
    <w:p>
      <w:pPr>
        <w:spacing w:after="200"/>
      </w:pPr>
    </w:p>
    <w:p>
      <w:pPr>
        <w:pStyle w:val="Heading2"/>
        <w:spacing w:after="150" w:before="250"/>
      </w:pPr>
      <w:r>
        <w:t xml:space="preserve">3.4 Flujo de dependencias entre módulos</w:t>
      </w:r>
    </w:p>
    <w:p>
      <w:pPr>
        <w:spacing w:after="150"/>
      </w:pPr>
      <w:r>
        <w:t xml:space="preserve">ProjectMain depende de ProjectSQL y de ProjectDAO. ProjectSQL depende de ProjectDAO (para conocer las entidades Performance/Schedule/Parameter). ProjectDAO no depende de ningún otro módulo del motor. El flujo de ejecución en cada ciclo es:</w:t>
      </w:r>
    </w:p>
    <w:p>
      <w:pPr>
        <w:shd w:fill="F2F2F2" w:color="F2F2F2" w:val="solid"/>
        <w:spacing w:after="0"/>
      </w:pPr>
      <w:r>
        <w:rPr>
          <w:rFonts w:ascii="Consolas" w:cs="Consolas" w:eastAsia="Consolas" w:hAnsi="Consolas"/>
          <w:sz w:val="18"/>
          <w:szCs w:val="18"/>
        </w:rPr>
        <w:t xml:space="preserve">1. ProjectRunnableProcess.main()</w:t>
      </w:r>
    </w:p>
    <w:p>
      <w:pPr>
        <w:shd w:fill="F2F2F2" w:color="F2F2F2" w:val="solid"/>
        <w:spacing w:after="0"/>
      </w:pPr>
      <w:r>
        <w:rPr>
          <w:rFonts w:ascii="Consolas" w:cs="Consolas" w:eastAsia="Consolas" w:hAnsi="Consolas"/>
          <w:sz w:val="18"/>
          <w:szCs w:val="18"/>
        </w:rPr>
        <w:t xml:space="preserve">2.   -&gt; processPerformanceList()</w:t>
      </w:r>
    </w:p>
    <w:p>
      <w:pPr>
        <w:shd w:fill="F2F2F2" w:color="F2F2F2" w:val="solid"/>
        <w:spacing w:after="0"/>
      </w:pPr>
      <w:r>
        <w:rPr>
          <w:rFonts w:ascii="Consolas" w:cs="Consolas" w:eastAsia="Consolas" w:hAnsi="Consolas"/>
          <w:sz w:val="18"/>
          <w:szCs w:val="18"/>
        </w:rPr>
        <w:t xml:space="preserve">3.        -&gt; lee FT_T_ATE1 (Performance) + FT_T_QPF1 (Schedule) vía ProjectDAO</w:t>
      </w:r>
    </w:p>
    <w:p>
      <w:pPr>
        <w:shd w:fill="F2F2F2" w:color="F2F2F2" w:val="solid"/>
        <w:spacing w:after="0"/>
      </w:pPr>
      <w:r>
        <w:rPr>
          <w:rFonts w:ascii="Consolas" w:cs="Consolas" w:eastAsia="Consolas" w:hAnsi="Consolas"/>
          <w:sz w:val="18"/>
          <w:szCs w:val="18"/>
        </w:rPr>
        <w:t xml:space="preserve">4.        -&gt; para cada Performance ACTIVE con Schedule ACTIVE:</w:t>
      </w:r>
    </w:p>
    <w:p>
      <w:pPr>
        <w:shd w:fill="F2F2F2" w:color="F2F2F2" w:val="solid"/>
        <w:spacing w:after="0"/>
      </w:pPr>
      <w:r>
        <w:rPr>
          <w:rFonts w:ascii="Consolas" w:cs="Consolas" w:eastAsia="Consolas" w:hAnsi="Consolas"/>
          <w:sz w:val="18"/>
          <w:szCs w:val="18"/>
        </w:rPr>
        <w:t xml:space="preserve">5.             isScheduled()      -&gt; ¿coincide día/hora actual con la planificación?</w:t>
      </w:r>
    </w:p>
    <w:p>
      <w:pPr>
        <w:shd w:fill="F2F2F2" w:color="F2F2F2" w:val="solid"/>
        <w:spacing w:after="0"/>
      </w:pPr>
      <w:r>
        <w:rPr>
          <w:rFonts w:ascii="Consolas" w:cs="Consolas" w:eastAsia="Consolas" w:hAnsi="Consolas"/>
          <w:sz w:val="18"/>
          <w:szCs w:val="18"/>
        </w:rPr>
        <w:t xml:space="preserve">6.             hasBeenExecuted()  -&gt; ¿ya se ejecutó hoy?</w:t>
      </w:r>
    </w:p>
    <w:p>
      <w:pPr>
        <w:shd w:fill="F2F2F2" w:color="F2F2F2" w:val="solid"/>
        <w:spacing w:after="0"/>
      </w:pPr>
      <w:r>
        <w:rPr>
          <w:rFonts w:ascii="Consolas" w:cs="Consolas" w:eastAsia="Consolas" w:hAnsi="Consolas"/>
          <w:sz w:val="18"/>
          <w:szCs w:val="18"/>
        </w:rPr>
        <w:t xml:space="preserve">7.             si procede -&gt; processPerformanceQuery()</w:t>
      </w:r>
    </w:p>
    <w:p>
      <w:pPr>
        <w:shd w:fill="F2F2F2" w:color="F2F2F2" w:val="solid"/>
        <w:spacing w:after="0"/>
      </w:pPr>
      <w:r>
        <w:rPr>
          <w:rFonts w:ascii="Consolas" w:cs="Consolas" w:eastAsia="Consolas" w:hAnsi="Consolas"/>
          <w:sz w:val="18"/>
          <w:szCs w:val="18"/>
        </w:rPr>
        <w:t xml:space="preserve">8.                  -&gt; replaceParametersSQLQuery() (sustituye parámetros de FT_T_PAR1)</w:t>
      </w:r>
    </w:p>
    <w:p>
      <w:pPr>
        <w:shd w:fill="F2F2F2" w:color="F2F2F2" w:val="solid"/>
        <w:spacing w:after="0"/>
      </w:pPr>
      <w:r>
        <w:rPr>
          <w:rFonts w:ascii="Consolas" w:cs="Consolas" w:eastAsia="Consolas" w:hAnsi="Consolas"/>
          <w:sz w:val="18"/>
          <w:szCs w:val="18"/>
        </w:rPr>
        <w:t xml:space="preserve">9.                  -&gt; QueryServiceImpl (ProjectSQL) ejecuta la query paginada</w:t>
      </w:r>
    </w:p>
    <w:p>
      <w:pPr>
        <w:shd w:fill="F2F2F2" w:color="F2F2F2" w:val="solid"/>
        <w:spacing w:after="0"/>
      </w:pPr>
      <w:r>
        <w:rPr>
          <w:rFonts w:ascii="Consolas" w:cs="Consolas" w:eastAsia="Consolas" w:hAnsi="Consolas"/>
          <w:sz w:val="18"/>
          <w:szCs w:val="18"/>
        </w:rPr>
        <w:t xml:space="preserve">10.                 -&gt; genera fichero de salida (CSV / TXT / XML) en URL_OUTPUT_FILE</w:t>
      </w:r>
    </w:p>
    <w:p>
      <w:r>
        <w:br w:type="page"/>
      </w:r>
    </w:p>
    <w:p>
      <w:pPr>
        <w:pStyle w:val="Heading1"/>
        <w:spacing w:after="200" w:before="300"/>
      </w:pPr>
      <w:r>
        <w:t xml:space="preserve">4. Cómo se dispara: cadena, job y configuración</w:t>
      </w:r>
    </w:p>
    <w:p>
      <w:pPr>
        <w:pStyle w:val="Heading2"/>
        <w:spacing w:after="150" w:before="250"/>
      </w:pPr>
      <w:r>
        <w:t xml:space="preserve">4.1 Cadena Control-M: RDR_SW_PLANIFICADOR_new</w:t>
      </w:r>
    </w:p>
    <w:p>
      <w:pPr>
        <w:spacing w:after="150"/>
      </w:pPr>
      <w:r>
        <w:t xml:space="preserve">Cadena periódica de Control-M cuya finalidad es lanzar el Planificador Genérico de forma recurrente. Según la ficha de la cadena, se ejecuta con una periodicidad de entre 30 y 60 minutos (los PDF de referencia no detallan un cron exacto único, sino una ventana de repetición).</w:t>
      </w:r>
    </w:p>
    <w:p>
      <w:pPr>
        <w:pStyle w:val="Heading2"/>
        <w:spacing w:after="150" w:before="250"/>
      </w:pPr>
      <w:r>
        <w:t xml:space="preserve">4.2 Job: RDRKYTL001</w:t>
      </w:r>
    </w:p>
    <w:p>
      <w:pPr>
        <w:spacing w:after="150"/>
      </w:pPr>
      <w:r>
        <w:t xml:space="preserve">Job Control-M perteneciente a la cadena anterior. Es una plantilla de job genérica: el mismo nombre de job (RDRKYTL001) se reutiliza en otras cadenas del entorno (por ejemplo, en la cadena de Diccionarios) cambiando únicamente los parámetros de invocación (p. ej. dictionaryIndex). Para el caso del Planificador Genérico, se invoca con el parámetro planifGenerico.</w:t>
      </w:r>
    </w:p>
    <w:p>
      <w:pPr>
        <w:spacing w:after="150"/>
      </w:pPr>
      <w:r>
        <w:t xml:space="preserve">El job ejecuta un script de shell genérico (GSProcess.sh) pasándole como parámetro el nombre lógico de la ejecución (planifGenerico), que a su vez determina qué fichero de propiedades se lee (planifGenerico.properties).</w:t>
      </w:r>
    </w:p>
    <w:p>
      <w:pPr>
        <w:pStyle w:val="Heading2"/>
        <w:spacing w:after="150" w:before="250"/>
      </w:pPr>
      <w:r>
        <w:t xml:space="preserve">4.3 Contenido real de planifGenerico.properties</w:t>
      </w:r>
    </w:p>
    <w:p>
      <w:pPr>
        <w:shd w:fill="F2F2F2" w:color="F2F2F2" w:val="solid"/>
        <w:spacing w:after="0"/>
      </w:pPr>
      <w:r>
        <w:rPr>
          <w:rFonts w:ascii="Consolas" w:cs="Consolas" w:eastAsia="Consolas" w:hAnsi="Consolas"/>
          <w:sz w:val="18"/>
          <w:szCs w:val="18"/>
        </w:rPr>
        <w:t xml:space="preserve">MOD_EJECUCION=salesWarehouse_RDR</w:t>
      </w:r>
    </w:p>
    <w:p>
      <w:pPr>
        <w:shd w:fill="F2F2F2" w:color="F2F2F2" w:val="solid"/>
        <w:spacing w:after="0"/>
      </w:pPr>
      <w:r>
        <w:rPr>
          <w:rFonts w:ascii="Consolas" w:cs="Consolas" w:eastAsia="Consolas" w:hAnsi="Consolas"/>
          <w:sz w:val="18"/>
          <w:szCs w:val="18"/>
        </w:rPr>
        <w:t xml:space="preserve">Servicio=salesWarehouse_RDR.properties</w:t>
      </w:r>
    </w:p>
    <w:p>
      <w:pPr>
        <w:shd w:fill="F2F2F2" w:color="F2F2F2" w:val="solid"/>
        <w:spacing w:after="0"/>
      </w:pPr>
      <w:r>
        <w:rPr>
          <w:rFonts w:ascii="Consolas" w:cs="Consolas" w:eastAsia="Consolas" w:hAnsi="Consolas"/>
          <w:sz w:val="18"/>
          <w:szCs w:val="18"/>
        </w:rPr>
        <w:t xml:space="preserve">Accion=VariablesGlobales</w:t>
      </w:r>
    </w:p>
    <w:p>
      <w:pPr>
        <w:shd w:fill="F2F2F2" w:color="F2F2F2" w:val="solid"/>
        <w:spacing w:after="0"/>
      </w:pPr>
      <w:r>
        <w:rPr>
          <w:rFonts w:ascii="Consolas" w:cs="Consolas" w:eastAsia="Consolas" w:hAnsi="Consolas"/>
          <w:sz w:val="18"/>
          <w:szCs w:val="18"/>
        </w:rPr>
        <w:t xml:space="preserve">NomScript=traducir_creden</w:t>
      </w:r>
    </w:p>
    <w:p>
      <w:pPr>
        <w:shd w:fill="F2F2F2" w:color="F2F2F2" w:val="solid"/>
        <w:spacing w:after="0"/>
      </w:pPr>
      <w:r>
        <w:rPr>
          <w:rFonts w:ascii="Consolas" w:cs="Consolas" w:eastAsia="Consolas" w:hAnsi="Consolas"/>
          <w:sz w:val="18"/>
          <w:szCs w:val="18"/>
        </w:rPr>
        <w:t xml:space="preserve">PreArgScri1=/@@ENV@@/kytl/online/multipais/multicanal/dat/properties</w:t>
      </w:r>
    </w:p>
    <w:p>
      <w:pPr>
        <w:shd w:fill="F2F2F2" w:color="F2F2F2" w:val="solid"/>
        <w:spacing w:after="0"/>
      </w:pPr>
      <w:r>
        <w:rPr>
          <w:rFonts w:ascii="Consolas" w:cs="Consolas" w:eastAsia="Consolas" w:hAnsi="Consolas"/>
          <w:sz w:val="18"/>
          <w:szCs w:val="18"/>
        </w:rPr>
        <w:t xml:space="preserve">ArgScri1=planificador.properties</w:t>
      </w:r>
    </w:p>
    <w:p>
      <w:pPr>
        <w:shd w:fill="F2F2F2" w:color="F2F2F2" w:val="solid"/>
        <w:spacing w:after="0"/>
      </w:pPr>
      <w:r>
        <w:rPr>
          <w:rFonts w:ascii="Consolas" w:cs="Consolas" w:eastAsia="Consolas" w:hAnsi="Consolas"/>
          <w:sz w:val="18"/>
          <w:szCs w:val="18"/>
        </w:rPr>
        <w:t xml:space="preserve">ArgScri2=@@ENV@@</w:t>
      </w:r>
    </w:p>
    <w:p>
      <w:pPr>
        <w:shd w:fill="F2F2F2" w:color="F2F2F2" w:val="solid"/>
        <w:spacing w:after="0"/>
      </w:pPr>
      <w:r>
        <w:rPr>
          <w:rFonts w:ascii="Consolas" w:cs="Consolas" w:eastAsia="Consolas" w:hAnsi="Consolas"/>
          <w:sz w:val="18"/>
          <w:szCs w:val="18"/>
        </w:rPr>
        <w:t xml:space="preserve">Accion=Script</w:t>
      </w:r>
    </w:p>
    <w:p>
      <w:pPr>
        <w:shd w:fill="F2F2F2" w:color="F2F2F2" w:val="solid"/>
        <w:spacing w:after="0"/>
      </w:pPr>
      <w:r>
        <w:rPr>
          <w:rFonts w:ascii="Consolas" w:cs="Consolas" w:eastAsia="Consolas" w:hAnsi="Consolas"/>
          <w:sz w:val="18"/>
          <w:szCs w:val="18"/>
        </w:rPr>
        <w:t xml:space="preserve">NomPaquete1=ProjectMain.jar</w:t>
      </w:r>
    </w:p>
    <w:p>
      <w:pPr>
        <w:shd w:fill="F2F2F2" w:color="F2F2F2" w:val="solid"/>
        <w:spacing w:after="0"/>
      </w:pPr>
      <w:r>
        <w:rPr>
          <w:rFonts w:ascii="Consolas" w:cs="Consolas" w:eastAsia="Consolas" w:hAnsi="Consolas"/>
          <w:sz w:val="18"/>
          <w:szCs w:val="18"/>
        </w:rPr>
        <w:t xml:space="preserve">NomClaseJava=com.bbva.project.main.process.ProjectRunnableProcess</w:t>
      </w:r>
    </w:p>
    <w:p>
      <w:pPr>
        <w:shd w:fill="F2F2F2" w:color="F2F2F2" w:val="solid"/>
        <w:spacing w:after="0"/>
      </w:pPr>
      <w:r>
        <w:rPr>
          <w:rFonts w:ascii="Consolas" w:cs="Consolas" w:eastAsia="Consolas" w:hAnsi="Consolas"/>
          <w:sz w:val="18"/>
          <w:szCs w:val="18"/>
        </w:rPr>
        <w:t xml:space="preserve">ServicioJava=Project_Main</w:t>
      </w:r>
    </w:p>
    <w:p>
      <w:pPr>
        <w:shd w:fill="F2F2F2" w:color="F2F2F2" w:val="solid"/>
        <w:spacing w:after="0"/>
      </w:pPr>
      <w:r>
        <w:rPr>
          <w:rFonts w:ascii="Consolas" w:cs="Consolas" w:eastAsia="Consolas" w:hAnsi="Consolas"/>
          <w:sz w:val="18"/>
          <w:szCs w:val="18"/>
        </w:rPr>
        <w:t xml:space="preserve">Libreria1=ojdbc8.jar</w:t>
      </w:r>
    </w:p>
    <w:p>
      <w:pPr>
        <w:shd w:fill="F2F2F2" w:color="F2F2F2" w:val="solid"/>
        <w:spacing w:after="0"/>
      </w:pPr>
      <w:r>
        <w:rPr>
          <w:rFonts w:ascii="Consolas" w:cs="Consolas" w:eastAsia="Consolas" w:hAnsi="Consolas"/>
          <w:sz w:val="18"/>
          <w:szCs w:val="18"/>
        </w:rPr>
        <w:t xml:space="preserve">Accion=Java</w:t>
      </w:r>
    </w:p>
    <w:p>
      <w:pPr>
        <w:spacing w:after="150"/>
      </w:pPr>
      <w:r>
        <w:t xml:space="preserve">Interpretación de este fichero:</w:t>
      </w:r>
    </w:p>
    <w:p>
      <w:pPr>
        <w:pStyle w:val="ListParagraph"/>
        <w:numPr>
          <w:ilvl w:val="0"/>
          <w:numId w:val="1"/>
        </w:numPr>
        <w:spacing w:after="80"/>
      </w:pPr>
      <w:r>
        <w:t xml:space="preserve">Primero se ejecuta una acción de tipo Script (traducir_creden) que resuelve credenciales/variables de entorno tomando como base planificador.properties, sustituyendo @@ENV@@ por el entorno real (DE/PP/PR).</w:t>
      </w:r>
    </w:p>
    <w:p>
      <w:pPr>
        <w:pStyle w:val="ListParagraph"/>
        <w:numPr>
          <w:ilvl w:val="0"/>
          <w:numId w:val="1"/>
        </w:numPr>
        <w:spacing w:after="80"/>
      </w:pPr>
      <w:r>
        <w:t xml:space="preserve">A continuación se ejecuta una acción de tipo Java: se invoca la clase com.bbva.project.main.process.ProjectRunnableProcess del jar ProjectMain.jar, con la librería ojdbc8.jar (driver JDBC de Oracle) en el classpath.</w:t>
      </w:r>
    </w:p>
    <w:p>
      <w:pPr>
        <w:pStyle w:val="ListParagraph"/>
        <w:numPr>
          <w:ilvl w:val="0"/>
          <w:numId w:val="1"/>
        </w:numPr>
        <w:spacing w:after="80"/>
      </w:pPr>
      <w:r>
        <w:t xml:space="preserve">Este fichero confirma de forma directa y sin ambigüedad el punto de entrada exacto del motor y la dependencia del driver Oracle.</w:t>
      </w:r>
    </w:p>
    <w:p>
      <w:pPr>
        <w:pStyle w:val="Heading2"/>
        <w:spacing w:after="150" w:before="250"/>
      </w:pPr>
      <w:r>
        <w:t xml:space="preserve">4.4 Contenido real de planificador.properties</w:t>
      </w:r>
    </w:p>
    <w:p>
      <w:pPr>
        <w:shd w:fill="F2F2F2" w:color="F2F2F2" w:val="solid"/>
        <w:spacing w:after="0"/>
      </w:pPr>
      <w:r>
        <w:rPr>
          <w:rFonts w:ascii="Consolas" w:cs="Consolas" w:eastAsia="Consolas" w:hAnsi="Consolas"/>
          <w:sz w:val="18"/>
          <w:szCs w:val="18"/>
        </w:rPr>
        <w:t xml:space="preserve">jdbc.driverClassName=oracle.jdbc.driver.OracleDriver</w:t>
      </w:r>
    </w:p>
    <w:p>
      <w:pPr>
        <w:shd w:fill="F2F2F2" w:color="F2F2F2" w:val="solid"/>
        <w:spacing w:after="0"/>
      </w:pPr>
      <w:r>
        <w:rPr>
          <w:rFonts w:ascii="Consolas" w:cs="Consolas" w:eastAsia="Consolas" w:hAnsi="Consolas"/>
          <w:sz w:val="18"/>
          <w:szCs w:val="18"/>
        </w:rPr>
        <w:t xml:space="preserve">jdbc.url=jdbc:oracle:thin:@(DESCRIPTION=(FAILOVER=ON)(ADDRESS_LIST=(LOAD_BALANCE=OFF)</w:t>
      </w:r>
    </w:p>
    <w:p>
      <w:pPr>
        <w:shd w:fill="F2F2F2" w:color="F2F2F2" w:val="solid"/>
        <w:spacing w:after="0"/>
      </w:pPr>
      <w:r>
        <w:rPr>
          <w:rFonts w:ascii="Consolas" w:cs="Consolas" w:eastAsia="Consolas" w:hAnsi="Consolas"/>
          <w:sz w:val="18"/>
          <w:szCs w:val="18"/>
        </w:rPr>
        <w:t xml:space="preserve">  (ADDRESS=(PROTOCOL=TCP)(HOST=LDORA605)(PORT=1525))</w:t>
      </w:r>
    </w:p>
    <w:p>
      <w:pPr>
        <w:shd w:fill="F2F2F2" w:color="F2F2F2" w:val="solid"/>
        <w:spacing w:after="0"/>
      </w:pPr>
      <w:r>
        <w:rPr>
          <w:rFonts w:ascii="Consolas" w:cs="Consolas" w:eastAsia="Consolas" w:hAnsi="Consolas"/>
          <w:sz w:val="18"/>
          <w:szCs w:val="18"/>
        </w:rPr>
        <w:t xml:space="preserve">  (ADDRESS=(PROTOCOL=TCP)(HOST=LDORA605)(PORT=1525)))</w:t>
      </w:r>
    </w:p>
    <w:p>
      <w:pPr>
        <w:shd w:fill="F2F2F2" w:color="F2F2F2" w:val="solid"/>
        <w:spacing w:after="0"/>
      </w:pPr>
      <w:r>
        <w:rPr>
          <w:rFonts w:ascii="Consolas" w:cs="Consolas" w:eastAsia="Consolas" w:hAnsi="Consolas"/>
          <w:sz w:val="18"/>
          <w:szCs w:val="18"/>
        </w:rPr>
        <w:t xml:space="preserve">  (CONNECT_DATA=(SERVICE_NAME=BKYTL003)))</w:t>
      </w:r>
    </w:p>
    <w:p>
      <w:pPr>
        <w:shd w:fill="F2F2F2" w:color="F2F2F2" w:val="solid"/>
        <w:spacing w:after="0"/>
      </w:pPr>
      <w:r>
        <w:rPr>
          <w:rFonts w:ascii="Consolas" w:cs="Consolas" w:eastAsia="Consolas" w:hAnsi="Consolas"/>
          <w:sz w:val="18"/>
          <w:szCs w:val="18"/>
        </w:rPr>
        <w:t xml:space="preserve">jdbc.username=KYTL_GC</w:t>
      </w:r>
    </w:p>
    <w:p>
      <w:pPr>
        <w:shd w:fill="F2F2F2" w:color="F2F2F2" w:val="solid"/>
        <w:spacing w:after="0"/>
      </w:pPr>
      <w:r>
        <w:rPr>
          <w:rFonts w:ascii="Consolas" w:cs="Consolas" w:eastAsia="Consolas" w:hAnsi="Consolas"/>
          <w:sz w:val="18"/>
          <w:szCs w:val="18"/>
        </w:rPr>
        <w:t xml:space="preserve">jdbc.password=****** (credencial no compartida)</w:t>
      </w:r>
    </w:p>
    <w:p>
      <w:pPr>
        <w:spacing w:after="150"/>
      </w:pPr>
      <w:r>
        <w:t xml:space="preserve">Este fichero confirma los datos de conexión reales a la base de datos Oracle sobre la que actúa el motor: host LDORA605, puerto 1525, SERVICE_NAME BKYTL003, usuario KYTL_GC. La contraseña no ha sido compartida por motivos de seguridad y no se incluye en este documento.</w:t>
      </w:r>
    </w:p>
    <w:p>
      <w:r>
        <w:br w:type="page"/>
      </w:r>
    </w:p>
    <w:p>
      <w:pPr>
        <w:pStyle w:val="Heading1"/>
        <w:spacing w:after="200" w:before="300"/>
      </w:pPr>
      <w:r>
        <w:t xml:space="preserve">5. Modelo de datos: las 3 tablas de configuración</w:t>
      </w:r>
    </w:p>
    <w:p>
      <w:pPr>
        <w:spacing w:after="150"/>
      </w:pPr>
      <w:r>
        <w:t xml:space="preserve">Todo el comportamiento del motor depende exclusivamente de 3 tablas Oracle del esquema KYTL_GC. No existe ninguna otra fuente de configuración. A continuación se detalla cada tabla con los campos mapeados en las entidades Java correspondientes.</w:t>
      </w:r>
    </w:p>
    <w:p>
      <w:pPr>
        <w:pStyle w:val="Heading2"/>
        <w:spacing w:after="150" w:before="250"/>
      </w:pPr>
      <w:r>
        <w:t xml:space="preserve">5.1 FT_T_ATE1 — Performance (acción/query a ejecutar)</w:t>
      </w:r>
    </w:p>
    <w:tbl>
      <w:tblPr>
        <w:tblW w:type="pct" w:w="100%"/>
        <w:tblBorders>
          <w:top w:val="single" w:color="999999" w:sz="4"/>
          <w:left w:val="single" w:color="999999" w:sz="4"/>
          <w:bottom w:val="single" w:color="999999" w:sz="4"/>
          <w:right w:val="single" w:color="999999" w:sz="4"/>
          <w:insideH w:val="single" w:color="CCCCCC" w:sz="4"/>
          <w:insideV w:val="single" w:color="CCCCCC" w:sz="4"/>
        </w:tblBorders>
        <w:tblLayout w:type="fixed"/>
      </w:tblPr>
      <w:tblGrid>
        <w:gridCol w:w="2250"/>
        <w:gridCol w:w="6750"/>
      </w:tblGrid>
      <w:tr>
        <w:trPr>
          <w:tblHeader/>
        </w:trPr>
        <w:tc>
          <w:tcPr>
            <w:tcW w:type="pct" w:w="25%"/>
            <w:shd w:fill="1F4E78" w:color="1F4E78" w:val="solid"/>
            <w:tcMar>
              <w:top w:type="dxa" w:w="80"/>
              <w:left w:type="dxa" w:w="100"/>
              <w:bottom w:type="dxa" w:w="80"/>
              <w:right w:type="dxa" w:w="100"/>
            </w:tcMar>
            <w:vAlign w:val="center"/>
          </w:tcPr>
          <w:p>
            <w:r>
              <w:rPr>
                <w:b/>
                <w:bCs/>
                <w:color w:val="FFFFFF"/>
                <w:sz w:val="20"/>
                <w:szCs w:val="20"/>
              </w:rPr>
              <w:t xml:space="preserve">Campo</w:t>
            </w:r>
          </w:p>
        </w:tc>
        <w:tc>
          <w:tcPr>
            <w:tcW w:type="pct" w:w="75%"/>
            <w:shd w:fill="1F4E78" w:color="1F4E78" w:val="solid"/>
            <w:tcMar>
              <w:top w:type="dxa" w:w="80"/>
              <w:left w:type="dxa" w:w="100"/>
              <w:bottom w:type="dxa" w:w="80"/>
              <w:right w:type="dxa" w:w="100"/>
            </w:tcMar>
            <w:vAlign w:val="center"/>
          </w:tcPr>
          <w:p>
            <w:r>
              <w:rPr>
                <w:b/>
                <w:bCs/>
                <w:color w:val="FFFFFF"/>
                <w:sz w:val="20"/>
                <w:szCs w:val="20"/>
              </w:rPr>
              <w:t xml:space="preserve">Descripción</w:t>
            </w:r>
          </w:p>
        </w:tc>
      </w:tr>
      <w:tr>
        <w:tc>
          <w:tcPr>
            <w:tcW w:type="pct" w:w="25%"/>
            <w:tcMar>
              <w:top w:type="dxa" w:w="80"/>
              <w:left w:type="dxa" w:w="100"/>
              <w:bottom w:type="dxa" w:w="80"/>
              <w:right w:type="dxa" w:w="100"/>
            </w:tcMar>
            <w:vAlign w:val="center"/>
          </w:tcPr>
          <w:p>
            <w:r>
              <w:rPr>
                <w:sz w:val="20"/>
                <w:szCs w:val="20"/>
              </w:rPr>
              <w:t xml:space="preserve">ACT1_OID</w:t>
            </w:r>
          </w:p>
        </w:tc>
        <w:tc>
          <w:tcPr>
            <w:tcW w:type="pct" w:w="75%"/>
            <w:tcMar>
              <w:top w:type="dxa" w:w="80"/>
              <w:left w:type="dxa" w:w="100"/>
              <w:bottom w:type="dxa" w:w="80"/>
              <w:right w:type="dxa" w:w="100"/>
            </w:tcMar>
            <w:vAlign w:val="center"/>
          </w:tcPr>
          <w:p>
            <w:r>
              <w:rPr>
                <w:sz w:val="20"/>
                <w:szCs w:val="20"/>
              </w:rPr>
              <w:t xml:space="preserve">Identificador único de la extracción/acción. Clave de unión con QPF1 y PAR1.</w:t>
            </w:r>
          </w:p>
        </w:tc>
      </w:tr>
      <w:tr>
        <w:tc>
          <w:tcPr>
            <w:tcW w:type="pct" w:w="25%"/>
            <w:tcMar>
              <w:top w:type="dxa" w:w="80"/>
              <w:left w:type="dxa" w:w="100"/>
              <w:bottom w:type="dxa" w:w="80"/>
              <w:right w:type="dxa" w:w="100"/>
            </w:tcMar>
            <w:vAlign w:val="center"/>
          </w:tcPr>
          <w:p>
            <w:r>
              <w:rPr>
                <w:sz w:val="20"/>
                <w:szCs w:val="20"/>
              </w:rPr>
              <w:t xml:space="preserve">DATA_STAT_TYP</w:t>
            </w:r>
          </w:p>
        </w:tc>
        <w:tc>
          <w:tcPr>
            <w:tcW w:type="pct" w:w="75%"/>
            <w:tcMar>
              <w:top w:type="dxa" w:w="80"/>
              <w:left w:type="dxa" w:w="100"/>
              <w:bottom w:type="dxa" w:w="80"/>
              <w:right w:type="dxa" w:w="100"/>
            </w:tcMar>
            <w:vAlign w:val="center"/>
          </w:tcPr>
          <w:p>
            <w:r>
              <w:rPr>
                <w:sz w:val="20"/>
                <w:szCs w:val="20"/>
              </w:rPr>
              <w:t xml:space="preserve">Estado del registro. Debe ser 'ACTIVE' para que el motor la tenga en cuenta.</w:t>
            </w:r>
          </w:p>
        </w:tc>
      </w:tr>
      <w:tr>
        <w:tc>
          <w:tcPr>
            <w:tcW w:type="pct" w:w="25%"/>
            <w:tcMar>
              <w:top w:type="dxa" w:w="80"/>
              <w:left w:type="dxa" w:w="100"/>
              <w:bottom w:type="dxa" w:w="80"/>
              <w:right w:type="dxa" w:w="100"/>
            </w:tcMar>
            <w:vAlign w:val="center"/>
          </w:tcPr>
          <w:p>
            <w:r>
              <w:rPr>
                <w:sz w:val="20"/>
                <w:szCs w:val="20"/>
              </w:rPr>
              <w:t xml:space="preserve">ELEMENT_ID_CTXT_TYP</w:t>
            </w:r>
          </w:p>
        </w:tc>
        <w:tc>
          <w:tcPr>
            <w:tcW w:type="pct" w:w="75%"/>
            <w:tcMar>
              <w:top w:type="dxa" w:w="80"/>
              <w:left w:type="dxa" w:w="100"/>
              <w:bottom w:type="dxa" w:w="80"/>
              <w:right w:type="dxa" w:w="100"/>
            </w:tcMar>
            <w:vAlign w:val="center"/>
          </w:tcPr>
          <w:p>
            <w:r>
              <w:rPr>
                <w:sz w:val="20"/>
                <w:szCs w:val="20"/>
              </w:rPr>
              <w:t xml:space="preserve">Tipo de contexto del elemento (visto en capturas con valor QUERY para todas las filas activas).</w:t>
            </w:r>
          </w:p>
        </w:tc>
      </w:tr>
      <w:tr>
        <w:tc>
          <w:tcPr>
            <w:tcW w:type="pct" w:w="25%"/>
            <w:tcMar>
              <w:top w:type="dxa" w:w="80"/>
              <w:left w:type="dxa" w:w="100"/>
              <w:bottom w:type="dxa" w:w="80"/>
              <w:right w:type="dxa" w:w="100"/>
            </w:tcMar>
            <w:vAlign w:val="center"/>
          </w:tcPr>
          <w:p>
            <w:r>
              <w:rPr>
                <w:sz w:val="20"/>
                <w:szCs w:val="20"/>
              </w:rPr>
              <w:t xml:space="preserve">ACTION_NME</w:t>
            </w:r>
          </w:p>
        </w:tc>
        <w:tc>
          <w:tcPr>
            <w:tcW w:type="pct" w:w="75%"/>
            <w:tcMar>
              <w:top w:type="dxa" w:w="80"/>
              <w:left w:type="dxa" w:w="100"/>
              <w:bottom w:type="dxa" w:w="80"/>
              <w:right w:type="dxa" w:w="100"/>
            </w:tcMar>
            <w:vAlign w:val="center"/>
          </w:tcPr>
          <w:p>
            <w:r>
              <w:rPr>
                <w:sz w:val="20"/>
                <w:szCs w:val="20"/>
              </w:rPr>
              <w:t xml:space="preserve">Nombre del fichero/script SQL que se ejecuta (por ejemplo, RDR_ExtraccionSW.sql). Es el identificador funcional de la extracción.</w:t>
            </w:r>
          </w:p>
        </w:tc>
      </w:tr>
      <w:tr>
        <w:tc>
          <w:tcPr>
            <w:tcW w:type="pct" w:w="25%"/>
            <w:tcMar>
              <w:top w:type="dxa" w:w="80"/>
              <w:left w:type="dxa" w:w="100"/>
              <w:bottom w:type="dxa" w:w="80"/>
              <w:right w:type="dxa" w:w="100"/>
            </w:tcMar>
            <w:vAlign w:val="center"/>
          </w:tcPr>
          <w:p>
            <w:r>
              <w:rPr>
                <w:sz w:val="20"/>
                <w:szCs w:val="20"/>
              </w:rPr>
              <w:t xml:space="preserve">CLOB_VALUE</w:t>
            </w:r>
          </w:p>
        </w:tc>
        <w:tc>
          <w:tcPr>
            <w:tcW w:type="pct" w:w="75%"/>
            <w:tcMar>
              <w:top w:type="dxa" w:w="80"/>
              <w:left w:type="dxa" w:w="100"/>
              <w:bottom w:type="dxa" w:w="80"/>
              <w:right w:type="dxa" w:w="100"/>
            </w:tcMar>
            <w:vAlign w:val="center"/>
          </w:tcPr>
          <w:p>
            <w:r>
              <w:rPr>
                <w:sz w:val="20"/>
                <w:szCs w:val="20"/>
              </w:rPr>
              <w:t xml:space="preserve">Contiene la sentencia SQL/XSQL completa (CLOB) a ejecutar.</w:t>
            </w:r>
          </w:p>
        </w:tc>
      </w:tr>
      <w:tr>
        <w:tc>
          <w:tcPr>
            <w:tcW w:type="pct" w:w="25%"/>
            <w:tcMar>
              <w:top w:type="dxa" w:w="80"/>
              <w:left w:type="dxa" w:w="100"/>
              <w:bottom w:type="dxa" w:w="80"/>
              <w:right w:type="dxa" w:w="100"/>
            </w:tcMar>
            <w:vAlign w:val="center"/>
          </w:tcPr>
          <w:p>
            <w:r>
              <w:rPr>
                <w:sz w:val="20"/>
                <w:szCs w:val="20"/>
              </w:rPr>
              <w:t xml:space="preserve">URL_INPUT_FILE</w:t>
            </w:r>
          </w:p>
        </w:tc>
        <w:tc>
          <w:tcPr>
            <w:tcW w:type="pct" w:w="75%"/>
            <w:tcMar>
              <w:top w:type="dxa" w:w="80"/>
              <w:left w:type="dxa" w:w="100"/>
              <w:bottom w:type="dxa" w:w="80"/>
              <w:right w:type="dxa" w:w="100"/>
            </w:tcMar>
            <w:vAlign w:val="center"/>
          </w:tcPr>
          <w:p>
            <w:r>
              <w:rPr>
                <w:sz w:val="20"/>
                <w:szCs w:val="20"/>
              </w:rPr>
              <w:t xml:space="preserve">Ruta de fichero de entrada, si aplica (visto como (null) en todas las filas activas de las capturas).</w:t>
            </w:r>
          </w:p>
        </w:tc>
      </w:tr>
      <w:tr>
        <w:tc>
          <w:tcPr>
            <w:tcW w:type="pct" w:w="25%"/>
            <w:tcMar>
              <w:top w:type="dxa" w:w="80"/>
              <w:left w:type="dxa" w:w="100"/>
              <w:bottom w:type="dxa" w:w="80"/>
              <w:right w:type="dxa" w:w="100"/>
            </w:tcMar>
            <w:vAlign w:val="center"/>
          </w:tcPr>
          <w:p>
            <w:r>
              <w:rPr>
                <w:sz w:val="20"/>
                <w:szCs w:val="20"/>
              </w:rPr>
              <w:t xml:space="preserve">URL_OUTPUT_FILE</w:t>
            </w:r>
          </w:p>
        </w:tc>
        <w:tc>
          <w:tcPr>
            <w:tcW w:type="pct" w:w="75%"/>
            <w:tcMar>
              <w:top w:type="dxa" w:w="80"/>
              <w:left w:type="dxa" w:w="100"/>
              <w:bottom w:type="dxa" w:w="80"/>
              <w:right w:type="dxa" w:w="100"/>
            </w:tcMar>
            <w:vAlign w:val="center"/>
          </w:tcPr>
          <w:p>
            <w:r>
              <w:rPr>
                <w:sz w:val="20"/>
                <w:szCs w:val="20"/>
              </w:rPr>
              <w:t xml:space="preserve">Ruta y nombre del fichero de salida que se generará (CSV/TXT/XML).</w:t>
            </w:r>
          </w:p>
        </w:tc>
      </w:tr>
      <w:tr>
        <w:tc>
          <w:tcPr>
            <w:tcW w:type="pct" w:w="25%"/>
            <w:tcMar>
              <w:top w:type="dxa" w:w="80"/>
              <w:left w:type="dxa" w:w="100"/>
              <w:bottom w:type="dxa" w:w="80"/>
              <w:right w:type="dxa" w:w="100"/>
            </w:tcMar>
            <w:vAlign w:val="center"/>
          </w:tcPr>
          <w:p>
            <w:r>
              <w:rPr>
                <w:sz w:val="20"/>
                <w:szCs w:val="20"/>
              </w:rPr>
              <w:t xml:space="preserve">LAST_CHG_TMS</w:t>
            </w:r>
          </w:p>
        </w:tc>
        <w:tc>
          <w:tcPr>
            <w:tcW w:type="pct" w:w="75%"/>
            <w:tcMar>
              <w:top w:type="dxa" w:w="80"/>
              <w:left w:type="dxa" w:w="100"/>
              <w:bottom w:type="dxa" w:w="80"/>
              <w:right w:type="dxa" w:w="100"/>
            </w:tcMar>
            <w:vAlign w:val="center"/>
          </w:tcPr>
          <w:p>
            <w:r>
              <w:rPr>
                <w:sz w:val="20"/>
                <w:szCs w:val="20"/>
              </w:rPr>
              <w:t xml:space="preserve">Fecha de última modificación del registro (campo de auditoría).</w:t>
            </w:r>
          </w:p>
        </w:tc>
      </w:tr>
    </w:tbl>
    <w:p>
      <w:pPr>
        <w:spacing w:after="200"/>
      </w:pPr>
    </w:p>
    <w:p>
      <w:pPr>
        <w:pStyle w:val="Heading2"/>
        <w:spacing w:after="150" w:before="250"/>
      </w:pPr>
      <w:r>
        <w:t xml:space="preserve">5.2 FT_T_QPF1 — Schedule (planificación día/hora)</w:t>
      </w:r>
    </w:p>
    <w:tbl>
      <w:tblPr>
        <w:tblW w:type="pct" w:w="100%"/>
        <w:tblBorders>
          <w:top w:val="single" w:color="999999" w:sz="4"/>
          <w:left w:val="single" w:color="999999" w:sz="4"/>
          <w:bottom w:val="single" w:color="999999" w:sz="4"/>
          <w:right w:val="single" w:color="999999" w:sz="4"/>
          <w:insideH w:val="single" w:color="CCCCCC" w:sz="4"/>
          <w:insideV w:val="single" w:color="CCCCCC" w:sz="4"/>
        </w:tblBorders>
        <w:tblLayout w:type="fixed"/>
      </w:tblPr>
      <w:tblGrid>
        <w:gridCol w:w="2250"/>
        <w:gridCol w:w="6750"/>
      </w:tblGrid>
      <w:tr>
        <w:trPr>
          <w:tblHeader/>
        </w:trPr>
        <w:tc>
          <w:tcPr>
            <w:tcW w:type="pct" w:w="25%"/>
            <w:shd w:fill="1F4E78" w:color="1F4E78" w:val="solid"/>
            <w:tcMar>
              <w:top w:type="dxa" w:w="80"/>
              <w:left w:type="dxa" w:w="100"/>
              <w:bottom w:type="dxa" w:w="80"/>
              <w:right w:type="dxa" w:w="100"/>
            </w:tcMar>
            <w:vAlign w:val="center"/>
          </w:tcPr>
          <w:p>
            <w:r>
              <w:rPr>
                <w:b/>
                <w:bCs/>
                <w:color w:val="FFFFFF"/>
                <w:sz w:val="20"/>
                <w:szCs w:val="20"/>
              </w:rPr>
              <w:t xml:space="preserve">Campo</w:t>
            </w:r>
          </w:p>
        </w:tc>
        <w:tc>
          <w:tcPr>
            <w:tcW w:type="pct" w:w="75%"/>
            <w:shd w:fill="1F4E78" w:color="1F4E78" w:val="solid"/>
            <w:tcMar>
              <w:top w:type="dxa" w:w="80"/>
              <w:left w:type="dxa" w:w="100"/>
              <w:bottom w:type="dxa" w:w="80"/>
              <w:right w:type="dxa" w:w="100"/>
            </w:tcMar>
            <w:vAlign w:val="center"/>
          </w:tcPr>
          <w:p>
            <w:r>
              <w:rPr>
                <w:b/>
                <w:bCs/>
                <w:color w:val="FFFFFF"/>
                <w:sz w:val="20"/>
                <w:szCs w:val="20"/>
              </w:rPr>
              <w:t xml:space="preserve">Descripción</w:t>
            </w:r>
          </w:p>
        </w:tc>
      </w:tr>
      <w:tr>
        <w:tc>
          <w:tcPr>
            <w:tcW w:type="pct" w:w="25%"/>
            <w:tcMar>
              <w:top w:type="dxa" w:w="80"/>
              <w:left w:type="dxa" w:w="100"/>
              <w:bottom w:type="dxa" w:w="80"/>
              <w:right w:type="dxa" w:w="100"/>
            </w:tcMar>
            <w:vAlign w:val="center"/>
          </w:tcPr>
          <w:p>
            <w:r>
              <w:rPr>
                <w:sz w:val="20"/>
                <w:szCs w:val="20"/>
              </w:rPr>
              <w:t xml:space="preserve">ACT1_OID</w:t>
            </w:r>
          </w:p>
        </w:tc>
        <w:tc>
          <w:tcPr>
            <w:tcW w:type="pct" w:w="75%"/>
            <w:tcMar>
              <w:top w:type="dxa" w:w="80"/>
              <w:left w:type="dxa" w:w="100"/>
              <w:bottom w:type="dxa" w:w="80"/>
              <w:right w:type="dxa" w:w="100"/>
            </w:tcMar>
            <w:vAlign w:val="center"/>
          </w:tcPr>
          <w:p>
            <w:r>
              <w:rPr>
                <w:sz w:val="20"/>
                <w:szCs w:val="20"/>
              </w:rPr>
              <w:t xml:space="preserve">Clave foránea hacia FT_T_ATE1.ACT1_OID (misma extracción).</w:t>
            </w:r>
          </w:p>
        </w:tc>
      </w:tr>
      <w:tr>
        <w:tc>
          <w:tcPr>
            <w:tcW w:type="pct" w:w="25%"/>
            <w:tcMar>
              <w:top w:type="dxa" w:w="80"/>
              <w:left w:type="dxa" w:w="100"/>
              <w:bottom w:type="dxa" w:w="80"/>
              <w:right w:type="dxa" w:w="100"/>
            </w:tcMar>
            <w:vAlign w:val="center"/>
          </w:tcPr>
          <w:p>
            <w:r>
              <w:rPr>
                <w:sz w:val="20"/>
                <w:szCs w:val="20"/>
              </w:rPr>
              <w:t xml:space="preserve">QPF1_OID</w:t>
            </w:r>
          </w:p>
        </w:tc>
        <w:tc>
          <w:tcPr>
            <w:tcW w:type="pct" w:w="75%"/>
            <w:tcMar>
              <w:top w:type="dxa" w:w="80"/>
              <w:left w:type="dxa" w:w="100"/>
              <w:bottom w:type="dxa" w:w="80"/>
              <w:right w:type="dxa" w:w="100"/>
            </w:tcMar>
            <w:vAlign w:val="center"/>
          </w:tcPr>
          <w:p>
            <w:r>
              <w:rPr>
                <w:sz w:val="20"/>
                <w:szCs w:val="20"/>
              </w:rPr>
              <w:t xml:space="preserve">Identificador único de la propia fila de planificación.</w:t>
            </w:r>
          </w:p>
        </w:tc>
      </w:tr>
      <w:tr>
        <w:tc>
          <w:tcPr>
            <w:tcW w:type="pct" w:w="25%"/>
            <w:tcMar>
              <w:top w:type="dxa" w:w="80"/>
              <w:left w:type="dxa" w:w="100"/>
              <w:bottom w:type="dxa" w:w="80"/>
              <w:right w:type="dxa" w:w="100"/>
            </w:tcMar>
            <w:vAlign w:val="center"/>
          </w:tcPr>
          <w:p>
            <w:r>
              <w:rPr>
                <w:sz w:val="20"/>
                <w:szCs w:val="20"/>
              </w:rPr>
              <w:t xml:space="preserve">DATA_STAT_TYP</w:t>
            </w:r>
          </w:p>
        </w:tc>
        <w:tc>
          <w:tcPr>
            <w:tcW w:type="pct" w:w="75%"/>
            <w:tcMar>
              <w:top w:type="dxa" w:w="80"/>
              <w:left w:type="dxa" w:w="100"/>
              <w:bottom w:type="dxa" w:w="80"/>
              <w:right w:type="dxa" w:w="100"/>
            </w:tcMar>
            <w:vAlign w:val="center"/>
          </w:tcPr>
          <w:p>
            <w:r>
              <w:rPr>
                <w:sz w:val="20"/>
                <w:szCs w:val="20"/>
              </w:rPr>
              <w:t xml:space="preserve">Estado del registro. Debe ser 'ACTIVE' para que el motor la tenga en cuenta.</w:t>
            </w:r>
          </w:p>
        </w:tc>
      </w:tr>
      <w:tr>
        <w:tc>
          <w:tcPr>
            <w:tcW w:type="pct" w:w="25%"/>
            <w:tcMar>
              <w:top w:type="dxa" w:w="80"/>
              <w:left w:type="dxa" w:w="100"/>
              <w:bottom w:type="dxa" w:w="80"/>
              <w:right w:type="dxa" w:w="100"/>
            </w:tcMar>
            <w:vAlign w:val="center"/>
          </w:tcPr>
          <w:p>
            <w:r>
              <w:rPr>
                <w:sz w:val="20"/>
                <w:szCs w:val="20"/>
              </w:rPr>
              <w:t xml:space="preserve">QPF1_DAY</w:t>
            </w:r>
          </w:p>
        </w:tc>
        <w:tc>
          <w:tcPr>
            <w:tcW w:type="pct" w:w="75%"/>
            <w:tcMar>
              <w:top w:type="dxa" w:w="80"/>
              <w:left w:type="dxa" w:w="100"/>
              <w:bottom w:type="dxa" w:w="80"/>
              <w:right w:type="dxa" w:w="100"/>
            </w:tcMar>
            <w:vAlign w:val="center"/>
          </w:tcPr>
          <w:p>
            <w:r>
              <w:rPr>
                <w:sz w:val="20"/>
                <w:szCs w:val="20"/>
              </w:rPr>
              <w:t xml:space="preserve">Día(s) de la semana en que debe ejecutarse la extracción, codificados como dígitos concatenados (por ejemplo, 12345 = lunes a viernes; 23456 = martes a sábado; 0123456 = todos los días; 0 = un único día concreto de la semana).</w:t>
            </w:r>
          </w:p>
        </w:tc>
      </w:tr>
      <w:tr>
        <w:tc>
          <w:tcPr>
            <w:tcW w:type="pct" w:w="25%"/>
            <w:tcMar>
              <w:top w:type="dxa" w:w="80"/>
              <w:left w:type="dxa" w:w="100"/>
              <w:bottom w:type="dxa" w:w="80"/>
              <w:right w:type="dxa" w:w="100"/>
            </w:tcMar>
            <w:vAlign w:val="center"/>
          </w:tcPr>
          <w:p>
            <w:r>
              <w:rPr>
                <w:sz w:val="20"/>
                <w:szCs w:val="20"/>
              </w:rPr>
              <w:t xml:space="preserve">QPF1_HOUR</w:t>
            </w:r>
          </w:p>
        </w:tc>
        <w:tc>
          <w:tcPr>
            <w:tcW w:type="pct" w:w="75%"/>
            <w:tcMar>
              <w:top w:type="dxa" w:w="80"/>
              <w:left w:type="dxa" w:w="100"/>
              <w:bottom w:type="dxa" w:w="80"/>
              <w:right w:type="dxa" w:w="100"/>
            </w:tcMar>
            <w:vAlign w:val="center"/>
          </w:tcPr>
          <w:p>
            <w:r>
              <w:rPr>
                <w:sz w:val="20"/>
                <w:szCs w:val="20"/>
              </w:rPr>
              <w:t xml:space="preserve">Hora exacta (HH:MM:SS) en que debe ejecutarse la extracción ese día.</w:t>
            </w:r>
          </w:p>
        </w:tc>
      </w:tr>
      <w:tr>
        <w:tc>
          <w:tcPr>
            <w:tcW w:type="pct" w:w="25%"/>
            <w:tcMar>
              <w:top w:type="dxa" w:w="80"/>
              <w:left w:type="dxa" w:w="100"/>
              <w:bottom w:type="dxa" w:w="80"/>
              <w:right w:type="dxa" w:w="100"/>
            </w:tcMar>
            <w:vAlign w:val="center"/>
          </w:tcPr>
          <w:p>
            <w:r>
              <w:rPr>
                <w:sz w:val="20"/>
                <w:szCs w:val="20"/>
              </w:rPr>
              <w:t xml:space="preserve">START_TMS / END_TMS</w:t>
            </w:r>
          </w:p>
        </w:tc>
        <w:tc>
          <w:tcPr>
            <w:tcW w:type="pct" w:w="75%"/>
            <w:tcMar>
              <w:top w:type="dxa" w:w="80"/>
              <w:left w:type="dxa" w:w="100"/>
              <w:bottom w:type="dxa" w:w="80"/>
              <w:right w:type="dxa" w:w="100"/>
            </w:tcMar>
            <w:vAlign w:val="center"/>
          </w:tcPr>
          <w:p>
            <w:r>
              <w:rPr>
                <w:sz w:val="20"/>
                <w:szCs w:val="20"/>
              </w:rPr>
              <w:t xml:space="preserve">Fecha de inicio y fin de vigencia de la planificación (END_TMS a (null) indica vigencia indefinida).</w:t>
            </w:r>
          </w:p>
        </w:tc>
      </w:tr>
      <w:tr>
        <w:tc>
          <w:tcPr>
            <w:tcW w:type="pct" w:w="25%"/>
            <w:tcMar>
              <w:top w:type="dxa" w:w="80"/>
              <w:left w:type="dxa" w:w="100"/>
              <w:bottom w:type="dxa" w:w="80"/>
              <w:right w:type="dxa" w:w="100"/>
            </w:tcMar>
            <w:vAlign w:val="center"/>
          </w:tcPr>
          <w:p>
            <w:r>
              <w:rPr>
                <w:sz w:val="20"/>
                <w:szCs w:val="20"/>
              </w:rPr>
              <w:t xml:space="preserve">LAST_CHG_TMS</w:t>
            </w:r>
          </w:p>
        </w:tc>
        <w:tc>
          <w:tcPr>
            <w:tcW w:type="pct" w:w="75%"/>
            <w:tcMar>
              <w:top w:type="dxa" w:w="80"/>
              <w:left w:type="dxa" w:w="100"/>
              <w:bottom w:type="dxa" w:w="80"/>
              <w:right w:type="dxa" w:w="100"/>
            </w:tcMar>
            <w:vAlign w:val="center"/>
          </w:tcPr>
          <w:p>
            <w:r>
              <w:rPr>
                <w:sz w:val="20"/>
                <w:szCs w:val="20"/>
              </w:rPr>
              <w:t xml:space="preserve">Usada de forma indirecta por hasBeenExecuted() para no repetir la ejecución el mismo día (comparación solo de fecha, no de hora).</w:t>
            </w:r>
          </w:p>
        </w:tc>
      </w:tr>
    </w:tbl>
    <w:p>
      <w:pPr>
        <w:spacing w:after="200"/>
      </w:pPr>
    </w:p>
    <w:p>
      <w:pPr>
        <w:pStyle w:val="Heading2"/>
        <w:spacing w:after="150" w:before="250"/>
      </w:pPr>
      <w:r>
        <w:t xml:space="preserve">5.3 FT_T_PAR1 — Parameter (parámetros sustituibles en la query)</w:t>
      </w:r>
    </w:p>
    <w:tbl>
      <w:tblPr>
        <w:tblW w:type="pct" w:w="100%"/>
        <w:tblBorders>
          <w:top w:val="single" w:color="999999" w:sz="4"/>
          <w:left w:val="single" w:color="999999" w:sz="4"/>
          <w:bottom w:val="single" w:color="999999" w:sz="4"/>
          <w:right w:val="single" w:color="999999" w:sz="4"/>
          <w:insideH w:val="single" w:color="CCCCCC" w:sz="4"/>
          <w:insideV w:val="single" w:color="CCCCCC" w:sz="4"/>
        </w:tblBorders>
        <w:tblLayout w:type="fixed"/>
      </w:tblPr>
      <w:tblGrid>
        <w:gridCol w:w="2250"/>
        <w:gridCol w:w="6750"/>
      </w:tblGrid>
      <w:tr>
        <w:trPr>
          <w:tblHeader/>
        </w:trPr>
        <w:tc>
          <w:tcPr>
            <w:tcW w:type="pct" w:w="25%"/>
            <w:shd w:fill="1F4E78" w:color="1F4E78" w:val="solid"/>
            <w:tcMar>
              <w:top w:type="dxa" w:w="80"/>
              <w:left w:type="dxa" w:w="100"/>
              <w:bottom w:type="dxa" w:w="80"/>
              <w:right w:type="dxa" w:w="100"/>
            </w:tcMar>
            <w:vAlign w:val="center"/>
          </w:tcPr>
          <w:p>
            <w:r>
              <w:rPr>
                <w:b/>
                <w:bCs/>
                <w:color w:val="FFFFFF"/>
                <w:sz w:val="20"/>
                <w:szCs w:val="20"/>
              </w:rPr>
              <w:t xml:space="preserve">Campo</w:t>
            </w:r>
          </w:p>
        </w:tc>
        <w:tc>
          <w:tcPr>
            <w:tcW w:type="pct" w:w="75%"/>
            <w:shd w:fill="1F4E78" w:color="1F4E78" w:val="solid"/>
            <w:tcMar>
              <w:top w:type="dxa" w:w="80"/>
              <w:left w:type="dxa" w:w="100"/>
              <w:bottom w:type="dxa" w:w="80"/>
              <w:right w:type="dxa" w:w="100"/>
            </w:tcMar>
            <w:vAlign w:val="center"/>
          </w:tcPr>
          <w:p>
            <w:r>
              <w:rPr>
                <w:b/>
                <w:bCs/>
                <w:color w:val="FFFFFF"/>
                <w:sz w:val="20"/>
                <w:szCs w:val="20"/>
              </w:rPr>
              <w:t xml:space="preserve">Descripción</w:t>
            </w:r>
          </w:p>
        </w:tc>
      </w:tr>
      <w:tr>
        <w:tc>
          <w:tcPr>
            <w:tcW w:type="pct" w:w="25%"/>
            <w:tcMar>
              <w:top w:type="dxa" w:w="80"/>
              <w:left w:type="dxa" w:w="100"/>
              <w:bottom w:type="dxa" w:w="80"/>
              <w:right w:type="dxa" w:w="100"/>
            </w:tcMar>
            <w:vAlign w:val="center"/>
          </w:tcPr>
          <w:p>
            <w:r>
              <w:rPr>
                <w:sz w:val="20"/>
                <w:szCs w:val="20"/>
              </w:rPr>
              <w:t xml:space="preserve">PAR1_OID</w:t>
            </w:r>
          </w:p>
        </w:tc>
        <w:tc>
          <w:tcPr>
            <w:tcW w:type="pct" w:w="75%"/>
            <w:tcMar>
              <w:top w:type="dxa" w:w="80"/>
              <w:left w:type="dxa" w:w="100"/>
              <w:bottom w:type="dxa" w:w="80"/>
              <w:right w:type="dxa" w:w="100"/>
            </w:tcMar>
            <w:vAlign w:val="center"/>
          </w:tcPr>
          <w:p>
            <w:r>
              <w:rPr>
                <w:sz w:val="20"/>
                <w:szCs w:val="20"/>
              </w:rPr>
              <w:t xml:space="preserve">Identificador único de la fila de parámetro.</w:t>
            </w:r>
          </w:p>
        </w:tc>
      </w:tr>
      <w:tr>
        <w:tc>
          <w:tcPr>
            <w:tcW w:type="pct" w:w="25%"/>
            <w:tcMar>
              <w:top w:type="dxa" w:w="80"/>
              <w:left w:type="dxa" w:w="100"/>
              <w:bottom w:type="dxa" w:w="80"/>
              <w:right w:type="dxa" w:w="100"/>
            </w:tcMar>
            <w:vAlign w:val="center"/>
          </w:tcPr>
          <w:p>
            <w:r>
              <w:rPr>
                <w:sz w:val="20"/>
                <w:szCs w:val="20"/>
              </w:rPr>
              <w:t xml:space="preserve">ACT1_OID</w:t>
            </w:r>
          </w:p>
        </w:tc>
        <w:tc>
          <w:tcPr>
            <w:tcW w:type="pct" w:w="75%"/>
            <w:tcMar>
              <w:top w:type="dxa" w:w="80"/>
              <w:left w:type="dxa" w:w="100"/>
              <w:bottom w:type="dxa" w:w="80"/>
              <w:right w:type="dxa" w:w="100"/>
            </w:tcMar>
            <w:vAlign w:val="center"/>
          </w:tcPr>
          <w:p>
            <w:r>
              <w:rPr>
                <w:sz w:val="20"/>
                <w:szCs w:val="20"/>
              </w:rPr>
              <w:t xml:space="preserve">Clave foránea hacia FT_T_ATE1.ACT1_OID (misma extracción).</w:t>
            </w:r>
          </w:p>
        </w:tc>
      </w:tr>
      <w:tr>
        <w:tc>
          <w:tcPr>
            <w:tcW w:type="pct" w:w="25%"/>
            <w:tcMar>
              <w:top w:type="dxa" w:w="80"/>
              <w:left w:type="dxa" w:w="100"/>
              <w:bottom w:type="dxa" w:w="80"/>
              <w:right w:type="dxa" w:w="100"/>
            </w:tcMar>
            <w:vAlign w:val="center"/>
          </w:tcPr>
          <w:p>
            <w:r>
              <w:rPr>
                <w:sz w:val="20"/>
                <w:szCs w:val="20"/>
              </w:rPr>
              <w:t xml:space="preserve">PARAMETER_CTXT_TYP</w:t>
            </w:r>
          </w:p>
        </w:tc>
        <w:tc>
          <w:tcPr>
            <w:tcW w:type="pct" w:w="75%"/>
            <w:tcMar>
              <w:top w:type="dxa" w:w="80"/>
              <w:left w:type="dxa" w:w="100"/>
              <w:bottom w:type="dxa" w:w="80"/>
              <w:right w:type="dxa" w:w="100"/>
            </w:tcMar>
            <w:vAlign w:val="center"/>
          </w:tcPr>
          <w:p>
            <w:r>
              <w:rPr>
                <w:sz w:val="20"/>
                <w:szCs w:val="20"/>
              </w:rPr>
              <w:t xml:space="preserve">Tipo de contexto del parámetro (visto en capturas con valor ROOT_TAG en las 4 filas encontradas).</w:t>
            </w:r>
          </w:p>
        </w:tc>
      </w:tr>
      <w:tr>
        <w:tc>
          <w:tcPr>
            <w:tcW w:type="pct" w:w="25%"/>
            <w:tcMar>
              <w:top w:type="dxa" w:w="80"/>
              <w:left w:type="dxa" w:w="100"/>
              <w:bottom w:type="dxa" w:w="80"/>
              <w:right w:type="dxa" w:w="100"/>
            </w:tcMar>
            <w:vAlign w:val="center"/>
          </w:tcPr>
          <w:p>
            <w:r>
              <w:rPr>
                <w:sz w:val="20"/>
                <w:szCs w:val="20"/>
              </w:rPr>
              <w:t xml:space="preserve">PAR1_NME</w:t>
            </w:r>
          </w:p>
        </w:tc>
        <w:tc>
          <w:tcPr>
            <w:tcW w:type="pct" w:w="75%"/>
            <w:tcMar>
              <w:top w:type="dxa" w:w="80"/>
              <w:left w:type="dxa" w:w="100"/>
              <w:bottom w:type="dxa" w:w="80"/>
              <w:right w:type="dxa" w:w="100"/>
            </w:tcMar>
            <w:vAlign w:val="center"/>
          </w:tcPr>
          <w:p>
            <w:r>
              <w:rPr>
                <w:sz w:val="20"/>
                <w:szCs w:val="20"/>
              </w:rPr>
              <w:t xml:space="preserve">Nombre/etiqueta del parámetro tal y como aparece en la query, incluye la marca de apertura del tag (por ejemplo, &lt;AgreementResp&gt;).</w:t>
            </w:r>
          </w:p>
        </w:tc>
      </w:tr>
      <w:tr>
        <w:tc>
          <w:tcPr>
            <w:tcW w:type="pct" w:w="25%"/>
            <w:tcMar>
              <w:top w:type="dxa" w:w="80"/>
              <w:left w:type="dxa" w:w="100"/>
              <w:bottom w:type="dxa" w:w="80"/>
              <w:right w:type="dxa" w:w="100"/>
            </w:tcMar>
            <w:vAlign w:val="center"/>
          </w:tcPr>
          <w:p>
            <w:r>
              <w:rPr>
                <w:sz w:val="20"/>
                <w:szCs w:val="20"/>
              </w:rPr>
              <w:t xml:space="preserve">PAR1_VALUE</w:t>
            </w:r>
          </w:p>
        </w:tc>
        <w:tc>
          <w:tcPr>
            <w:tcW w:type="pct" w:w="75%"/>
            <w:tcMar>
              <w:top w:type="dxa" w:w="80"/>
              <w:left w:type="dxa" w:w="100"/>
              <w:bottom w:type="dxa" w:w="80"/>
              <w:right w:type="dxa" w:w="100"/>
            </w:tcMar>
            <w:vAlign w:val="center"/>
          </w:tcPr>
          <w:p>
            <w:r>
              <w:rPr>
                <w:sz w:val="20"/>
                <w:szCs w:val="20"/>
              </w:rPr>
              <w:t xml:space="preserve">Valor de cierre/complemento del parámetro que se sustituye en la query (por ejemplo, &lt;/AgreementResp&gt;).</w:t>
            </w:r>
          </w:p>
        </w:tc>
      </w:tr>
      <w:tr>
        <w:tc>
          <w:tcPr>
            <w:tcW w:type="pct" w:w="25%"/>
            <w:tcMar>
              <w:top w:type="dxa" w:w="80"/>
              <w:left w:type="dxa" w:w="100"/>
              <w:bottom w:type="dxa" w:w="80"/>
              <w:right w:type="dxa" w:w="100"/>
            </w:tcMar>
            <w:vAlign w:val="center"/>
          </w:tcPr>
          <w:p>
            <w:r>
              <w:rPr>
                <w:sz w:val="20"/>
                <w:szCs w:val="20"/>
              </w:rPr>
              <w:t xml:space="preserve">PAR1_VALUE_CLOB</w:t>
            </w:r>
          </w:p>
        </w:tc>
        <w:tc>
          <w:tcPr>
            <w:tcW w:type="pct" w:w="75%"/>
            <w:tcMar>
              <w:top w:type="dxa" w:w="80"/>
              <w:left w:type="dxa" w:w="100"/>
              <w:bottom w:type="dxa" w:w="80"/>
              <w:right w:type="dxa" w:w="100"/>
            </w:tcMar>
            <w:vAlign w:val="center"/>
          </w:tcPr>
          <w:p>
            <w:r>
              <w:rPr>
                <w:sz w:val="20"/>
                <w:szCs w:val="20"/>
              </w:rPr>
              <w:t xml:space="preserve">Campo CLOB alternativo para valores de parámetro extensos (vacío en las 4 filas encontradas).</w:t>
            </w:r>
          </w:p>
        </w:tc>
      </w:tr>
      <w:tr>
        <w:tc>
          <w:tcPr>
            <w:tcW w:type="pct" w:w="25%"/>
            <w:tcMar>
              <w:top w:type="dxa" w:w="80"/>
              <w:left w:type="dxa" w:w="100"/>
              <w:bottom w:type="dxa" w:w="80"/>
              <w:right w:type="dxa" w:w="100"/>
            </w:tcMar>
            <w:vAlign w:val="center"/>
          </w:tcPr>
          <w:p>
            <w:r>
              <w:rPr>
                <w:sz w:val="20"/>
                <w:szCs w:val="20"/>
              </w:rPr>
              <w:t xml:space="preserve">DATA_STAT_TYP</w:t>
            </w:r>
          </w:p>
        </w:tc>
        <w:tc>
          <w:tcPr>
            <w:tcW w:type="pct" w:w="75%"/>
            <w:tcMar>
              <w:top w:type="dxa" w:w="80"/>
              <w:left w:type="dxa" w:w="100"/>
              <w:bottom w:type="dxa" w:w="80"/>
              <w:right w:type="dxa" w:w="100"/>
            </w:tcMar>
            <w:vAlign w:val="center"/>
          </w:tcPr>
          <w:p>
            <w:r>
              <w:rPr>
                <w:sz w:val="20"/>
                <w:szCs w:val="20"/>
              </w:rPr>
              <w:t xml:space="preserve">Estado del parámetro. Si es 'INACTIVE', ese parámetro concreto no se sustituye en la query (no bloquea la ejecución de la extracción). En las 4 filas encontradas, todas están ACTIVE.</w:t>
            </w:r>
          </w:p>
        </w:tc>
      </w:tr>
      <w:tr>
        <w:tc>
          <w:tcPr>
            <w:tcW w:type="pct" w:w="25%"/>
            <w:tcMar>
              <w:top w:type="dxa" w:w="80"/>
              <w:left w:type="dxa" w:w="100"/>
              <w:bottom w:type="dxa" w:w="80"/>
              <w:right w:type="dxa" w:w="100"/>
            </w:tcMar>
            <w:vAlign w:val="center"/>
          </w:tcPr>
          <w:p>
            <w:r>
              <w:rPr>
                <w:sz w:val="20"/>
                <w:szCs w:val="20"/>
              </w:rPr>
              <w:t xml:space="preserve">DATA_SRC_ID / LAST_CHG_USR_ID</w:t>
            </w:r>
          </w:p>
        </w:tc>
        <w:tc>
          <w:tcPr>
            <w:tcW w:type="pct" w:w="75%"/>
            <w:tcMar>
              <w:top w:type="dxa" w:w="80"/>
              <w:left w:type="dxa" w:w="100"/>
              <w:bottom w:type="dxa" w:w="80"/>
              <w:right w:type="dxa" w:w="100"/>
            </w:tcMar>
            <w:vAlign w:val="center"/>
          </w:tcPr>
          <w:p>
            <w:r>
              <w:rPr>
                <w:sz w:val="20"/>
                <w:szCs w:val="20"/>
              </w:rPr>
              <w:t xml:space="preserve">Origen del dato y usuario de última modificación (campos de auditoría, valor 'RDR' en las filas encontradas).</w:t>
            </w:r>
          </w:p>
        </w:tc>
      </w:tr>
      <w:tr>
        <w:tc>
          <w:tcPr>
            <w:tcW w:type="pct" w:w="25%"/>
            <w:tcMar>
              <w:top w:type="dxa" w:w="80"/>
              <w:left w:type="dxa" w:w="100"/>
              <w:bottom w:type="dxa" w:w="80"/>
              <w:right w:type="dxa" w:w="100"/>
            </w:tcMar>
            <w:vAlign w:val="center"/>
          </w:tcPr>
          <w:p>
            <w:r>
              <w:rPr>
                <w:sz w:val="20"/>
                <w:szCs w:val="20"/>
              </w:rPr>
              <w:t xml:space="preserve">START_TMS / END_TMS</w:t>
            </w:r>
          </w:p>
        </w:tc>
        <w:tc>
          <w:tcPr>
            <w:tcW w:type="pct" w:w="75%"/>
            <w:tcMar>
              <w:top w:type="dxa" w:w="80"/>
              <w:left w:type="dxa" w:w="100"/>
              <w:bottom w:type="dxa" w:w="80"/>
              <w:right w:type="dxa" w:w="100"/>
            </w:tcMar>
            <w:vAlign w:val="center"/>
          </w:tcPr>
          <w:p>
            <w:r>
              <w:rPr>
                <w:sz w:val="20"/>
                <w:szCs w:val="20"/>
              </w:rPr>
              <w:t xml:space="preserve">Fecha de inicio y fin de vigencia del parámetro (END_TMS a (null) indica vigencia indefinida).</w:t>
            </w:r>
          </w:p>
        </w:tc>
      </w:tr>
    </w:tbl>
    <w:p>
      <w:pPr>
        <w:spacing w:after="150"/>
      </w:pPr>
      <w:r>
        <w:t xml:space="preserve">Nota importante: en las capturas de base de datos compartidas, todos los parámetros encontrados en FT_T_PAR1 (4 filas) son de tipo ROOT_TAG, es decir, parámetros técnicos de formato de salida XML (apertura/cierre de la etiqueta raíz del documento), no parámetros de filtro de negocio (fechas, países, códigos, etc.).</w:t>
      </w:r>
    </w:p>
    <w:p>
      <w:r>
        <w:br w:type="page"/>
      </w:r>
    </w:p>
    <w:p>
      <w:pPr>
        <w:pStyle w:val="Heading1"/>
        <w:spacing w:after="200" w:before="300"/>
      </w:pPr>
      <w:r>
        <w:t xml:space="preserve">6. Algoritmo completo de ejecución (código real)</w:t>
      </w:r>
    </w:p>
    <w:p>
      <w:pPr>
        <w:spacing w:after="150"/>
      </w:pPr>
      <w:r>
        <w:t xml:space="preserve">A continuación se reproduce, resumido pero fiel, el flujo real implementado en ProjectRunnableProcess.java (proyecto ProjectMain), verificado leyendo el código fuente completo del fichero.</w:t>
      </w:r>
    </w:p>
    <w:p>
      <w:pPr>
        <w:pStyle w:val="Heading2"/>
        <w:spacing w:after="150" w:before="250"/>
      </w:pPr>
      <w:r>
        <w:t xml:space="preserve">6.1 main()</w:t>
      </w:r>
    </w:p>
    <w:p>
      <w:pPr>
        <w:shd w:fill="F2F2F2" w:color="F2F2F2" w:val="solid"/>
        <w:spacing w:after="0"/>
      </w:pPr>
      <w:r>
        <w:rPr>
          <w:rFonts w:ascii="Consolas" w:cs="Consolas" w:eastAsia="Consolas" w:hAnsi="Consolas"/>
          <w:sz w:val="18"/>
          <w:szCs w:val="18"/>
        </w:rPr>
        <w:t xml:space="preserve">public static void main(String[] args) {</w:t>
      </w:r>
    </w:p>
    <w:p>
      <w:pPr>
        <w:shd w:fill="F2F2F2" w:color="F2F2F2" w:val="solid"/>
        <w:spacing w:after="0"/>
      </w:pPr>
      <w:r>
        <w:rPr>
          <w:rFonts w:ascii="Consolas" w:cs="Consolas" w:eastAsia="Consolas" w:hAnsi="Consolas"/>
          <w:sz w:val="18"/>
          <w:szCs w:val="18"/>
        </w:rPr>
        <w:t xml:space="preserve">    // Inicializa el contexto Spring</w:t>
      </w:r>
    </w:p>
    <w:p>
      <w:pPr>
        <w:shd w:fill="F2F2F2" w:color="F2F2F2" w:val="solid"/>
        <w:spacing w:after="0"/>
      </w:pPr>
      <w:r>
        <w:rPr>
          <w:rFonts w:ascii="Consolas" w:cs="Consolas" w:eastAsia="Consolas" w:hAnsi="Consolas"/>
          <w:sz w:val="18"/>
          <w:szCs w:val="18"/>
        </w:rPr>
        <w:t xml:space="preserve">    // Obtiene el bean del proceso principal</w:t>
      </w:r>
    </w:p>
    <w:p>
      <w:pPr>
        <w:shd w:fill="F2F2F2" w:color="F2F2F2" w:val="solid"/>
        <w:spacing w:after="0"/>
      </w:pPr>
      <w:r>
        <w:rPr>
          <w:rFonts w:ascii="Consolas" w:cs="Consolas" w:eastAsia="Consolas" w:hAnsi="Consolas"/>
          <w:sz w:val="18"/>
          <w:szCs w:val="18"/>
        </w:rPr>
        <w:t xml:space="preserve">    // Llama a processPerformanceList()</w:t>
      </w:r>
    </w:p>
    <w:p>
      <w:pPr>
        <w:shd w:fill="F2F2F2" w:color="F2F2F2" w:val="solid"/>
        <w:spacing w:after="0"/>
      </w:pPr>
      <w:r>
        <w:rPr>
          <w:rFonts w:ascii="Consolas" w:cs="Consolas" w:eastAsia="Consolas" w:hAnsi="Consolas"/>
          <w:sz w:val="18"/>
          <w:szCs w:val="18"/>
        </w:rPr>
        <w:t xml:space="preserve">}</w:t>
      </w:r>
    </w:p>
    <w:p>
      <w:pPr>
        <w:pStyle w:val="Heading2"/>
        <w:spacing w:after="150" w:before="250"/>
      </w:pPr>
      <w:r>
        <w:t xml:space="preserve">6.2 processPerformanceList()</w:t>
      </w:r>
    </w:p>
    <w:p>
      <w:pPr>
        <w:spacing w:after="150"/>
      </w:pPr>
      <w:r>
        <w:t xml:space="preserve">Recupera de FT_T_ATE1 todas las Performance con DATA_STAT_TYP = ACTIVE. Para cada una, recupera su Schedule asociado (FT_T_QPF1) por ACT1_OID y comprueba que también esté ACTIVE. Si ambas condiciones se cumplen, comprueba isScheduled() y hasBeenExecuted() antes de procesar la query.</w:t>
      </w:r>
    </w:p>
    <w:p>
      <w:pPr>
        <w:pStyle w:val="Heading2"/>
        <w:spacing w:after="150" w:before="250"/>
      </w:pPr>
      <w:r>
        <w:t xml:space="preserve">6.3 isScheduled()</w:t>
      </w:r>
    </w:p>
    <w:p>
      <w:pPr>
        <w:spacing w:after="150"/>
      </w:pPr>
      <w:r>
        <w:t xml:space="preserve">Compara el día de la semana y la hora actuales del sistema contra el día/hora configurados en el Schedule (FT_T_QPF1). Solo si coinciden, la extracción es candidata a ejecutarse en este ciclo.</w:t>
      </w:r>
    </w:p>
    <w:p>
      <w:pPr>
        <w:pStyle w:val="Heading2"/>
        <w:spacing w:after="150" w:before="250"/>
      </w:pPr>
      <w:r>
        <w:t xml:space="preserve">6.4 hasBeenExecuted()</w:t>
      </w:r>
    </w:p>
    <w:p>
      <w:pPr>
        <w:spacing w:after="150"/>
      </w:pPr>
      <w:r>
        <w:t xml:space="preserve">Comprueba si la extracción ya se ejecutó anteriormente en el día actual, comparando solo la fecha (no la hora) de la última ejecución registrada. Si ya se ejecutó hoy, se omite en este ciclo aunque isScheduled() sea verdadero, evitando duplicados dentro del mismo día.</w:t>
      </w:r>
    </w:p>
    <w:p>
      <w:pPr>
        <w:pStyle w:val="Heading2"/>
        <w:spacing w:after="150" w:before="250"/>
      </w:pPr>
      <w:r>
        <w:t xml:space="preserve">6.5 processPerformanceQuery() y paginación (QueryServiceImpl)</w:t>
      </w:r>
    </w:p>
    <w:p>
      <w:pPr>
        <w:spacing w:after="150"/>
      </w:pPr>
      <w:r>
        <w:t xml:space="preserve">Antes de ejecutar la query, se llama a replaceParametersSQLQuery(), que sustituye en el texto de la query los placeholders definidos en FT_T_PAR1 (excluyendo los marcados como INACTIVE) mediante String.replace(). A continuación, QueryServiceImpl ejecuta la query paginando el resultado en bloques de 1000 filas (PAGE_SIZE = 1000) usando ROWNUM, mediante placeholders internos :paginacionResultado, :paginacionInicio y :paginacionFinal insertados en la query.</w:t>
      </w:r>
    </w:p>
    <w:p>
      <w:pPr>
        <w:spacing w:after="150"/>
      </w:pPr>
      <w:r>
        <w:t xml:space="preserve">Para ficheros XML se emplea un pool fijo de 20 hilos (NUM_THREADS = 20) para paralelizar la escritura de páginas; para CSV/TXT el pool se crea igualmente pero solo se lanza una única tarea (no hay paralelismo real). Existe un límite de seguridad de 20.000 filas para queries XML que no usan paginación explícita.</w:t>
      </w:r>
    </w:p>
    <w:p>
      <w:pPr>
        <w:spacing w:after="150"/>
      </w:pPr>
      <w:r>
        <w:t xml:space="preserve">Tras generar un fichero XML, se valida contra su XSD correspondiente. Si la validación falla, el error se registra mediante LOG.error() pero el fichero ya generado se entrega igualmente (la validación no es bloqueante).</w:t>
      </w:r>
    </w:p>
    <w:p>
      <w:r>
        <w:br w:type="page"/>
      </w:r>
    </w:p>
    <w:p>
      <w:pPr>
        <w:pStyle w:val="Heading1"/>
        <w:spacing w:after="200" w:before="300"/>
      </w:pPr>
      <w:r>
        <w:t xml:space="preserve">7. Condiciones exactas para que una extracción se ejecute</w:t>
      </w:r>
    </w:p>
    <w:tbl>
      <w:tblPr>
        <w:tblW w:type="pct" w:w="100%"/>
        <w:tblBorders>
          <w:top w:val="single" w:color="999999" w:sz="4"/>
          <w:left w:val="single" w:color="999999" w:sz="4"/>
          <w:bottom w:val="single" w:color="999999" w:sz="4"/>
          <w:right w:val="single" w:color="999999" w:sz="4"/>
          <w:insideH w:val="single" w:color="CCCCCC" w:sz="4"/>
          <w:insideV w:val="single" w:color="CCCCCC" w:sz="4"/>
        </w:tblBorders>
        <w:tblLayout w:type="fixed"/>
      </w:tblPr>
      <w:tblGrid>
        <w:gridCol w:w="3780"/>
        <w:gridCol w:w="2700"/>
        <w:gridCol w:w="2520"/>
      </w:tblGrid>
      <w:tr>
        <w:trPr>
          <w:tblHeader/>
        </w:trPr>
        <w:tc>
          <w:tcPr>
            <w:tcW w:type="pct" w:w="42%"/>
            <w:shd w:fill="1F4E78" w:color="1F4E78" w:val="solid"/>
            <w:tcMar>
              <w:top w:type="dxa" w:w="80"/>
              <w:left w:type="dxa" w:w="100"/>
              <w:bottom w:type="dxa" w:w="80"/>
              <w:right w:type="dxa" w:w="100"/>
            </w:tcMar>
            <w:vAlign w:val="center"/>
          </w:tcPr>
          <w:p>
            <w:r>
              <w:rPr>
                <w:b/>
                <w:bCs/>
                <w:color w:val="FFFFFF"/>
                <w:sz w:val="20"/>
                <w:szCs w:val="20"/>
              </w:rPr>
              <w:t xml:space="preserve">Condición</w:t>
            </w:r>
          </w:p>
        </w:tc>
        <w:tc>
          <w:tcPr>
            <w:tcW w:type="pct" w:w="30%"/>
            <w:shd w:fill="1F4E78" w:color="1F4E78" w:val="solid"/>
            <w:tcMar>
              <w:top w:type="dxa" w:w="80"/>
              <w:left w:type="dxa" w:w="100"/>
              <w:bottom w:type="dxa" w:w="80"/>
              <w:right w:type="dxa" w:w="100"/>
            </w:tcMar>
            <w:vAlign w:val="center"/>
          </w:tcPr>
          <w:p>
            <w:r>
              <w:rPr>
                <w:b/>
                <w:bCs/>
                <w:color w:val="FFFFFF"/>
                <w:sz w:val="20"/>
                <w:szCs w:val="20"/>
              </w:rPr>
              <w:t xml:space="preserve">Dónde se comprueba</w:t>
            </w:r>
          </w:p>
        </w:tc>
        <w:tc>
          <w:tcPr>
            <w:tcW w:type="pct" w:w="28%"/>
            <w:shd w:fill="1F4E78" w:color="1F4E78" w:val="solid"/>
            <w:tcMar>
              <w:top w:type="dxa" w:w="80"/>
              <w:left w:type="dxa" w:w="100"/>
              <w:bottom w:type="dxa" w:w="80"/>
              <w:right w:type="dxa" w:w="100"/>
            </w:tcMar>
            <w:vAlign w:val="center"/>
          </w:tcPr>
          <w:p>
            <w:r>
              <w:rPr>
                <w:b/>
                <w:bCs/>
                <w:color w:val="FFFFFF"/>
                <w:sz w:val="20"/>
                <w:szCs w:val="20"/>
              </w:rPr>
              <w:t xml:space="preserve">Bloquea si no se cumple</w:t>
            </w:r>
          </w:p>
        </w:tc>
      </w:tr>
      <w:tr>
        <w:tc>
          <w:tcPr>
            <w:tcW w:type="pct" w:w="42%"/>
            <w:tcMar>
              <w:top w:type="dxa" w:w="80"/>
              <w:left w:type="dxa" w:w="100"/>
              <w:bottom w:type="dxa" w:w="80"/>
              <w:right w:type="dxa" w:w="100"/>
            </w:tcMar>
            <w:vAlign w:val="center"/>
          </w:tcPr>
          <w:p>
            <w:r>
              <w:rPr>
                <w:sz w:val="20"/>
                <w:szCs w:val="20"/>
              </w:rPr>
              <w:t xml:space="preserve">FT_T_ATE1.DATA_STAT_TYP = 'ACTIVE'</w:t>
            </w:r>
          </w:p>
        </w:tc>
        <w:tc>
          <w:tcPr>
            <w:tcW w:type="pct" w:w="30%"/>
            <w:tcMar>
              <w:top w:type="dxa" w:w="80"/>
              <w:left w:type="dxa" w:w="100"/>
              <w:bottom w:type="dxa" w:w="80"/>
              <w:right w:type="dxa" w:w="100"/>
            </w:tcMar>
            <w:vAlign w:val="center"/>
          </w:tcPr>
          <w:p>
            <w:r>
              <w:rPr>
                <w:sz w:val="20"/>
                <w:szCs w:val="20"/>
              </w:rPr>
              <w:t xml:space="preserve">processPerformanceList()</w:t>
            </w:r>
          </w:p>
        </w:tc>
        <w:tc>
          <w:tcPr>
            <w:tcW w:type="pct" w:w="28%"/>
            <w:tcMar>
              <w:top w:type="dxa" w:w="80"/>
              <w:left w:type="dxa" w:w="100"/>
              <w:bottom w:type="dxa" w:w="80"/>
              <w:right w:type="dxa" w:w="100"/>
            </w:tcMar>
            <w:vAlign w:val="center"/>
          </w:tcPr>
          <w:p>
            <w:r>
              <w:rPr>
                <w:sz w:val="20"/>
                <w:szCs w:val="20"/>
              </w:rPr>
              <w:t xml:space="preserve">Sí</w:t>
            </w:r>
          </w:p>
        </w:tc>
      </w:tr>
      <w:tr>
        <w:tc>
          <w:tcPr>
            <w:tcW w:type="pct" w:w="42%"/>
            <w:tcMar>
              <w:top w:type="dxa" w:w="80"/>
              <w:left w:type="dxa" w:w="100"/>
              <w:bottom w:type="dxa" w:w="80"/>
              <w:right w:type="dxa" w:w="100"/>
            </w:tcMar>
            <w:vAlign w:val="center"/>
          </w:tcPr>
          <w:p>
            <w:r>
              <w:rPr>
                <w:sz w:val="20"/>
                <w:szCs w:val="20"/>
              </w:rPr>
              <w:t xml:space="preserve">FT_T_QPF1.DATA_STAT_TYP = 'ACTIVE' (mismo ACT1_OID)</w:t>
            </w:r>
          </w:p>
        </w:tc>
        <w:tc>
          <w:tcPr>
            <w:tcW w:type="pct" w:w="30%"/>
            <w:tcMar>
              <w:top w:type="dxa" w:w="80"/>
              <w:left w:type="dxa" w:w="100"/>
              <w:bottom w:type="dxa" w:w="80"/>
              <w:right w:type="dxa" w:w="100"/>
            </w:tcMar>
            <w:vAlign w:val="center"/>
          </w:tcPr>
          <w:p>
            <w:r>
              <w:rPr>
                <w:sz w:val="20"/>
                <w:szCs w:val="20"/>
              </w:rPr>
              <w:t xml:space="preserve">processPerformanceList()</w:t>
            </w:r>
          </w:p>
        </w:tc>
        <w:tc>
          <w:tcPr>
            <w:tcW w:type="pct" w:w="28%"/>
            <w:tcMar>
              <w:top w:type="dxa" w:w="80"/>
              <w:left w:type="dxa" w:w="100"/>
              <w:bottom w:type="dxa" w:w="80"/>
              <w:right w:type="dxa" w:w="100"/>
            </w:tcMar>
            <w:vAlign w:val="center"/>
          </w:tcPr>
          <w:p>
            <w:r>
              <w:rPr>
                <w:sz w:val="20"/>
                <w:szCs w:val="20"/>
              </w:rPr>
              <w:t xml:space="preserve">Sí</w:t>
            </w:r>
          </w:p>
        </w:tc>
      </w:tr>
      <w:tr>
        <w:tc>
          <w:tcPr>
            <w:tcW w:type="pct" w:w="42%"/>
            <w:tcMar>
              <w:top w:type="dxa" w:w="80"/>
              <w:left w:type="dxa" w:w="100"/>
              <w:bottom w:type="dxa" w:w="80"/>
              <w:right w:type="dxa" w:w="100"/>
            </w:tcMar>
            <w:vAlign w:val="center"/>
          </w:tcPr>
          <w:p>
            <w:r>
              <w:rPr>
                <w:sz w:val="20"/>
                <w:szCs w:val="20"/>
              </w:rPr>
              <w:t xml:space="preserve">Día/hora actual coincide con la planificación de FT_T_QPF1</w:t>
            </w:r>
          </w:p>
        </w:tc>
        <w:tc>
          <w:tcPr>
            <w:tcW w:type="pct" w:w="30%"/>
            <w:tcMar>
              <w:top w:type="dxa" w:w="80"/>
              <w:left w:type="dxa" w:w="100"/>
              <w:bottom w:type="dxa" w:w="80"/>
              <w:right w:type="dxa" w:w="100"/>
            </w:tcMar>
            <w:vAlign w:val="center"/>
          </w:tcPr>
          <w:p>
            <w:r>
              <w:rPr>
                <w:sz w:val="20"/>
                <w:szCs w:val="20"/>
              </w:rPr>
              <w:t xml:space="preserve">isScheduled()</w:t>
            </w:r>
          </w:p>
        </w:tc>
        <w:tc>
          <w:tcPr>
            <w:tcW w:type="pct" w:w="28%"/>
            <w:tcMar>
              <w:top w:type="dxa" w:w="80"/>
              <w:left w:type="dxa" w:w="100"/>
              <w:bottom w:type="dxa" w:w="80"/>
              <w:right w:type="dxa" w:w="100"/>
            </w:tcMar>
            <w:vAlign w:val="center"/>
          </w:tcPr>
          <w:p>
            <w:r>
              <w:rPr>
                <w:sz w:val="20"/>
                <w:szCs w:val="20"/>
              </w:rPr>
              <w:t xml:space="preserve">Sí</w:t>
            </w:r>
          </w:p>
        </w:tc>
      </w:tr>
      <w:tr>
        <w:tc>
          <w:tcPr>
            <w:tcW w:type="pct" w:w="42%"/>
            <w:tcMar>
              <w:top w:type="dxa" w:w="80"/>
              <w:left w:type="dxa" w:w="100"/>
              <w:bottom w:type="dxa" w:w="80"/>
              <w:right w:type="dxa" w:w="100"/>
            </w:tcMar>
            <w:vAlign w:val="center"/>
          </w:tcPr>
          <w:p>
            <w:r>
              <w:rPr>
                <w:sz w:val="20"/>
                <w:szCs w:val="20"/>
              </w:rPr>
              <w:t xml:space="preserve">No se ha ejecutado ya hoy (comparación por fecha, no por hora)</w:t>
            </w:r>
          </w:p>
        </w:tc>
        <w:tc>
          <w:tcPr>
            <w:tcW w:type="pct" w:w="30%"/>
            <w:tcMar>
              <w:top w:type="dxa" w:w="80"/>
              <w:left w:type="dxa" w:w="100"/>
              <w:bottom w:type="dxa" w:w="80"/>
              <w:right w:type="dxa" w:w="100"/>
            </w:tcMar>
            <w:vAlign w:val="center"/>
          </w:tcPr>
          <w:p>
            <w:r>
              <w:rPr>
                <w:sz w:val="20"/>
                <w:szCs w:val="20"/>
              </w:rPr>
              <w:t xml:space="preserve">hasBeenExecuted()</w:t>
            </w:r>
          </w:p>
        </w:tc>
        <w:tc>
          <w:tcPr>
            <w:tcW w:type="pct" w:w="28%"/>
            <w:tcMar>
              <w:top w:type="dxa" w:w="80"/>
              <w:left w:type="dxa" w:w="100"/>
              <w:bottom w:type="dxa" w:w="80"/>
              <w:right w:type="dxa" w:w="100"/>
            </w:tcMar>
            <w:vAlign w:val="center"/>
          </w:tcPr>
          <w:p>
            <w:r>
              <w:rPr>
                <w:sz w:val="20"/>
                <w:szCs w:val="20"/>
              </w:rPr>
              <w:t xml:space="preserve">Sí</w:t>
            </w:r>
          </w:p>
        </w:tc>
      </w:tr>
      <w:tr>
        <w:tc>
          <w:tcPr>
            <w:tcW w:type="pct" w:w="42%"/>
            <w:tcMar>
              <w:top w:type="dxa" w:w="80"/>
              <w:left w:type="dxa" w:w="100"/>
              <w:bottom w:type="dxa" w:w="80"/>
              <w:right w:type="dxa" w:w="100"/>
            </w:tcMar>
            <w:vAlign w:val="center"/>
          </w:tcPr>
          <w:p>
            <w:r>
              <w:rPr>
                <w:sz w:val="20"/>
                <w:szCs w:val="20"/>
              </w:rPr>
              <w:t xml:space="preserve">Parámetro concreto de FT_T_PAR1 en estado ACTIVE</w:t>
            </w:r>
          </w:p>
        </w:tc>
        <w:tc>
          <w:tcPr>
            <w:tcW w:type="pct" w:w="30%"/>
            <w:tcMar>
              <w:top w:type="dxa" w:w="80"/>
              <w:left w:type="dxa" w:w="100"/>
              <w:bottom w:type="dxa" w:w="80"/>
              <w:right w:type="dxa" w:w="100"/>
            </w:tcMar>
            <w:vAlign w:val="center"/>
          </w:tcPr>
          <w:p>
            <w:r>
              <w:rPr>
                <w:sz w:val="20"/>
                <w:szCs w:val="20"/>
              </w:rPr>
              <w:t xml:space="preserve">replaceParametersSQLQuery()</w:t>
            </w:r>
          </w:p>
        </w:tc>
        <w:tc>
          <w:tcPr>
            <w:tcW w:type="pct" w:w="28%"/>
            <w:tcMar>
              <w:top w:type="dxa" w:w="80"/>
              <w:left w:type="dxa" w:w="100"/>
              <w:bottom w:type="dxa" w:w="80"/>
              <w:right w:type="dxa" w:w="100"/>
            </w:tcMar>
            <w:vAlign w:val="center"/>
          </w:tcPr>
          <w:p>
            <w:r>
              <w:rPr>
                <w:sz w:val="20"/>
                <w:szCs w:val="20"/>
              </w:rPr>
              <w:t xml:space="preserve">No — solo excluye ese parámetro de la sustitución (riesgo de placeholder sin resolver)</w:t>
            </w:r>
          </w:p>
        </w:tc>
      </w:tr>
    </w:tbl>
    <w:p>
      <w:pPr>
        <w:spacing w:after="200"/>
      </w:pPr>
    </w:p>
    <w:p>
      <w:pPr>
        <w:spacing w:after="150"/>
      </w:pPr>
      <w:r>
        <w:rPr>
          <w:b/>
          <w:bCs/>
        </w:rPr>
        <w:t xml:space="preserve">Query de verificación para identificar qué extracciones ejecutará el motor en algún momento (independientemente de si ya se ejecutaron hoy o no):</w:t>
      </w:r>
    </w:p>
    <w:p>
      <w:pPr>
        <w:shd w:fill="F2F2F2" w:color="F2F2F2" w:val="solid"/>
        <w:spacing w:after="0"/>
      </w:pPr>
      <w:r>
        <w:rPr>
          <w:rFonts w:ascii="Consolas" w:cs="Consolas" w:eastAsia="Consolas" w:hAnsi="Consolas"/>
          <w:sz w:val="18"/>
          <w:szCs w:val="18"/>
        </w:rPr>
        <w:t xml:space="preserve">SELECT *</w:t>
      </w:r>
    </w:p>
    <w:p>
      <w:pPr>
        <w:shd w:fill="F2F2F2" w:color="F2F2F2" w:val="solid"/>
        <w:spacing w:after="0"/>
      </w:pPr>
      <w:r>
        <w:rPr>
          <w:rFonts w:ascii="Consolas" w:cs="Consolas" w:eastAsia="Consolas" w:hAnsi="Consolas"/>
          <w:sz w:val="18"/>
          <w:szCs w:val="18"/>
        </w:rPr>
        <w:t xml:space="preserve">FROM ft_t_ATE1 ATE1, ft_t_QPF1 QPF1</w:t>
      </w:r>
    </w:p>
    <w:p>
      <w:pPr>
        <w:shd w:fill="F2F2F2" w:color="F2F2F2" w:val="solid"/>
        <w:spacing w:after="0"/>
      </w:pPr>
      <w:r>
        <w:rPr>
          <w:rFonts w:ascii="Consolas" w:cs="Consolas" w:eastAsia="Consolas" w:hAnsi="Consolas"/>
          <w:sz w:val="18"/>
          <w:szCs w:val="18"/>
        </w:rPr>
        <w:t xml:space="preserve">WHERE ATE1.ACT1_OID = QPF1.ACT1_OID</w:t>
      </w:r>
    </w:p>
    <w:p>
      <w:pPr>
        <w:shd w:fill="F2F2F2" w:color="F2F2F2" w:val="solid"/>
        <w:spacing w:after="0"/>
      </w:pPr>
      <w:r>
        <w:rPr>
          <w:rFonts w:ascii="Consolas" w:cs="Consolas" w:eastAsia="Consolas" w:hAnsi="Consolas"/>
          <w:sz w:val="18"/>
          <w:szCs w:val="18"/>
        </w:rPr>
        <w:t xml:space="preserve">  AND ATE1.DATA_STAT_TYP = 'ACTIVE'</w:t>
      </w:r>
    </w:p>
    <w:p>
      <w:pPr>
        <w:shd w:fill="F2F2F2" w:color="F2F2F2" w:val="solid"/>
        <w:spacing w:after="0"/>
      </w:pPr>
      <w:r>
        <w:rPr>
          <w:rFonts w:ascii="Consolas" w:cs="Consolas" w:eastAsia="Consolas" w:hAnsi="Consolas"/>
          <w:sz w:val="18"/>
          <w:szCs w:val="18"/>
        </w:rPr>
        <w:t xml:space="preserve">  AND QPF1.DATA_STAT_TYP = 'ACTIVE';</w:t>
      </w:r>
    </w:p>
    <w:p>
      <w:pPr>
        <w:spacing w:after="150"/>
      </w:pPr>
      <w:r>
        <w:t xml:space="preserve">Esta es la misma query aportada por el usuario y validada contra el código: identifica correctamente el universo de extracciones que el Planificador Genérico ejecutará en algún momento, ya que reproduce exactamente las dos condiciones bloqueantes de estado (ATE1 y QPF1 ACTIVE). No incluye la condición de día/hora (isScheduled) ni la de ya-ejecutado-hoy (hasBeenExecuted), que son condiciones temporales y no de configuración: por eso una fila puede aparecer como ACTIVE en ambas tablas y aun así no haberse ejecutado todavía en el momento de la consulta, simplemente porque aún no ha llegado su día/hora programado, o ya se ejecutó hoy y no se repetirá hasta el próximo ciclo programado.</w:t>
      </w:r>
    </w:p>
    <w:p>
      <w:pPr>
        <w:spacing w:after="150"/>
      </w:pPr>
      <w:r>
        <w:rPr>
          <w:b/>
          <w:bCs/>
        </w:rPr>
        <w:t xml:space="preserve">Query extendida (aportada también por el usuario) para incluir además los parámetros asociados a cada extracción activa:</w:t>
      </w:r>
    </w:p>
    <w:p>
      <w:pPr>
        <w:shd w:fill="F2F2F2" w:color="F2F2F2" w:val="solid"/>
        <w:spacing w:after="0"/>
      </w:pPr>
      <w:r>
        <w:rPr>
          <w:rFonts w:ascii="Consolas" w:cs="Consolas" w:eastAsia="Consolas" w:hAnsi="Consolas"/>
          <w:sz w:val="18"/>
          <w:szCs w:val="18"/>
        </w:rPr>
        <w:t xml:space="preserve">SELECT *</w:t>
      </w:r>
    </w:p>
    <w:p>
      <w:pPr>
        <w:shd w:fill="F2F2F2" w:color="F2F2F2" w:val="solid"/>
        <w:spacing w:after="0"/>
      </w:pPr>
      <w:r>
        <w:rPr>
          <w:rFonts w:ascii="Consolas" w:cs="Consolas" w:eastAsia="Consolas" w:hAnsi="Consolas"/>
          <w:sz w:val="18"/>
          <w:szCs w:val="18"/>
        </w:rPr>
        <w:t xml:space="preserve">FROM ft_t_par1 PAR1, ft_t_ATE1 ATE1, ft_t_QPF1 QPF1</w:t>
      </w:r>
    </w:p>
    <w:p>
      <w:pPr>
        <w:shd w:fill="F2F2F2" w:color="F2F2F2" w:val="solid"/>
        <w:spacing w:after="0"/>
      </w:pPr>
      <w:r>
        <w:rPr>
          <w:rFonts w:ascii="Consolas" w:cs="Consolas" w:eastAsia="Consolas" w:hAnsi="Consolas"/>
          <w:sz w:val="18"/>
          <w:szCs w:val="18"/>
        </w:rPr>
        <w:t xml:space="preserve">WHERE ATE1.ACT1_OID = QPF1.ACT1_OID</w:t>
      </w:r>
    </w:p>
    <w:p>
      <w:pPr>
        <w:shd w:fill="F2F2F2" w:color="F2F2F2" w:val="solid"/>
        <w:spacing w:after="0"/>
      </w:pPr>
      <w:r>
        <w:rPr>
          <w:rFonts w:ascii="Consolas" w:cs="Consolas" w:eastAsia="Consolas" w:hAnsi="Consolas"/>
          <w:sz w:val="18"/>
          <w:szCs w:val="18"/>
        </w:rPr>
        <w:t xml:space="preserve">  AND ATE1.ACT1_OID = PAR1.ACT1_OID</w:t>
      </w:r>
    </w:p>
    <w:p>
      <w:pPr>
        <w:shd w:fill="F2F2F2" w:color="F2F2F2" w:val="solid"/>
        <w:spacing w:after="0"/>
      </w:pPr>
      <w:r>
        <w:rPr>
          <w:rFonts w:ascii="Consolas" w:cs="Consolas" w:eastAsia="Consolas" w:hAnsi="Consolas"/>
          <w:sz w:val="18"/>
          <w:szCs w:val="18"/>
        </w:rPr>
        <w:t xml:space="preserve">  AND ATE1.DATA_STAT_TYP = 'ACTIVE'</w:t>
      </w:r>
    </w:p>
    <w:p>
      <w:pPr>
        <w:shd w:fill="F2F2F2" w:color="F2F2F2" w:val="solid"/>
        <w:spacing w:after="0"/>
      </w:pPr>
      <w:r>
        <w:rPr>
          <w:rFonts w:ascii="Consolas" w:cs="Consolas" w:eastAsia="Consolas" w:hAnsi="Consolas"/>
          <w:sz w:val="18"/>
          <w:szCs w:val="18"/>
        </w:rPr>
        <w:t xml:space="preserve">  AND QPF1.DATA_STAT_TYP = 'ACTIVE';</w:t>
      </w:r>
    </w:p>
    <w:p>
      <w:pPr>
        <w:spacing w:after="150"/>
      </w:pPr>
      <w:r>
        <w:t xml:space="preserve">Nota: al ser un INNER JOIN con PAR1, esta segunda query solo devuelve las extracciones activas que además tienen algún parámetro definido en FT_T_PAR1 (en las capturas compartidas, 4 de las 21 extracciones activas). Las extracciones activas sin parámetros no aparecerían en este segundo listado, aunque sí se ejecuten igualmente.</w:t>
      </w:r>
    </w:p>
    <w:p>
      <w:r>
        <w:br w:type="page"/>
      </w:r>
    </w:p>
    <w:p>
      <w:pPr>
        <w:pStyle w:val="Heading1"/>
        <w:spacing w:after="200" w:before="300"/>
      </w:pPr>
      <w:r>
        <w:t xml:space="preserve">8. Configuración de conexión y entorno</w:t>
      </w:r>
    </w:p>
    <w:tbl>
      <w:tblPr>
        <w:tblW w:type="pct" w:w="100%"/>
        <w:tblBorders>
          <w:top w:val="single" w:color="999999" w:sz="4"/>
          <w:left w:val="single" w:color="999999" w:sz="4"/>
          <w:bottom w:val="single" w:color="999999" w:sz="4"/>
          <w:right w:val="single" w:color="999999" w:sz="4"/>
          <w:insideH w:val="single" w:color="CCCCCC" w:sz="4"/>
          <w:insideV w:val="single" w:color="CCCCCC" w:sz="4"/>
        </w:tblBorders>
        <w:tblLayout w:type="fixed"/>
      </w:tblPr>
      <w:tblGrid>
        <w:gridCol w:w="3600"/>
        <w:gridCol w:w="5400"/>
      </w:tblGrid>
      <w:tr>
        <w:trPr>
          <w:tblHeader/>
        </w:trPr>
        <w:tc>
          <w:tcPr>
            <w:tcW w:type="pct" w:w="40%"/>
            <w:shd w:fill="1F4E78" w:color="1F4E78" w:val="solid"/>
            <w:tcMar>
              <w:top w:type="dxa" w:w="80"/>
              <w:left w:type="dxa" w:w="100"/>
              <w:bottom w:type="dxa" w:w="80"/>
              <w:right w:type="dxa" w:w="100"/>
            </w:tcMar>
            <w:vAlign w:val="center"/>
          </w:tcPr>
          <w:p>
            <w:r>
              <w:rPr>
                <w:b/>
                <w:bCs/>
                <w:color w:val="FFFFFF"/>
                <w:sz w:val="20"/>
                <w:szCs w:val="20"/>
              </w:rPr>
              <w:t xml:space="preserve">Parámetro</w:t>
            </w:r>
          </w:p>
        </w:tc>
        <w:tc>
          <w:tcPr>
            <w:tcW w:type="pct" w:w="60%"/>
            <w:shd w:fill="1F4E78" w:color="1F4E78" w:val="solid"/>
            <w:tcMar>
              <w:top w:type="dxa" w:w="80"/>
              <w:left w:type="dxa" w:w="100"/>
              <w:bottom w:type="dxa" w:w="80"/>
              <w:right w:type="dxa" w:w="100"/>
            </w:tcMar>
            <w:vAlign w:val="center"/>
          </w:tcPr>
          <w:p>
            <w:r>
              <w:rPr>
                <w:b/>
                <w:bCs/>
                <w:color w:val="FFFFFF"/>
                <w:sz w:val="20"/>
                <w:szCs w:val="20"/>
              </w:rPr>
              <w:t xml:space="preserve">Valor</w:t>
            </w:r>
          </w:p>
        </w:tc>
      </w:tr>
      <w:tr>
        <w:tc>
          <w:tcPr>
            <w:tcW w:type="pct" w:w="40%"/>
            <w:tcMar>
              <w:top w:type="dxa" w:w="80"/>
              <w:left w:type="dxa" w:w="100"/>
              <w:bottom w:type="dxa" w:w="80"/>
              <w:right w:type="dxa" w:w="100"/>
            </w:tcMar>
            <w:vAlign w:val="center"/>
          </w:tcPr>
          <w:p>
            <w:r>
              <w:rPr>
                <w:sz w:val="20"/>
                <w:szCs w:val="20"/>
              </w:rPr>
              <w:t xml:space="preserve">Host Oracle</w:t>
            </w:r>
          </w:p>
        </w:tc>
        <w:tc>
          <w:tcPr>
            <w:tcW w:type="pct" w:w="60%"/>
            <w:tcMar>
              <w:top w:type="dxa" w:w="80"/>
              <w:left w:type="dxa" w:w="100"/>
              <w:bottom w:type="dxa" w:w="80"/>
              <w:right w:type="dxa" w:w="100"/>
            </w:tcMar>
            <w:vAlign w:val="center"/>
          </w:tcPr>
          <w:p>
            <w:r>
              <w:rPr>
                <w:sz w:val="20"/>
                <w:szCs w:val="20"/>
              </w:rPr>
              <w:t xml:space="preserve">LDORA605</w:t>
            </w:r>
          </w:p>
        </w:tc>
      </w:tr>
      <w:tr>
        <w:tc>
          <w:tcPr>
            <w:tcW w:type="pct" w:w="40%"/>
            <w:tcMar>
              <w:top w:type="dxa" w:w="80"/>
              <w:left w:type="dxa" w:w="100"/>
              <w:bottom w:type="dxa" w:w="80"/>
              <w:right w:type="dxa" w:w="100"/>
            </w:tcMar>
            <w:vAlign w:val="center"/>
          </w:tcPr>
          <w:p>
            <w:r>
              <w:rPr>
                <w:sz w:val="20"/>
                <w:szCs w:val="20"/>
              </w:rPr>
              <w:t xml:space="preserve">Puerto</w:t>
            </w:r>
          </w:p>
        </w:tc>
        <w:tc>
          <w:tcPr>
            <w:tcW w:type="pct" w:w="60%"/>
            <w:tcMar>
              <w:top w:type="dxa" w:w="80"/>
              <w:left w:type="dxa" w:w="100"/>
              <w:bottom w:type="dxa" w:w="80"/>
              <w:right w:type="dxa" w:w="100"/>
            </w:tcMar>
            <w:vAlign w:val="center"/>
          </w:tcPr>
          <w:p>
            <w:r>
              <w:rPr>
                <w:sz w:val="20"/>
                <w:szCs w:val="20"/>
              </w:rPr>
              <w:t xml:space="preserve">1525</w:t>
            </w:r>
          </w:p>
        </w:tc>
      </w:tr>
      <w:tr>
        <w:tc>
          <w:tcPr>
            <w:tcW w:type="pct" w:w="40%"/>
            <w:tcMar>
              <w:top w:type="dxa" w:w="80"/>
              <w:left w:type="dxa" w:w="100"/>
              <w:bottom w:type="dxa" w:w="80"/>
              <w:right w:type="dxa" w:w="100"/>
            </w:tcMar>
            <w:vAlign w:val="center"/>
          </w:tcPr>
          <w:p>
            <w:r>
              <w:rPr>
                <w:sz w:val="20"/>
                <w:szCs w:val="20"/>
              </w:rPr>
              <w:t xml:space="preserve">SERVICE_NAME</w:t>
            </w:r>
          </w:p>
        </w:tc>
        <w:tc>
          <w:tcPr>
            <w:tcW w:type="pct" w:w="60%"/>
            <w:tcMar>
              <w:top w:type="dxa" w:w="80"/>
              <w:left w:type="dxa" w:w="100"/>
              <w:bottom w:type="dxa" w:w="80"/>
              <w:right w:type="dxa" w:w="100"/>
            </w:tcMar>
            <w:vAlign w:val="center"/>
          </w:tcPr>
          <w:p>
            <w:r>
              <w:rPr>
                <w:sz w:val="20"/>
                <w:szCs w:val="20"/>
              </w:rPr>
              <w:t xml:space="preserve">BKYTL003</w:t>
            </w:r>
          </w:p>
        </w:tc>
      </w:tr>
      <w:tr>
        <w:tc>
          <w:tcPr>
            <w:tcW w:type="pct" w:w="40%"/>
            <w:tcMar>
              <w:top w:type="dxa" w:w="80"/>
              <w:left w:type="dxa" w:w="100"/>
              <w:bottom w:type="dxa" w:w="80"/>
              <w:right w:type="dxa" w:w="100"/>
            </w:tcMar>
            <w:vAlign w:val="center"/>
          </w:tcPr>
          <w:p>
            <w:r>
              <w:rPr>
                <w:sz w:val="20"/>
                <w:szCs w:val="20"/>
              </w:rPr>
              <w:t xml:space="preserve">Usuario</w:t>
            </w:r>
          </w:p>
        </w:tc>
        <w:tc>
          <w:tcPr>
            <w:tcW w:type="pct" w:w="60%"/>
            <w:tcMar>
              <w:top w:type="dxa" w:w="80"/>
              <w:left w:type="dxa" w:w="100"/>
              <w:bottom w:type="dxa" w:w="80"/>
              <w:right w:type="dxa" w:w="100"/>
            </w:tcMar>
            <w:vAlign w:val="center"/>
          </w:tcPr>
          <w:p>
            <w:r>
              <w:rPr>
                <w:sz w:val="20"/>
                <w:szCs w:val="20"/>
              </w:rPr>
              <w:t xml:space="preserve">KYTL_GC</w:t>
            </w:r>
          </w:p>
        </w:tc>
      </w:tr>
      <w:tr>
        <w:tc>
          <w:tcPr>
            <w:tcW w:type="pct" w:w="40%"/>
            <w:tcMar>
              <w:top w:type="dxa" w:w="80"/>
              <w:left w:type="dxa" w:w="100"/>
              <w:bottom w:type="dxa" w:w="80"/>
              <w:right w:type="dxa" w:w="100"/>
            </w:tcMar>
            <w:vAlign w:val="center"/>
          </w:tcPr>
          <w:p>
            <w:r>
              <w:rPr>
                <w:sz w:val="20"/>
                <w:szCs w:val="20"/>
              </w:rPr>
              <w:t xml:space="preserve">Driver JDBC</w:t>
            </w:r>
          </w:p>
        </w:tc>
        <w:tc>
          <w:tcPr>
            <w:tcW w:type="pct" w:w="60%"/>
            <w:tcMar>
              <w:top w:type="dxa" w:w="80"/>
              <w:left w:type="dxa" w:w="100"/>
              <w:bottom w:type="dxa" w:w="80"/>
              <w:right w:type="dxa" w:w="100"/>
            </w:tcMar>
            <w:vAlign w:val="center"/>
          </w:tcPr>
          <w:p>
            <w:r>
              <w:rPr>
                <w:sz w:val="20"/>
                <w:szCs w:val="20"/>
              </w:rPr>
              <w:t xml:space="preserve">oracle.jdbc.driver.OracleDriver (ojdbc8.jar)</w:t>
            </w:r>
          </w:p>
        </w:tc>
      </w:tr>
      <w:tr>
        <w:tc>
          <w:tcPr>
            <w:tcW w:type="pct" w:w="40%"/>
            <w:tcMar>
              <w:top w:type="dxa" w:w="80"/>
              <w:left w:type="dxa" w:w="100"/>
              <w:bottom w:type="dxa" w:w="80"/>
              <w:right w:type="dxa" w:w="100"/>
            </w:tcMar>
            <w:vAlign w:val="center"/>
          </w:tcPr>
          <w:p>
            <w:r>
              <w:rPr>
                <w:sz w:val="20"/>
                <w:szCs w:val="20"/>
              </w:rPr>
              <w:t xml:space="preserve">Pool de conexiones</w:t>
            </w:r>
          </w:p>
        </w:tc>
        <w:tc>
          <w:tcPr>
            <w:tcW w:type="pct" w:w="60%"/>
            <w:tcMar>
              <w:top w:type="dxa" w:w="80"/>
              <w:left w:type="dxa" w:w="100"/>
              <w:bottom w:type="dxa" w:w="80"/>
              <w:right w:type="dxa" w:w="100"/>
            </w:tcMar>
            <w:vAlign w:val="center"/>
          </w:tcPr>
          <w:p>
            <w:r>
              <w:rPr>
                <w:sz w:val="20"/>
                <w:szCs w:val="20"/>
              </w:rPr>
              <w:t xml:space="preserve">Oracle UCP — nombre ANAG_POOL_CONNECTION</w:t>
            </w:r>
          </w:p>
        </w:tc>
      </w:tr>
      <w:tr>
        <w:tc>
          <w:tcPr>
            <w:tcW w:type="pct" w:w="40%"/>
            <w:tcMar>
              <w:top w:type="dxa" w:w="80"/>
              <w:left w:type="dxa" w:w="100"/>
              <w:bottom w:type="dxa" w:w="80"/>
              <w:right w:type="dxa" w:w="100"/>
            </w:tcMar>
            <w:vAlign w:val="center"/>
          </w:tcPr>
          <w:p>
            <w:r>
              <w:rPr>
                <w:sz w:val="20"/>
                <w:szCs w:val="20"/>
              </w:rPr>
              <w:t xml:space="preserve">Conexiones mínimas / iniciales / máximas</w:t>
            </w:r>
          </w:p>
        </w:tc>
        <w:tc>
          <w:tcPr>
            <w:tcW w:type="pct" w:w="60%"/>
            <w:tcMar>
              <w:top w:type="dxa" w:w="80"/>
              <w:left w:type="dxa" w:w="100"/>
              <w:bottom w:type="dxa" w:w="80"/>
              <w:right w:type="dxa" w:w="100"/>
            </w:tcMar>
            <w:vAlign w:val="center"/>
          </w:tcPr>
          <w:p>
            <w:r>
              <w:rPr>
                <w:sz w:val="20"/>
                <w:szCs w:val="20"/>
              </w:rPr>
              <w:t xml:space="preserve">8 / 24 / 34</w:t>
            </w:r>
          </w:p>
        </w:tc>
      </w:tr>
      <w:tr>
        <w:tc>
          <w:tcPr>
            <w:tcW w:type="pct" w:w="40%"/>
            <w:tcMar>
              <w:top w:type="dxa" w:w="80"/>
              <w:left w:type="dxa" w:w="100"/>
              <w:bottom w:type="dxa" w:w="80"/>
              <w:right w:type="dxa" w:w="100"/>
            </w:tcMar>
            <w:vAlign w:val="center"/>
          </w:tcPr>
          <w:p>
            <w:r>
              <w:rPr>
                <w:sz w:val="20"/>
                <w:szCs w:val="20"/>
              </w:rPr>
              <w:t xml:space="preserve">Hilos de ejecución (XML)</w:t>
            </w:r>
          </w:p>
        </w:tc>
        <w:tc>
          <w:tcPr>
            <w:tcW w:type="pct" w:w="60%"/>
            <w:tcMar>
              <w:top w:type="dxa" w:w="80"/>
              <w:left w:type="dxa" w:w="100"/>
              <w:bottom w:type="dxa" w:w="80"/>
              <w:right w:type="dxa" w:w="100"/>
            </w:tcMar>
            <w:vAlign w:val="center"/>
          </w:tcPr>
          <w:p>
            <w:r>
              <w:rPr>
                <w:sz w:val="20"/>
                <w:szCs w:val="20"/>
              </w:rPr>
              <w:t xml:space="preserve">20 (NUM_THREADS, valor fijo en código, no configurable por properties)</w:t>
            </w:r>
          </w:p>
        </w:tc>
      </w:tr>
      <w:tr>
        <w:tc>
          <w:tcPr>
            <w:tcW w:type="pct" w:w="40%"/>
            <w:tcMar>
              <w:top w:type="dxa" w:w="80"/>
              <w:left w:type="dxa" w:w="100"/>
              <w:bottom w:type="dxa" w:w="80"/>
              <w:right w:type="dxa" w:w="100"/>
            </w:tcMar>
            <w:vAlign w:val="center"/>
          </w:tcPr>
          <w:p>
            <w:r>
              <w:rPr>
                <w:sz w:val="20"/>
                <w:szCs w:val="20"/>
              </w:rPr>
              <w:t xml:space="preserve">Tamaño de página de resultados</w:t>
            </w:r>
          </w:p>
        </w:tc>
        <w:tc>
          <w:tcPr>
            <w:tcW w:type="pct" w:w="60%"/>
            <w:tcMar>
              <w:top w:type="dxa" w:w="80"/>
              <w:left w:type="dxa" w:w="100"/>
              <w:bottom w:type="dxa" w:w="80"/>
              <w:right w:type="dxa" w:w="100"/>
            </w:tcMar>
            <w:vAlign w:val="center"/>
          </w:tcPr>
          <w:p>
            <w:r>
              <w:rPr>
                <w:sz w:val="20"/>
                <w:szCs w:val="20"/>
              </w:rPr>
              <w:t xml:space="preserve">1000 filas (PAGE_SIZE)</w:t>
            </w:r>
          </w:p>
        </w:tc>
      </w:tr>
      <w:tr>
        <w:tc>
          <w:tcPr>
            <w:tcW w:type="pct" w:w="40%"/>
            <w:tcMar>
              <w:top w:type="dxa" w:w="80"/>
              <w:left w:type="dxa" w:w="100"/>
              <w:bottom w:type="dxa" w:w="80"/>
              <w:right w:type="dxa" w:w="100"/>
            </w:tcMar>
            <w:vAlign w:val="center"/>
          </w:tcPr>
          <w:p>
            <w:r>
              <w:rPr>
                <w:sz w:val="20"/>
                <w:szCs w:val="20"/>
              </w:rPr>
              <w:t xml:space="preserve">Ficheros de entorno detectados</w:t>
            </w:r>
          </w:p>
        </w:tc>
        <w:tc>
          <w:tcPr>
            <w:tcW w:type="pct" w:w="60%"/>
            <w:tcMar>
              <w:top w:type="dxa" w:w="80"/>
              <w:left w:type="dxa" w:w="100"/>
              <w:bottom w:type="dxa" w:w="80"/>
              <w:right w:type="dxa" w:w="100"/>
            </w:tcMar>
            <w:vAlign w:val="center"/>
          </w:tcPr>
          <w:p>
            <w:r>
              <w:rPr>
                <w:sz w:val="20"/>
                <w:szCs w:val="20"/>
              </w:rPr>
              <w:t xml:space="preserve">database_de.properties, database_pp.properties, database_pr.properties (vacío), database_ei.properties</w:t>
            </w:r>
          </w:p>
        </w:tc>
      </w:tr>
    </w:tbl>
    <w:p>
      <w:pPr>
        <w:spacing w:after="150"/>
      </w:pPr>
      <w:r>
        <w:t xml:space="preserve">El fichero database_pr.properties encontrado en el proyecto ProjectDAO está vacío (0 bytes), lo cual podría indicar que el entorno de producción se configura por otra vía (por ejemplo, sustitución de variables en despliegue) o que el fichero de este repositorio no está actualizado. Se recomienda confirmarlo con el equipo propietario del proceso.</w:t>
      </w:r>
    </w:p>
    <w:p>
      <w:r>
        <w:br w:type="page"/>
      </w:r>
    </w:p>
    <w:p>
      <w:pPr>
        <w:pStyle w:val="Heading1"/>
        <w:spacing w:after="200" w:before="300"/>
      </w:pPr>
      <w:r>
        <w:t xml:space="preserve">9. Inventario real de extracciones activas (evidencia de base de datos)</w:t>
      </w:r>
    </w:p>
    <w:p>
      <w:pPr>
        <w:spacing w:after="150"/>
      </w:pPr>
      <w:r>
        <w:t xml:space="preserve">El usuario aportó 3 capturas de pantalla con el resultado real de las queries de la sección 7, ejecutadas contra la base de datos. Se detectaron 21 filas con ATE1.DATA_STAT_TYP = 'ACTIVE' y QPF1.DATA_STAT_TYP = 'ACTIVE' de un total aproximado de 70 filas existentes en FT_T_ATE1. A continuación se listan de forma individual las 21 entidades/extracciones, con el nombre real del script SQL (campo ACTION_NME), el fichero de salida (URL_OUTPUT_FILE) y su planificación (día/hora, campos QPF1_DAY / QPF1_HOUR), tal y como aparecen en las capturas de pantalla aportadas.</w:t>
      </w:r>
    </w:p>
    <w:p>
      <w:pPr>
        <w:spacing w:after="150"/>
      </w:pPr>
      <w:r>
        <w:t xml:space="preserve">Codificación del día de planificación (QPF1_DAY): cada dígito representa un día de la semana (1=lunes ... 5=viernes, 6=sábado, 0=domingo o día especial). Por ejemplo, 12345 = de lunes a viernes; 23456 = de martes a sábado; 0123456 = todos los días de la semana.</w:t>
      </w:r>
    </w:p>
    <w:tbl>
      <w:tblPr>
        <w:tblW w:type="pct" w:w="100%"/>
        <w:tblBorders>
          <w:top w:val="single" w:color="999999" w:sz="4"/>
          <w:left w:val="single" w:color="999999" w:sz="4"/>
          <w:bottom w:val="single" w:color="999999" w:sz="4"/>
          <w:right w:val="single" w:color="999999" w:sz="4"/>
          <w:insideH w:val="single" w:color="CCCCCC" w:sz="4"/>
          <w:insideV w:val="single" w:color="CCCCCC" w:sz="4"/>
        </w:tblBorders>
        <w:tblLayout w:type="fixed"/>
      </w:tblPr>
      <w:tblGrid>
        <w:gridCol w:w="450"/>
        <w:gridCol w:w="1350"/>
        <w:gridCol w:w="2160"/>
        <w:gridCol w:w="2880"/>
        <w:gridCol w:w="1080"/>
        <w:gridCol w:w="1080"/>
      </w:tblGrid>
      <w:tr>
        <w:trPr>
          <w:tblHeader/>
        </w:trPr>
        <w:tc>
          <w:tcPr>
            <w:tcW w:type="pct" w:w="5%"/>
            <w:shd w:fill="1F4E78" w:color="1F4E78" w:val="solid"/>
            <w:tcMar>
              <w:top w:type="dxa" w:w="80"/>
              <w:left w:type="dxa" w:w="100"/>
              <w:bottom w:type="dxa" w:w="80"/>
              <w:right w:type="dxa" w:w="100"/>
            </w:tcMar>
            <w:vAlign w:val="center"/>
          </w:tcPr>
          <w:p>
            <w:r>
              <w:rPr>
                <w:b/>
                <w:bCs/>
                <w:color w:val="FFFFFF"/>
                <w:sz w:val="20"/>
                <w:szCs w:val="20"/>
              </w:rPr>
              <w:t xml:space="preserve">#</w:t>
            </w:r>
          </w:p>
        </w:tc>
        <w:tc>
          <w:tcPr>
            <w:tcW w:type="pct" w:w="15%"/>
            <w:shd w:fill="1F4E78" w:color="1F4E78" w:val="solid"/>
            <w:tcMar>
              <w:top w:type="dxa" w:w="80"/>
              <w:left w:type="dxa" w:w="100"/>
              <w:bottom w:type="dxa" w:w="80"/>
              <w:right w:type="dxa" w:w="100"/>
            </w:tcMar>
            <w:vAlign w:val="center"/>
          </w:tcPr>
          <w:p>
            <w:r>
              <w:rPr>
                <w:b/>
                <w:bCs/>
                <w:color w:val="FFFFFF"/>
                <w:sz w:val="20"/>
                <w:szCs w:val="20"/>
              </w:rPr>
              <w:t xml:space="preserve">ACT1_OID</w:t>
            </w:r>
          </w:p>
        </w:tc>
        <w:tc>
          <w:tcPr>
            <w:tcW w:type="pct" w:w="24%"/>
            <w:shd w:fill="1F4E78" w:color="1F4E78" w:val="solid"/>
            <w:tcMar>
              <w:top w:type="dxa" w:w="80"/>
              <w:left w:type="dxa" w:w="100"/>
              <w:bottom w:type="dxa" w:w="80"/>
              <w:right w:type="dxa" w:w="100"/>
            </w:tcMar>
            <w:vAlign w:val="center"/>
          </w:tcPr>
          <w:p>
            <w:r>
              <w:rPr>
                <w:b/>
                <w:bCs/>
                <w:color w:val="FFFFFF"/>
                <w:sz w:val="20"/>
                <w:szCs w:val="20"/>
              </w:rPr>
              <w:t xml:space="preserve">Script SQL (ACTION_NME)</w:t>
            </w:r>
          </w:p>
        </w:tc>
        <w:tc>
          <w:tcPr>
            <w:tcW w:type="pct" w:w="32%"/>
            <w:shd w:fill="1F4E78" w:color="1F4E78" w:val="solid"/>
            <w:tcMar>
              <w:top w:type="dxa" w:w="80"/>
              <w:left w:type="dxa" w:w="100"/>
              <w:bottom w:type="dxa" w:w="80"/>
              <w:right w:type="dxa" w:w="100"/>
            </w:tcMar>
            <w:vAlign w:val="center"/>
          </w:tcPr>
          <w:p>
            <w:r>
              <w:rPr>
                <w:b/>
                <w:bCs/>
                <w:color w:val="FFFFFF"/>
                <w:sz w:val="20"/>
                <w:szCs w:val="20"/>
              </w:rPr>
              <w:t xml:space="preserve">Fichero de salida (URL_OUTPUT_FILE)</w:t>
            </w:r>
          </w:p>
        </w:tc>
        <w:tc>
          <w:tcPr>
            <w:tcW w:type="pct" w:w="12%"/>
            <w:shd w:fill="1F4E78" w:color="1F4E78" w:val="solid"/>
            <w:tcMar>
              <w:top w:type="dxa" w:w="80"/>
              <w:left w:type="dxa" w:w="100"/>
              <w:bottom w:type="dxa" w:w="80"/>
              <w:right w:type="dxa" w:w="100"/>
            </w:tcMar>
            <w:vAlign w:val="center"/>
          </w:tcPr>
          <w:p>
            <w:r>
              <w:rPr>
                <w:b/>
                <w:bCs/>
                <w:color w:val="FFFFFF"/>
                <w:sz w:val="20"/>
                <w:szCs w:val="20"/>
              </w:rPr>
              <w:t xml:space="preserve">Día(s)</w:t>
            </w:r>
          </w:p>
        </w:tc>
        <w:tc>
          <w:tcPr>
            <w:tcW w:type="pct" w:w="12%"/>
            <w:shd w:fill="1F4E78" w:color="1F4E78" w:val="solid"/>
            <w:tcMar>
              <w:top w:type="dxa" w:w="80"/>
              <w:left w:type="dxa" w:w="100"/>
              <w:bottom w:type="dxa" w:w="80"/>
              <w:right w:type="dxa" w:w="100"/>
            </w:tcMar>
            <w:vAlign w:val="center"/>
          </w:tcPr>
          <w:p>
            <w:r>
              <w:rPr>
                <w:b/>
                <w:bCs/>
                <w:color w:val="FFFFFF"/>
                <w:sz w:val="20"/>
                <w:szCs w:val="20"/>
              </w:rPr>
              <w:t xml:space="preserve">Hora</w:t>
            </w:r>
          </w:p>
        </w:tc>
      </w:tr>
      <w:tr>
        <w:tc>
          <w:tcPr>
            <w:tcW w:type="pct" w:w="5%"/>
            <w:tcMar>
              <w:top w:type="dxa" w:w="80"/>
              <w:left w:type="dxa" w:w="100"/>
              <w:bottom w:type="dxa" w:w="80"/>
              <w:right w:type="dxa" w:w="100"/>
            </w:tcMar>
            <w:vAlign w:val="center"/>
          </w:tcPr>
          <w:p>
            <w:r>
              <w:rPr>
                <w:sz w:val="20"/>
                <w:szCs w:val="20"/>
              </w:rPr>
              <w:t xml:space="preserve">1</w:t>
            </w:r>
          </w:p>
        </w:tc>
        <w:tc>
          <w:tcPr>
            <w:tcW w:type="pct" w:w="15%"/>
            <w:tcMar>
              <w:top w:type="dxa" w:w="80"/>
              <w:left w:type="dxa" w:w="100"/>
              <w:bottom w:type="dxa" w:w="80"/>
              <w:right w:type="dxa" w:w="100"/>
            </w:tcMar>
            <w:vAlign w:val="center"/>
          </w:tcPr>
          <w:p>
            <w:r>
              <w:rPr>
                <w:sz w:val="20"/>
                <w:szCs w:val="20"/>
              </w:rPr>
              <w:t xml:space="preserve">00E4FB880</w:t>
            </w:r>
          </w:p>
        </w:tc>
        <w:tc>
          <w:tcPr>
            <w:tcW w:type="pct" w:w="24%"/>
            <w:tcMar>
              <w:top w:type="dxa" w:w="80"/>
              <w:left w:type="dxa" w:w="100"/>
              <w:bottom w:type="dxa" w:w="80"/>
              <w:right w:type="dxa" w:w="100"/>
            </w:tcMar>
            <w:vAlign w:val="center"/>
          </w:tcPr>
          <w:p>
            <w:r>
              <w:rPr>
                <w:sz w:val="20"/>
                <w:szCs w:val="20"/>
              </w:rPr>
              <w:t xml:space="preserve">RDR_ExtraccionSW.sql</w:t>
            </w:r>
          </w:p>
        </w:tc>
        <w:tc>
          <w:tcPr>
            <w:tcW w:type="pct" w:w="32%"/>
            <w:tcMar>
              <w:top w:type="dxa" w:w="80"/>
              <w:left w:type="dxa" w:w="100"/>
              <w:bottom w:type="dxa" w:w="80"/>
              <w:right w:type="dxa" w:w="100"/>
            </w:tcMar>
            <w:vAlign w:val="center"/>
          </w:tcPr>
          <w:p>
            <w:r>
              <w:rPr>
                <w:sz w:val="20"/>
                <w:szCs w:val="20"/>
              </w:rPr>
              <w:t xml:space="preserve">.../salesWarehouse/FICHERO_RDR.csv</w:t>
            </w:r>
          </w:p>
        </w:tc>
        <w:tc>
          <w:tcPr>
            <w:tcW w:type="pct" w:w="12%"/>
            <w:tcMar>
              <w:top w:type="dxa" w:w="80"/>
              <w:left w:type="dxa" w:w="100"/>
              <w:bottom w:type="dxa" w:w="80"/>
              <w:right w:type="dxa" w:w="100"/>
            </w:tcMar>
            <w:vAlign w:val="center"/>
          </w:tcPr>
          <w:p>
            <w:r>
              <w:rPr>
                <w:sz w:val="20"/>
                <w:szCs w:val="20"/>
              </w:rPr>
              <w:t xml:space="preserve">12345</w:t>
            </w:r>
          </w:p>
        </w:tc>
        <w:tc>
          <w:tcPr>
            <w:tcW w:type="pct" w:w="12%"/>
            <w:tcMar>
              <w:top w:type="dxa" w:w="80"/>
              <w:left w:type="dxa" w:w="100"/>
              <w:bottom w:type="dxa" w:w="80"/>
              <w:right w:type="dxa" w:w="100"/>
            </w:tcMar>
            <w:vAlign w:val="center"/>
          </w:tcPr>
          <w:p>
            <w:r>
              <w:rPr>
                <w:sz w:val="20"/>
                <w:szCs w:val="20"/>
              </w:rPr>
              <w:t xml:space="preserve">21:50:00</w:t>
            </w:r>
          </w:p>
        </w:tc>
      </w:tr>
      <w:tr>
        <w:tc>
          <w:tcPr>
            <w:tcW w:type="pct" w:w="5%"/>
            <w:tcMar>
              <w:top w:type="dxa" w:w="80"/>
              <w:left w:type="dxa" w:w="100"/>
              <w:bottom w:type="dxa" w:w="80"/>
              <w:right w:type="dxa" w:w="100"/>
            </w:tcMar>
            <w:vAlign w:val="center"/>
          </w:tcPr>
          <w:p>
            <w:r>
              <w:rPr>
                <w:sz w:val="20"/>
                <w:szCs w:val="20"/>
              </w:rPr>
              <w:t xml:space="preserve">2</w:t>
            </w:r>
          </w:p>
        </w:tc>
        <w:tc>
          <w:tcPr>
            <w:tcW w:type="pct" w:w="15%"/>
            <w:tcMar>
              <w:top w:type="dxa" w:w="80"/>
              <w:left w:type="dxa" w:w="100"/>
              <w:bottom w:type="dxa" w:w="80"/>
              <w:right w:type="dxa" w:w="100"/>
            </w:tcMar>
            <w:vAlign w:val="center"/>
          </w:tcPr>
          <w:p>
            <w:r>
              <w:rPr>
                <w:sz w:val="20"/>
                <w:szCs w:val="20"/>
              </w:rPr>
              <w:t xml:space="preserve">00E4FB881</w:t>
            </w:r>
          </w:p>
        </w:tc>
        <w:tc>
          <w:tcPr>
            <w:tcW w:type="pct" w:w="24%"/>
            <w:tcMar>
              <w:top w:type="dxa" w:w="80"/>
              <w:left w:type="dxa" w:w="100"/>
              <w:bottom w:type="dxa" w:w="80"/>
              <w:right w:type="dxa" w:w="100"/>
            </w:tcMar>
            <w:vAlign w:val="center"/>
          </w:tcPr>
          <w:p>
            <w:r>
              <w:rPr>
                <w:sz w:val="20"/>
                <w:szCs w:val="20"/>
              </w:rPr>
              <w:t xml:space="preserve">RDR_ExtraccionSW_on.sql</w:t>
            </w:r>
          </w:p>
        </w:tc>
        <w:tc>
          <w:tcPr>
            <w:tcW w:type="pct" w:w="32%"/>
            <w:tcMar>
              <w:top w:type="dxa" w:w="80"/>
              <w:left w:type="dxa" w:w="100"/>
              <w:bottom w:type="dxa" w:w="80"/>
              <w:right w:type="dxa" w:w="100"/>
            </w:tcMar>
            <w:vAlign w:val="center"/>
          </w:tcPr>
          <w:p>
            <w:r>
              <w:rPr>
                <w:sz w:val="20"/>
                <w:szCs w:val="20"/>
              </w:rPr>
              <w:t xml:space="preserve">.../salesWarehouse/FICHERO_RDR_ON.csv</w:t>
            </w:r>
          </w:p>
        </w:tc>
        <w:tc>
          <w:tcPr>
            <w:tcW w:type="pct" w:w="12%"/>
            <w:tcMar>
              <w:top w:type="dxa" w:w="80"/>
              <w:left w:type="dxa" w:w="100"/>
              <w:bottom w:type="dxa" w:w="80"/>
              <w:right w:type="dxa" w:w="100"/>
            </w:tcMar>
            <w:vAlign w:val="center"/>
          </w:tcPr>
          <w:p>
            <w:r>
              <w:rPr>
                <w:sz w:val="20"/>
                <w:szCs w:val="20"/>
              </w:rPr>
              <w:t xml:space="preserve">12345</w:t>
            </w:r>
          </w:p>
        </w:tc>
        <w:tc>
          <w:tcPr>
            <w:tcW w:type="pct" w:w="12%"/>
            <w:tcMar>
              <w:top w:type="dxa" w:w="80"/>
              <w:left w:type="dxa" w:w="100"/>
              <w:bottom w:type="dxa" w:w="80"/>
              <w:right w:type="dxa" w:w="100"/>
            </w:tcMar>
            <w:vAlign w:val="center"/>
          </w:tcPr>
          <w:p>
            <w:r>
              <w:rPr>
                <w:sz w:val="20"/>
                <w:szCs w:val="20"/>
              </w:rPr>
              <w:t xml:space="preserve">07:01:00</w:t>
            </w:r>
          </w:p>
        </w:tc>
      </w:tr>
      <w:tr>
        <w:tc>
          <w:tcPr>
            <w:tcW w:type="pct" w:w="5%"/>
            <w:tcMar>
              <w:top w:type="dxa" w:w="80"/>
              <w:left w:type="dxa" w:w="100"/>
              <w:bottom w:type="dxa" w:w="80"/>
              <w:right w:type="dxa" w:w="100"/>
            </w:tcMar>
            <w:vAlign w:val="center"/>
          </w:tcPr>
          <w:p>
            <w:r>
              <w:rPr>
                <w:sz w:val="20"/>
                <w:szCs w:val="20"/>
              </w:rPr>
              <w:t xml:space="preserve">3</w:t>
            </w:r>
          </w:p>
        </w:tc>
        <w:tc>
          <w:tcPr>
            <w:tcW w:type="pct" w:w="15%"/>
            <w:tcMar>
              <w:top w:type="dxa" w:w="80"/>
              <w:left w:type="dxa" w:w="100"/>
              <w:bottom w:type="dxa" w:w="80"/>
              <w:right w:type="dxa" w:w="100"/>
            </w:tcMar>
            <w:vAlign w:val="center"/>
          </w:tcPr>
          <w:p>
            <w:r>
              <w:rPr>
                <w:sz w:val="20"/>
                <w:szCs w:val="20"/>
              </w:rPr>
              <w:t xml:space="preserve">00E4FB881</w:t>
            </w:r>
          </w:p>
        </w:tc>
        <w:tc>
          <w:tcPr>
            <w:tcW w:type="pct" w:w="24%"/>
            <w:tcMar>
              <w:top w:type="dxa" w:w="80"/>
              <w:left w:type="dxa" w:w="100"/>
              <w:bottom w:type="dxa" w:w="80"/>
              <w:right w:type="dxa" w:w="100"/>
            </w:tcMar>
            <w:vAlign w:val="center"/>
          </w:tcPr>
          <w:p>
            <w:r>
              <w:rPr>
                <w:sz w:val="20"/>
                <w:szCs w:val="20"/>
              </w:rPr>
              <w:t xml:space="preserve">RDR_ExtraccionSW_on.sql</w:t>
            </w:r>
          </w:p>
        </w:tc>
        <w:tc>
          <w:tcPr>
            <w:tcW w:type="pct" w:w="32%"/>
            <w:tcMar>
              <w:top w:type="dxa" w:w="80"/>
              <w:left w:type="dxa" w:w="100"/>
              <w:bottom w:type="dxa" w:w="80"/>
              <w:right w:type="dxa" w:w="100"/>
            </w:tcMar>
            <w:vAlign w:val="center"/>
          </w:tcPr>
          <w:p>
            <w:r>
              <w:rPr>
                <w:sz w:val="20"/>
                <w:szCs w:val="20"/>
              </w:rPr>
              <w:t xml:space="preserve">.../salesWarehouse/FICHERO_RDR_ON.csv</w:t>
            </w:r>
          </w:p>
        </w:tc>
        <w:tc>
          <w:tcPr>
            <w:tcW w:type="pct" w:w="12%"/>
            <w:tcMar>
              <w:top w:type="dxa" w:w="80"/>
              <w:left w:type="dxa" w:w="100"/>
              <w:bottom w:type="dxa" w:w="80"/>
              <w:right w:type="dxa" w:w="100"/>
            </w:tcMar>
            <w:vAlign w:val="center"/>
          </w:tcPr>
          <w:p>
            <w:r>
              <w:rPr>
                <w:sz w:val="20"/>
                <w:szCs w:val="20"/>
              </w:rPr>
              <w:t xml:space="preserve">12345</w:t>
            </w:r>
          </w:p>
        </w:tc>
        <w:tc>
          <w:tcPr>
            <w:tcW w:type="pct" w:w="12%"/>
            <w:tcMar>
              <w:top w:type="dxa" w:w="80"/>
              <w:left w:type="dxa" w:w="100"/>
              <w:bottom w:type="dxa" w:w="80"/>
              <w:right w:type="dxa" w:w="100"/>
            </w:tcMar>
            <w:vAlign w:val="center"/>
          </w:tcPr>
          <w:p>
            <w:r>
              <w:rPr>
                <w:sz w:val="20"/>
                <w:szCs w:val="20"/>
              </w:rPr>
              <w:t xml:space="preserve">15:00:00</w:t>
            </w:r>
          </w:p>
        </w:tc>
      </w:tr>
      <w:tr>
        <w:tc>
          <w:tcPr>
            <w:tcW w:type="pct" w:w="5%"/>
            <w:tcMar>
              <w:top w:type="dxa" w:w="80"/>
              <w:left w:type="dxa" w:w="100"/>
              <w:bottom w:type="dxa" w:w="80"/>
              <w:right w:type="dxa" w:w="100"/>
            </w:tcMar>
            <w:vAlign w:val="center"/>
          </w:tcPr>
          <w:p>
            <w:r>
              <w:rPr>
                <w:sz w:val="20"/>
                <w:szCs w:val="20"/>
              </w:rPr>
              <w:t xml:space="preserve">4</w:t>
            </w:r>
          </w:p>
        </w:tc>
        <w:tc>
          <w:tcPr>
            <w:tcW w:type="pct" w:w="15%"/>
            <w:tcMar>
              <w:top w:type="dxa" w:w="80"/>
              <w:left w:type="dxa" w:w="100"/>
              <w:bottom w:type="dxa" w:w="80"/>
              <w:right w:type="dxa" w:w="100"/>
            </w:tcMar>
            <w:vAlign w:val="center"/>
          </w:tcPr>
          <w:p>
            <w:r>
              <w:rPr>
                <w:sz w:val="20"/>
                <w:szCs w:val="20"/>
              </w:rPr>
              <w:t xml:space="preserve">00E4FB881</w:t>
            </w:r>
          </w:p>
        </w:tc>
        <w:tc>
          <w:tcPr>
            <w:tcW w:type="pct" w:w="24%"/>
            <w:tcMar>
              <w:top w:type="dxa" w:w="80"/>
              <w:left w:type="dxa" w:w="100"/>
              <w:bottom w:type="dxa" w:w="80"/>
              <w:right w:type="dxa" w:w="100"/>
            </w:tcMar>
            <w:vAlign w:val="center"/>
          </w:tcPr>
          <w:p>
            <w:r>
              <w:rPr>
                <w:sz w:val="20"/>
                <w:szCs w:val="20"/>
              </w:rPr>
              <w:t xml:space="preserve">RDR_ExtraccionSW_on.sql</w:t>
            </w:r>
          </w:p>
        </w:tc>
        <w:tc>
          <w:tcPr>
            <w:tcW w:type="pct" w:w="32%"/>
            <w:tcMar>
              <w:top w:type="dxa" w:w="80"/>
              <w:left w:type="dxa" w:w="100"/>
              <w:bottom w:type="dxa" w:w="80"/>
              <w:right w:type="dxa" w:w="100"/>
            </w:tcMar>
            <w:vAlign w:val="center"/>
          </w:tcPr>
          <w:p>
            <w:r>
              <w:rPr>
                <w:sz w:val="20"/>
                <w:szCs w:val="20"/>
              </w:rPr>
              <w:t xml:space="preserve">.../salesWarehouse/FICHERO_RDR_ON.csv</w:t>
            </w:r>
          </w:p>
        </w:tc>
        <w:tc>
          <w:tcPr>
            <w:tcW w:type="pct" w:w="12%"/>
            <w:tcMar>
              <w:top w:type="dxa" w:w="80"/>
              <w:left w:type="dxa" w:w="100"/>
              <w:bottom w:type="dxa" w:w="80"/>
              <w:right w:type="dxa" w:w="100"/>
            </w:tcMar>
            <w:vAlign w:val="center"/>
          </w:tcPr>
          <w:p>
            <w:r>
              <w:rPr>
                <w:sz w:val="20"/>
                <w:szCs w:val="20"/>
              </w:rPr>
              <w:t xml:space="preserve">12345</w:t>
            </w:r>
          </w:p>
        </w:tc>
        <w:tc>
          <w:tcPr>
            <w:tcW w:type="pct" w:w="12%"/>
            <w:tcMar>
              <w:top w:type="dxa" w:w="80"/>
              <w:left w:type="dxa" w:w="100"/>
              <w:bottom w:type="dxa" w:w="80"/>
              <w:right w:type="dxa" w:w="100"/>
            </w:tcMar>
            <w:vAlign w:val="center"/>
          </w:tcPr>
          <w:p>
            <w:r>
              <w:rPr>
                <w:sz w:val="20"/>
                <w:szCs w:val="20"/>
              </w:rPr>
              <w:t xml:space="preserve">17:00:00</w:t>
            </w:r>
          </w:p>
        </w:tc>
      </w:tr>
      <w:tr>
        <w:tc>
          <w:tcPr>
            <w:tcW w:type="pct" w:w="5%"/>
            <w:tcMar>
              <w:top w:type="dxa" w:w="80"/>
              <w:left w:type="dxa" w:w="100"/>
              <w:bottom w:type="dxa" w:w="80"/>
              <w:right w:type="dxa" w:w="100"/>
            </w:tcMar>
            <w:vAlign w:val="center"/>
          </w:tcPr>
          <w:p>
            <w:r>
              <w:rPr>
                <w:sz w:val="20"/>
                <w:szCs w:val="20"/>
              </w:rPr>
              <w:t xml:space="preserve">5</w:t>
            </w:r>
          </w:p>
        </w:tc>
        <w:tc>
          <w:tcPr>
            <w:tcW w:type="pct" w:w="15%"/>
            <w:tcMar>
              <w:top w:type="dxa" w:w="80"/>
              <w:left w:type="dxa" w:w="100"/>
              <w:bottom w:type="dxa" w:w="80"/>
              <w:right w:type="dxa" w:w="100"/>
            </w:tcMar>
            <w:vAlign w:val="center"/>
          </w:tcPr>
          <w:p>
            <w:r>
              <w:rPr>
                <w:sz w:val="20"/>
                <w:szCs w:val="20"/>
              </w:rPr>
              <w:t xml:space="preserve">013D550B9</w:t>
            </w:r>
          </w:p>
        </w:tc>
        <w:tc>
          <w:tcPr>
            <w:tcW w:type="pct" w:w="24%"/>
            <w:tcMar>
              <w:top w:type="dxa" w:w="80"/>
              <w:left w:type="dxa" w:w="100"/>
              <w:bottom w:type="dxa" w:w="80"/>
              <w:right w:type="dxa" w:w="100"/>
            </w:tcMar>
            <w:vAlign w:val="center"/>
          </w:tcPr>
          <w:p>
            <w:r>
              <w:rPr>
                <w:sz w:val="20"/>
                <w:szCs w:val="20"/>
              </w:rPr>
              <w:t xml:space="preserve">RDR_Calendarios_Modelity.sql</w:t>
            </w:r>
          </w:p>
        </w:tc>
        <w:tc>
          <w:tcPr>
            <w:tcW w:type="pct" w:w="32%"/>
            <w:tcMar>
              <w:top w:type="dxa" w:w="80"/>
              <w:left w:type="dxa" w:w="100"/>
              <w:bottom w:type="dxa" w:w="80"/>
              <w:right w:type="dxa" w:w="100"/>
            </w:tcMar>
            <w:vAlign w:val="center"/>
          </w:tcPr>
          <w:p>
            <w:r>
              <w:rPr>
                <w:sz w:val="20"/>
                <w:szCs w:val="20"/>
              </w:rPr>
              <w:t xml:space="preserve">.../Modelity/Calendarios.csv</w:t>
            </w:r>
          </w:p>
        </w:tc>
        <w:tc>
          <w:tcPr>
            <w:tcW w:type="pct" w:w="12%"/>
            <w:tcMar>
              <w:top w:type="dxa" w:w="80"/>
              <w:left w:type="dxa" w:w="100"/>
              <w:bottom w:type="dxa" w:w="80"/>
              <w:right w:type="dxa" w:w="100"/>
            </w:tcMar>
            <w:vAlign w:val="center"/>
          </w:tcPr>
          <w:p>
            <w:r>
              <w:rPr>
                <w:sz w:val="20"/>
                <w:szCs w:val="20"/>
              </w:rPr>
              <w:t xml:space="preserve">12345</w:t>
            </w:r>
          </w:p>
        </w:tc>
        <w:tc>
          <w:tcPr>
            <w:tcW w:type="pct" w:w="12%"/>
            <w:tcMar>
              <w:top w:type="dxa" w:w="80"/>
              <w:left w:type="dxa" w:w="100"/>
              <w:bottom w:type="dxa" w:w="80"/>
              <w:right w:type="dxa" w:w="100"/>
            </w:tcMar>
            <w:vAlign w:val="center"/>
          </w:tcPr>
          <w:p>
            <w:r>
              <w:rPr>
                <w:sz w:val="20"/>
                <w:szCs w:val="20"/>
              </w:rPr>
              <w:t xml:space="preserve">22:00:00</w:t>
            </w:r>
          </w:p>
        </w:tc>
      </w:tr>
      <w:tr>
        <w:tc>
          <w:tcPr>
            <w:tcW w:type="pct" w:w="5%"/>
            <w:tcMar>
              <w:top w:type="dxa" w:w="80"/>
              <w:left w:type="dxa" w:w="100"/>
              <w:bottom w:type="dxa" w:w="80"/>
              <w:right w:type="dxa" w:w="100"/>
            </w:tcMar>
            <w:vAlign w:val="center"/>
          </w:tcPr>
          <w:p>
            <w:r>
              <w:rPr>
                <w:sz w:val="20"/>
                <w:szCs w:val="20"/>
              </w:rPr>
              <w:t xml:space="preserve">6</w:t>
            </w:r>
          </w:p>
        </w:tc>
        <w:tc>
          <w:tcPr>
            <w:tcW w:type="pct" w:w="15%"/>
            <w:tcMar>
              <w:top w:type="dxa" w:w="80"/>
              <w:left w:type="dxa" w:w="100"/>
              <w:bottom w:type="dxa" w:w="80"/>
              <w:right w:type="dxa" w:w="100"/>
            </w:tcMar>
            <w:vAlign w:val="center"/>
          </w:tcPr>
          <w:p>
            <w:r>
              <w:rPr>
                <w:sz w:val="20"/>
                <w:szCs w:val="20"/>
              </w:rPr>
              <w:t xml:space="preserve">01FCD78BF</w:t>
            </w:r>
          </w:p>
        </w:tc>
        <w:tc>
          <w:tcPr>
            <w:tcW w:type="pct" w:w="24%"/>
            <w:tcMar>
              <w:top w:type="dxa" w:w="80"/>
              <w:left w:type="dxa" w:w="100"/>
              <w:bottom w:type="dxa" w:w="80"/>
              <w:right w:type="dxa" w:w="100"/>
            </w:tcMar>
            <w:vAlign w:val="center"/>
          </w:tcPr>
          <w:p>
            <w:r>
              <w:rPr>
                <w:sz w:val="20"/>
                <w:szCs w:val="20"/>
              </w:rPr>
              <w:t xml:space="preserve">RDR_ExtraccionMIC.sql</w:t>
            </w:r>
          </w:p>
        </w:tc>
        <w:tc>
          <w:tcPr>
            <w:tcW w:type="pct" w:w="32%"/>
            <w:tcMar>
              <w:top w:type="dxa" w:w="80"/>
              <w:left w:type="dxa" w:w="100"/>
              <w:bottom w:type="dxa" w:w="80"/>
              <w:right w:type="dxa" w:w="100"/>
            </w:tcMar>
            <w:vAlign w:val="center"/>
          </w:tcPr>
          <w:p>
            <w:r>
              <w:rPr>
                <w:sz w:val="20"/>
                <w:szCs w:val="20"/>
              </w:rPr>
              <w:t xml:space="preserve">.../mifidmic/FRMIC.csv</w:t>
            </w:r>
          </w:p>
        </w:tc>
        <w:tc>
          <w:tcPr>
            <w:tcW w:type="pct" w:w="12%"/>
            <w:tcMar>
              <w:top w:type="dxa" w:w="80"/>
              <w:left w:type="dxa" w:w="100"/>
              <w:bottom w:type="dxa" w:w="80"/>
              <w:right w:type="dxa" w:w="100"/>
            </w:tcMar>
            <w:vAlign w:val="center"/>
          </w:tcPr>
          <w:p>
            <w:r>
              <w:rPr>
                <w:sz w:val="20"/>
                <w:szCs w:val="20"/>
              </w:rPr>
              <w:t xml:space="preserve">12345</w:t>
            </w:r>
          </w:p>
        </w:tc>
        <w:tc>
          <w:tcPr>
            <w:tcW w:type="pct" w:w="12%"/>
            <w:tcMar>
              <w:top w:type="dxa" w:w="80"/>
              <w:left w:type="dxa" w:w="100"/>
              <w:bottom w:type="dxa" w:w="80"/>
              <w:right w:type="dxa" w:w="100"/>
            </w:tcMar>
            <w:vAlign w:val="center"/>
          </w:tcPr>
          <w:p>
            <w:r>
              <w:rPr>
                <w:sz w:val="20"/>
                <w:szCs w:val="20"/>
              </w:rPr>
              <w:t xml:space="preserve">04:30:00</w:t>
            </w:r>
          </w:p>
        </w:tc>
      </w:tr>
      <w:tr>
        <w:tc>
          <w:tcPr>
            <w:tcW w:type="pct" w:w="5%"/>
            <w:tcMar>
              <w:top w:type="dxa" w:w="80"/>
              <w:left w:type="dxa" w:w="100"/>
              <w:bottom w:type="dxa" w:w="80"/>
              <w:right w:type="dxa" w:w="100"/>
            </w:tcMar>
            <w:vAlign w:val="center"/>
          </w:tcPr>
          <w:p>
            <w:r>
              <w:rPr>
                <w:sz w:val="20"/>
                <w:szCs w:val="20"/>
              </w:rPr>
              <w:t xml:space="preserve">7</w:t>
            </w:r>
          </w:p>
        </w:tc>
        <w:tc>
          <w:tcPr>
            <w:tcW w:type="pct" w:w="15%"/>
            <w:tcMar>
              <w:top w:type="dxa" w:w="80"/>
              <w:left w:type="dxa" w:w="100"/>
              <w:bottom w:type="dxa" w:w="80"/>
              <w:right w:type="dxa" w:w="100"/>
            </w:tcMar>
            <w:vAlign w:val="center"/>
          </w:tcPr>
          <w:p>
            <w:r>
              <w:rPr>
                <w:sz w:val="20"/>
                <w:szCs w:val="20"/>
              </w:rPr>
              <w:t xml:space="preserve">01F2F615F</w:t>
            </w:r>
          </w:p>
        </w:tc>
        <w:tc>
          <w:tcPr>
            <w:tcW w:type="pct" w:w="24%"/>
            <w:tcMar>
              <w:top w:type="dxa" w:w="80"/>
              <w:left w:type="dxa" w:w="100"/>
              <w:bottom w:type="dxa" w:w="80"/>
              <w:right w:type="dxa" w:w="100"/>
            </w:tcMar>
            <w:vAlign w:val="center"/>
          </w:tcPr>
          <w:p>
            <w:r>
              <w:rPr>
                <w:sz w:val="20"/>
                <w:szCs w:val="20"/>
              </w:rPr>
              <w:t xml:space="preserve">RDR_CLIEXCLU.sql</w:t>
            </w:r>
          </w:p>
        </w:tc>
        <w:tc>
          <w:tcPr>
            <w:tcW w:type="pct" w:w="32%"/>
            <w:tcMar>
              <w:top w:type="dxa" w:w="80"/>
              <w:left w:type="dxa" w:w="100"/>
              <w:bottom w:type="dxa" w:w="80"/>
              <w:right w:type="dxa" w:w="100"/>
            </w:tcMar>
            <w:vAlign w:val="center"/>
          </w:tcPr>
          <w:p>
            <w:r>
              <w:rPr>
                <w:sz w:val="20"/>
                <w:szCs w:val="20"/>
              </w:rPr>
              <w:t xml:space="preserve">.../cliexclu/CLIEXCLU.csv</w:t>
            </w:r>
          </w:p>
        </w:tc>
        <w:tc>
          <w:tcPr>
            <w:tcW w:type="pct" w:w="12%"/>
            <w:tcMar>
              <w:top w:type="dxa" w:w="80"/>
              <w:left w:type="dxa" w:w="100"/>
              <w:bottom w:type="dxa" w:w="80"/>
              <w:right w:type="dxa" w:w="100"/>
            </w:tcMar>
            <w:vAlign w:val="center"/>
          </w:tcPr>
          <w:p>
            <w:r>
              <w:rPr>
                <w:sz w:val="20"/>
                <w:szCs w:val="20"/>
              </w:rPr>
              <w:t xml:space="preserve">0123456</w:t>
            </w:r>
          </w:p>
        </w:tc>
        <w:tc>
          <w:tcPr>
            <w:tcW w:type="pct" w:w="12%"/>
            <w:tcMar>
              <w:top w:type="dxa" w:w="80"/>
              <w:left w:type="dxa" w:w="100"/>
              <w:bottom w:type="dxa" w:w="80"/>
              <w:right w:type="dxa" w:w="100"/>
            </w:tcMar>
            <w:vAlign w:val="center"/>
          </w:tcPr>
          <w:p>
            <w:r>
              <w:rPr>
                <w:sz w:val="20"/>
                <w:szCs w:val="20"/>
              </w:rPr>
              <w:t xml:space="preserve">05:00:00</w:t>
            </w:r>
          </w:p>
        </w:tc>
      </w:tr>
      <w:tr>
        <w:tc>
          <w:tcPr>
            <w:tcW w:type="pct" w:w="5%"/>
            <w:tcMar>
              <w:top w:type="dxa" w:w="80"/>
              <w:left w:type="dxa" w:w="100"/>
              <w:bottom w:type="dxa" w:w="80"/>
              <w:right w:type="dxa" w:w="100"/>
            </w:tcMar>
            <w:vAlign w:val="center"/>
          </w:tcPr>
          <w:p>
            <w:r>
              <w:rPr>
                <w:sz w:val="20"/>
                <w:szCs w:val="20"/>
              </w:rPr>
              <w:t xml:space="preserve">8</w:t>
            </w:r>
          </w:p>
        </w:tc>
        <w:tc>
          <w:tcPr>
            <w:tcW w:type="pct" w:w="15%"/>
            <w:tcMar>
              <w:top w:type="dxa" w:w="80"/>
              <w:left w:type="dxa" w:w="100"/>
              <w:bottom w:type="dxa" w:w="80"/>
              <w:right w:type="dxa" w:w="100"/>
            </w:tcMar>
            <w:vAlign w:val="center"/>
          </w:tcPr>
          <w:p>
            <w:r>
              <w:rPr>
                <w:sz w:val="20"/>
                <w:szCs w:val="20"/>
              </w:rPr>
              <w:t xml:space="preserve">02F1D8B76</w:t>
            </w:r>
          </w:p>
        </w:tc>
        <w:tc>
          <w:tcPr>
            <w:tcW w:type="pct" w:w="24%"/>
            <w:tcMar>
              <w:top w:type="dxa" w:w="80"/>
              <w:left w:type="dxa" w:w="100"/>
              <w:bottom w:type="dxa" w:w="80"/>
              <w:right w:type="dxa" w:w="100"/>
            </w:tcMar>
            <w:vAlign w:val="center"/>
          </w:tcPr>
          <w:p>
            <w:r>
              <w:rPr>
                <w:sz w:val="20"/>
                <w:szCs w:val="20"/>
              </w:rPr>
              <w:t xml:space="preserve">DictionaryMarkets.sql</w:t>
            </w:r>
          </w:p>
        </w:tc>
        <w:tc>
          <w:tcPr>
            <w:tcW w:type="pct" w:w="32%"/>
            <w:tcMar>
              <w:top w:type="dxa" w:w="80"/>
              <w:left w:type="dxa" w:w="100"/>
              <w:bottom w:type="dxa" w:w="80"/>
              <w:right w:type="dxa" w:w="100"/>
            </w:tcMar>
            <w:vAlign w:val="center"/>
          </w:tcPr>
          <w:p>
            <w:r>
              <w:rPr>
                <w:sz w:val="20"/>
                <w:szCs w:val="20"/>
              </w:rPr>
              <w:t xml:space="preserve">.../markets/dictionaryMarkets.csv</w:t>
            </w:r>
          </w:p>
        </w:tc>
        <w:tc>
          <w:tcPr>
            <w:tcW w:type="pct" w:w="12%"/>
            <w:tcMar>
              <w:top w:type="dxa" w:w="80"/>
              <w:left w:type="dxa" w:w="100"/>
              <w:bottom w:type="dxa" w:w="80"/>
              <w:right w:type="dxa" w:w="100"/>
            </w:tcMar>
            <w:vAlign w:val="center"/>
          </w:tcPr>
          <w:p>
            <w:r>
              <w:rPr>
                <w:sz w:val="20"/>
                <w:szCs w:val="20"/>
              </w:rPr>
              <w:t xml:space="preserve">23456</w:t>
            </w:r>
          </w:p>
        </w:tc>
        <w:tc>
          <w:tcPr>
            <w:tcW w:type="pct" w:w="12%"/>
            <w:tcMar>
              <w:top w:type="dxa" w:w="80"/>
              <w:left w:type="dxa" w:w="100"/>
              <w:bottom w:type="dxa" w:w="80"/>
              <w:right w:type="dxa" w:w="100"/>
            </w:tcMar>
            <w:vAlign w:val="center"/>
          </w:tcPr>
          <w:p>
            <w:r>
              <w:rPr>
                <w:sz w:val="20"/>
                <w:szCs w:val="20"/>
              </w:rPr>
              <w:t xml:space="preserve">02:00:00</w:t>
            </w:r>
          </w:p>
        </w:tc>
      </w:tr>
      <w:tr>
        <w:tc>
          <w:tcPr>
            <w:tcW w:type="pct" w:w="5%"/>
            <w:tcMar>
              <w:top w:type="dxa" w:w="80"/>
              <w:left w:type="dxa" w:w="100"/>
              <w:bottom w:type="dxa" w:w="80"/>
              <w:right w:type="dxa" w:w="100"/>
            </w:tcMar>
            <w:vAlign w:val="center"/>
          </w:tcPr>
          <w:p>
            <w:r>
              <w:rPr>
                <w:sz w:val="20"/>
                <w:szCs w:val="20"/>
              </w:rPr>
              <w:t xml:space="preserve">9</w:t>
            </w:r>
          </w:p>
        </w:tc>
        <w:tc>
          <w:tcPr>
            <w:tcW w:type="pct" w:w="15%"/>
            <w:tcMar>
              <w:top w:type="dxa" w:w="80"/>
              <w:left w:type="dxa" w:w="100"/>
              <w:bottom w:type="dxa" w:w="80"/>
              <w:right w:type="dxa" w:w="100"/>
            </w:tcMar>
            <w:vAlign w:val="center"/>
          </w:tcPr>
          <w:p>
            <w:r>
              <w:rPr>
                <w:sz w:val="20"/>
                <w:szCs w:val="20"/>
              </w:rPr>
              <w:t xml:space="preserve">0134FA845</w:t>
            </w:r>
          </w:p>
        </w:tc>
        <w:tc>
          <w:tcPr>
            <w:tcW w:type="pct" w:w="24%"/>
            <w:tcMar>
              <w:top w:type="dxa" w:w="80"/>
              <w:left w:type="dxa" w:w="100"/>
              <w:bottom w:type="dxa" w:w="80"/>
              <w:right w:type="dxa" w:w="100"/>
            </w:tcMar>
            <w:vAlign w:val="center"/>
          </w:tcPr>
          <w:p>
            <w:r>
              <w:rPr>
                <w:sz w:val="20"/>
                <w:szCs w:val="20"/>
              </w:rPr>
              <w:t xml:space="preserve">BATCH_SAIT_DIARIO.sql</w:t>
            </w:r>
          </w:p>
        </w:tc>
        <w:tc>
          <w:tcPr>
            <w:tcW w:type="pct" w:w="32%"/>
            <w:tcMar>
              <w:top w:type="dxa" w:w="80"/>
              <w:left w:type="dxa" w:w="100"/>
              <w:bottom w:type="dxa" w:w="80"/>
              <w:right w:type="dxa" w:w="100"/>
            </w:tcMar>
            <w:vAlign w:val="center"/>
          </w:tcPr>
          <w:p>
            <w:r>
              <w:rPr>
                <w:sz w:val="20"/>
                <w:szCs w:val="20"/>
              </w:rPr>
              <w:t xml:space="preserve">.../SAIT/KYTL_RDR_EXTRACTION_contratos_Diario.xml</w:t>
            </w:r>
          </w:p>
        </w:tc>
        <w:tc>
          <w:tcPr>
            <w:tcW w:type="pct" w:w="12%"/>
            <w:tcMar>
              <w:top w:type="dxa" w:w="80"/>
              <w:left w:type="dxa" w:w="100"/>
              <w:bottom w:type="dxa" w:w="80"/>
              <w:right w:type="dxa" w:w="100"/>
            </w:tcMar>
            <w:vAlign w:val="center"/>
          </w:tcPr>
          <w:p>
            <w:r>
              <w:rPr>
                <w:sz w:val="20"/>
                <w:szCs w:val="20"/>
              </w:rPr>
              <w:t xml:space="preserve">23456</w:t>
            </w:r>
          </w:p>
        </w:tc>
        <w:tc>
          <w:tcPr>
            <w:tcW w:type="pct" w:w="12%"/>
            <w:tcMar>
              <w:top w:type="dxa" w:w="80"/>
              <w:left w:type="dxa" w:w="100"/>
              <w:bottom w:type="dxa" w:w="80"/>
              <w:right w:type="dxa" w:w="100"/>
            </w:tcMar>
            <w:vAlign w:val="center"/>
          </w:tcPr>
          <w:p>
            <w:r>
              <w:rPr>
                <w:sz w:val="20"/>
                <w:szCs w:val="20"/>
              </w:rPr>
              <w:t xml:space="preserve">04:45:00</w:t>
            </w:r>
          </w:p>
        </w:tc>
      </w:tr>
      <w:tr>
        <w:tc>
          <w:tcPr>
            <w:tcW w:type="pct" w:w="5%"/>
            <w:tcMar>
              <w:top w:type="dxa" w:w="80"/>
              <w:left w:type="dxa" w:w="100"/>
              <w:bottom w:type="dxa" w:w="80"/>
              <w:right w:type="dxa" w:w="100"/>
            </w:tcMar>
            <w:vAlign w:val="center"/>
          </w:tcPr>
          <w:p>
            <w:r>
              <w:rPr>
                <w:sz w:val="20"/>
                <w:szCs w:val="20"/>
              </w:rPr>
              <w:t xml:space="preserve">10</w:t>
            </w:r>
          </w:p>
        </w:tc>
        <w:tc>
          <w:tcPr>
            <w:tcW w:type="pct" w:w="15%"/>
            <w:tcMar>
              <w:top w:type="dxa" w:w="80"/>
              <w:left w:type="dxa" w:w="100"/>
              <w:bottom w:type="dxa" w:w="80"/>
              <w:right w:type="dxa" w:w="100"/>
            </w:tcMar>
            <w:vAlign w:val="center"/>
          </w:tcPr>
          <w:p>
            <w:r>
              <w:rPr>
                <w:sz w:val="20"/>
                <w:szCs w:val="20"/>
              </w:rPr>
              <w:t xml:space="preserve">0156C81B7</w:t>
            </w:r>
          </w:p>
        </w:tc>
        <w:tc>
          <w:tcPr>
            <w:tcW w:type="pct" w:w="24%"/>
            <w:tcMar>
              <w:top w:type="dxa" w:w="80"/>
              <w:left w:type="dxa" w:w="100"/>
              <w:bottom w:type="dxa" w:w="80"/>
              <w:right w:type="dxa" w:w="100"/>
            </w:tcMar>
            <w:vAlign w:val="center"/>
          </w:tcPr>
          <w:p>
            <w:r>
              <w:rPr>
                <w:sz w:val="20"/>
                <w:szCs w:val="20"/>
              </w:rPr>
              <w:t xml:space="preserve">RDR_ExtraccionSW_COB.sql</w:t>
            </w:r>
          </w:p>
        </w:tc>
        <w:tc>
          <w:tcPr>
            <w:tcW w:type="pct" w:w="32%"/>
            <w:tcMar>
              <w:top w:type="dxa" w:w="80"/>
              <w:left w:type="dxa" w:w="100"/>
              <w:bottom w:type="dxa" w:w="80"/>
              <w:right w:type="dxa" w:w="100"/>
            </w:tcMar>
            <w:vAlign w:val="center"/>
          </w:tcPr>
          <w:p>
            <w:r>
              <w:rPr>
                <w:sz w:val="20"/>
                <w:szCs w:val="20"/>
              </w:rPr>
              <w:t xml:space="preserve">.../salesWarehouse/FICHERO_RDR_COB.csv</w:t>
            </w:r>
          </w:p>
        </w:tc>
        <w:tc>
          <w:tcPr>
            <w:tcW w:type="pct" w:w="12%"/>
            <w:tcMar>
              <w:top w:type="dxa" w:w="80"/>
              <w:left w:type="dxa" w:w="100"/>
              <w:bottom w:type="dxa" w:w="80"/>
              <w:right w:type="dxa" w:w="100"/>
            </w:tcMar>
            <w:vAlign w:val="center"/>
          </w:tcPr>
          <w:p>
            <w:r>
              <w:rPr>
                <w:sz w:val="20"/>
                <w:szCs w:val="20"/>
              </w:rPr>
              <w:t xml:space="preserve">12345</w:t>
            </w:r>
          </w:p>
        </w:tc>
        <w:tc>
          <w:tcPr>
            <w:tcW w:type="pct" w:w="12%"/>
            <w:tcMar>
              <w:top w:type="dxa" w:w="80"/>
              <w:left w:type="dxa" w:w="100"/>
              <w:bottom w:type="dxa" w:w="80"/>
              <w:right w:type="dxa" w:w="100"/>
            </w:tcMar>
            <w:vAlign w:val="center"/>
          </w:tcPr>
          <w:p>
            <w:r>
              <w:rPr>
                <w:sz w:val="20"/>
                <w:szCs w:val="20"/>
              </w:rPr>
              <w:t xml:space="preserve">21:50:00</w:t>
            </w:r>
          </w:p>
        </w:tc>
      </w:tr>
      <w:tr>
        <w:tc>
          <w:tcPr>
            <w:tcW w:type="pct" w:w="5%"/>
            <w:tcMar>
              <w:top w:type="dxa" w:w="80"/>
              <w:left w:type="dxa" w:w="100"/>
              <w:bottom w:type="dxa" w:w="80"/>
              <w:right w:type="dxa" w:w="100"/>
            </w:tcMar>
            <w:vAlign w:val="center"/>
          </w:tcPr>
          <w:p>
            <w:r>
              <w:rPr>
                <w:sz w:val="20"/>
                <w:szCs w:val="20"/>
              </w:rPr>
              <w:t xml:space="preserve">11</w:t>
            </w:r>
          </w:p>
        </w:tc>
        <w:tc>
          <w:tcPr>
            <w:tcW w:type="pct" w:w="15%"/>
            <w:tcMar>
              <w:top w:type="dxa" w:w="80"/>
              <w:left w:type="dxa" w:w="100"/>
              <w:bottom w:type="dxa" w:w="80"/>
              <w:right w:type="dxa" w:w="100"/>
            </w:tcMar>
            <w:vAlign w:val="center"/>
          </w:tcPr>
          <w:p>
            <w:r>
              <w:rPr>
                <w:sz w:val="20"/>
                <w:szCs w:val="20"/>
              </w:rPr>
              <w:t xml:space="preserve">0156C81B9</w:t>
            </w:r>
          </w:p>
        </w:tc>
        <w:tc>
          <w:tcPr>
            <w:tcW w:type="pct" w:w="24%"/>
            <w:tcMar>
              <w:top w:type="dxa" w:w="80"/>
              <w:left w:type="dxa" w:w="100"/>
              <w:bottom w:type="dxa" w:w="80"/>
              <w:right w:type="dxa" w:w="100"/>
            </w:tcMar>
            <w:vAlign w:val="center"/>
          </w:tcPr>
          <w:p>
            <w:r>
              <w:rPr>
                <w:sz w:val="20"/>
                <w:szCs w:val="20"/>
              </w:rPr>
              <w:t xml:space="preserve">RDR_ExtraccionSW_COB_ON.sql</w:t>
            </w:r>
          </w:p>
        </w:tc>
        <w:tc>
          <w:tcPr>
            <w:tcW w:type="pct" w:w="32%"/>
            <w:tcMar>
              <w:top w:type="dxa" w:w="80"/>
              <w:left w:type="dxa" w:w="100"/>
              <w:bottom w:type="dxa" w:w="80"/>
              <w:right w:type="dxa" w:w="100"/>
            </w:tcMar>
            <w:vAlign w:val="center"/>
          </w:tcPr>
          <w:p>
            <w:r>
              <w:rPr>
                <w:sz w:val="20"/>
                <w:szCs w:val="20"/>
              </w:rPr>
              <w:t xml:space="preserve">.../salesWarehouse/FICHERO_RDR_COB_ON.csv</w:t>
            </w:r>
          </w:p>
        </w:tc>
        <w:tc>
          <w:tcPr>
            <w:tcW w:type="pct" w:w="12%"/>
            <w:tcMar>
              <w:top w:type="dxa" w:w="80"/>
              <w:left w:type="dxa" w:w="100"/>
              <w:bottom w:type="dxa" w:w="80"/>
              <w:right w:type="dxa" w:w="100"/>
            </w:tcMar>
            <w:vAlign w:val="center"/>
          </w:tcPr>
          <w:p>
            <w:r>
              <w:rPr>
                <w:sz w:val="20"/>
                <w:szCs w:val="20"/>
              </w:rPr>
              <w:t xml:space="preserve">12345</w:t>
            </w:r>
          </w:p>
        </w:tc>
        <w:tc>
          <w:tcPr>
            <w:tcW w:type="pct" w:w="12%"/>
            <w:tcMar>
              <w:top w:type="dxa" w:w="80"/>
              <w:left w:type="dxa" w:w="100"/>
              <w:bottom w:type="dxa" w:w="80"/>
              <w:right w:type="dxa" w:w="100"/>
            </w:tcMar>
            <w:vAlign w:val="center"/>
          </w:tcPr>
          <w:p>
            <w:r>
              <w:rPr>
                <w:sz w:val="20"/>
                <w:szCs w:val="20"/>
              </w:rPr>
              <w:t xml:space="preserve">07:00:00</w:t>
            </w:r>
          </w:p>
        </w:tc>
      </w:tr>
      <w:tr>
        <w:tc>
          <w:tcPr>
            <w:tcW w:type="pct" w:w="5%"/>
            <w:tcMar>
              <w:top w:type="dxa" w:w="80"/>
              <w:left w:type="dxa" w:w="100"/>
              <w:bottom w:type="dxa" w:w="80"/>
              <w:right w:type="dxa" w:w="100"/>
            </w:tcMar>
            <w:vAlign w:val="center"/>
          </w:tcPr>
          <w:p>
            <w:r>
              <w:rPr>
                <w:sz w:val="20"/>
                <w:szCs w:val="20"/>
              </w:rPr>
              <w:t xml:space="preserve">12</w:t>
            </w:r>
          </w:p>
        </w:tc>
        <w:tc>
          <w:tcPr>
            <w:tcW w:type="pct" w:w="15%"/>
            <w:tcMar>
              <w:top w:type="dxa" w:w="80"/>
              <w:left w:type="dxa" w:w="100"/>
              <w:bottom w:type="dxa" w:w="80"/>
              <w:right w:type="dxa" w:w="100"/>
            </w:tcMar>
            <w:vAlign w:val="center"/>
          </w:tcPr>
          <w:p>
            <w:r>
              <w:rPr>
                <w:sz w:val="20"/>
                <w:szCs w:val="20"/>
              </w:rPr>
              <w:t xml:space="preserve">0156C81B9</w:t>
            </w:r>
          </w:p>
        </w:tc>
        <w:tc>
          <w:tcPr>
            <w:tcW w:type="pct" w:w="24%"/>
            <w:tcMar>
              <w:top w:type="dxa" w:w="80"/>
              <w:left w:type="dxa" w:w="100"/>
              <w:bottom w:type="dxa" w:w="80"/>
              <w:right w:type="dxa" w:w="100"/>
            </w:tcMar>
            <w:vAlign w:val="center"/>
          </w:tcPr>
          <w:p>
            <w:r>
              <w:rPr>
                <w:sz w:val="20"/>
                <w:szCs w:val="20"/>
              </w:rPr>
              <w:t xml:space="preserve">RDR_ExtraccionSW_COB_ON.sql</w:t>
            </w:r>
          </w:p>
        </w:tc>
        <w:tc>
          <w:tcPr>
            <w:tcW w:type="pct" w:w="32%"/>
            <w:tcMar>
              <w:top w:type="dxa" w:w="80"/>
              <w:left w:type="dxa" w:w="100"/>
              <w:bottom w:type="dxa" w:w="80"/>
              <w:right w:type="dxa" w:w="100"/>
            </w:tcMar>
            <w:vAlign w:val="center"/>
          </w:tcPr>
          <w:p>
            <w:r>
              <w:rPr>
                <w:sz w:val="20"/>
                <w:szCs w:val="20"/>
              </w:rPr>
              <w:t xml:space="preserve">.../salesWarehouse/FICHERO_RDR_COB_ON.csv</w:t>
            </w:r>
          </w:p>
        </w:tc>
        <w:tc>
          <w:tcPr>
            <w:tcW w:type="pct" w:w="12%"/>
            <w:tcMar>
              <w:top w:type="dxa" w:w="80"/>
              <w:left w:type="dxa" w:w="100"/>
              <w:bottom w:type="dxa" w:w="80"/>
              <w:right w:type="dxa" w:w="100"/>
            </w:tcMar>
            <w:vAlign w:val="center"/>
          </w:tcPr>
          <w:p>
            <w:r>
              <w:rPr>
                <w:sz w:val="20"/>
                <w:szCs w:val="20"/>
              </w:rPr>
              <w:t xml:space="preserve">12345</w:t>
            </w:r>
          </w:p>
        </w:tc>
        <w:tc>
          <w:tcPr>
            <w:tcW w:type="pct" w:w="12%"/>
            <w:tcMar>
              <w:top w:type="dxa" w:w="80"/>
              <w:left w:type="dxa" w:w="100"/>
              <w:bottom w:type="dxa" w:w="80"/>
              <w:right w:type="dxa" w:w="100"/>
            </w:tcMar>
            <w:vAlign w:val="center"/>
          </w:tcPr>
          <w:p>
            <w:r>
              <w:rPr>
                <w:sz w:val="20"/>
                <w:szCs w:val="20"/>
              </w:rPr>
              <w:t xml:space="preserve">15:00:00</w:t>
            </w:r>
          </w:p>
        </w:tc>
      </w:tr>
      <w:tr>
        <w:tc>
          <w:tcPr>
            <w:tcW w:type="pct" w:w="5%"/>
            <w:tcMar>
              <w:top w:type="dxa" w:w="80"/>
              <w:left w:type="dxa" w:w="100"/>
              <w:bottom w:type="dxa" w:w="80"/>
              <w:right w:type="dxa" w:w="100"/>
            </w:tcMar>
            <w:vAlign w:val="center"/>
          </w:tcPr>
          <w:p>
            <w:r>
              <w:rPr>
                <w:sz w:val="20"/>
                <w:szCs w:val="20"/>
              </w:rPr>
              <w:t xml:space="preserve">13</w:t>
            </w:r>
          </w:p>
        </w:tc>
        <w:tc>
          <w:tcPr>
            <w:tcW w:type="pct" w:w="15%"/>
            <w:tcMar>
              <w:top w:type="dxa" w:w="80"/>
              <w:left w:type="dxa" w:w="100"/>
              <w:bottom w:type="dxa" w:w="80"/>
              <w:right w:type="dxa" w:w="100"/>
            </w:tcMar>
            <w:vAlign w:val="center"/>
          </w:tcPr>
          <w:p>
            <w:r>
              <w:rPr>
                <w:sz w:val="20"/>
                <w:szCs w:val="20"/>
              </w:rPr>
              <w:t xml:space="preserve">0156C81B9</w:t>
            </w:r>
          </w:p>
        </w:tc>
        <w:tc>
          <w:tcPr>
            <w:tcW w:type="pct" w:w="24%"/>
            <w:tcMar>
              <w:top w:type="dxa" w:w="80"/>
              <w:left w:type="dxa" w:w="100"/>
              <w:bottom w:type="dxa" w:w="80"/>
              <w:right w:type="dxa" w:w="100"/>
            </w:tcMar>
            <w:vAlign w:val="center"/>
          </w:tcPr>
          <w:p>
            <w:r>
              <w:rPr>
                <w:sz w:val="20"/>
                <w:szCs w:val="20"/>
              </w:rPr>
              <w:t xml:space="preserve">RDR_ExtraccionSW_COB_ON.sql</w:t>
            </w:r>
          </w:p>
        </w:tc>
        <w:tc>
          <w:tcPr>
            <w:tcW w:type="pct" w:w="32%"/>
            <w:tcMar>
              <w:top w:type="dxa" w:w="80"/>
              <w:left w:type="dxa" w:w="100"/>
              <w:bottom w:type="dxa" w:w="80"/>
              <w:right w:type="dxa" w:w="100"/>
            </w:tcMar>
            <w:vAlign w:val="center"/>
          </w:tcPr>
          <w:p>
            <w:r>
              <w:rPr>
                <w:sz w:val="20"/>
                <w:szCs w:val="20"/>
              </w:rPr>
              <w:t xml:space="preserve">.../salesWarehouse/FICHERO_RDR_COB_ON.csv</w:t>
            </w:r>
          </w:p>
        </w:tc>
        <w:tc>
          <w:tcPr>
            <w:tcW w:type="pct" w:w="12%"/>
            <w:tcMar>
              <w:top w:type="dxa" w:w="80"/>
              <w:left w:type="dxa" w:w="100"/>
              <w:bottom w:type="dxa" w:w="80"/>
              <w:right w:type="dxa" w:w="100"/>
            </w:tcMar>
            <w:vAlign w:val="center"/>
          </w:tcPr>
          <w:p>
            <w:r>
              <w:rPr>
                <w:sz w:val="20"/>
                <w:szCs w:val="20"/>
              </w:rPr>
              <w:t xml:space="preserve">12345</w:t>
            </w:r>
          </w:p>
        </w:tc>
        <w:tc>
          <w:tcPr>
            <w:tcW w:type="pct" w:w="12%"/>
            <w:tcMar>
              <w:top w:type="dxa" w:w="80"/>
              <w:left w:type="dxa" w:w="100"/>
              <w:bottom w:type="dxa" w:w="80"/>
              <w:right w:type="dxa" w:w="100"/>
            </w:tcMar>
            <w:vAlign w:val="center"/>
          </w:tcPr>
          <w:p>
            <w:r>
              <w:rPr>
                <w:sz w:val="20"/>
                <w:szCs w:val="20"/>
              </w:rPr>
              <w:t xml:space="preserve">17:00:00</w:t>
            </w:r>
          </w:p>
        </w:tc>
      </w:tr>
      <w:tr>
        <w:tc>
          <w:tcPr>
            <w:tcW w:type="pct" w:w="5%"/>
            <w:tcMar>
              <w:top w:type="dxa" w:w="80"/>
              <w:left w:type="dxa" w:w="100"/>
              <w:bottom w:type="dxa" w:w="80"/>
              <w:right w:type="dxa" w:w="100"/>
            </w:tcMar>
            <w:vAlign w:val="center"/>
          </w:tcPr>
          <w:p>
            <w:r>
              <w:rPr>
                <w:sz w:val="20"/>
                <w:szCs w:val="20"/>
              </w:rPr>
              <w:t xml:space="preserve">14</w:t>
            </w:r>
          </w:p>
        </w:tc>
        <w:tc>
          <w:tcPr>
            <w:tcW w:type="pct" w:w="15%"/>
            <w:tcMar>
              <w:top w:type="dxa" w:w="80"/>
              <w:left w:type="dxa" w:w="100"/>
              <w:bottom w:type="dxa" w:w="80"/>
              <w:right w:type="dxa" w:w="100"/>
            </w:tcMar>
            <w:vAlign w:val="center"/>
          </w:tcPr>
          <w:p>
            <w:r>
              <w:rPr>
                <w:sz w:val="20"/>
                <w:szCs w:val="20"/>
              </w:rPr>
              <w:t xml:space="preserve">02F1D8C76</w:t>
            </w:r>
          </w:p>
        </w:tc>
        <w:tc>
          <w:tcPr>
            <w:tcW w:type="pct" w:w="24%"/>
            <w:tcMar>
              <w:top w:type="dxa" w:w="80"/>
              <w:left w:type="dxa" w:w="100"/>
              <w:bottom w:type="dxa" w:w="80"/>
              <w:right w:type="dxa" w:w="100"/>
            </w:tcMar>
            <w:vAlign w:val="center"/>
          </w:tcPr>
          <w:p>
            <w:r>
              <w:rPr>
                <w:sz w:val="20"/>
                <w:szCs w:val="20"/>
              </w:rPr>
              <w:t xml:space="preserve">ACK_NACK_MX3.sql</w:t>
            </w:r>
          </w:p>
        </w:tc>
        <w:tc>
          <w:tcPr>
            <w:tcW w:type="pct" w:w="32%"/>
            <w:tcMar>
              <w:top w:type="dxa" w:w="80"/>
              <w:left w:type="dxa" w:w="100"/>
              <w:bottom w:type="dxa" w:w="80"/>
              <w:right w:type="dxa" w:w="100"/>
            </w:tcMar>
            <w:vAlign w:val="center"/>
          </w:tcPr>
          <w:p>
            <w:r>
              <w:rPr>
                <w:sz w:val="20"/>
                <w:szCs w:val="20"/>
              </w:rPr>
              <w:t xml:space="preserve">.../issues/Baskets/AckNackBaskets.csv</w:t>
            </w:r>
          </w:p>
        </w:tc>
        <w:tc>
          <w:tcPr>
            <w:tcW w:type="pct" w:w="12%"/>
            <w:tcMar>
              <w:top w:type="dxa" w:w="80"/>
              <w:left w:type="dxa" w:w="100"/>
              <w:bottom w:type="dxa" w:w="80"/>
              <w:right w:type="dxa" w:w="100"/>
            </w:tcMar>
            <w:vAlign w:val="center"/>
          </w:tcPr>
          <w:p>
            <w:r>
              <w:rPr>
                <w:sz w:val="20"/>
                <w:szCs w:val="20"/>
              </w:rPr>
              <w:t xml:space="preserve">12345</w:t>
            </w:r>
          </w:p>
        </w:tc>
        <w:tc>
          <w:tcPr>
            <w:tcW w:type="pct" w:w="12%"/>
            <w:tcMar>
              <w:top w:type="dxa" w:w="80"/>
              <w:left w:type="dxa" w:w="100"/>
              <w:bottom w:type="dxa" w:w="80"/>
              <w:right w:type="dxa" w:w="100"/>
            </w:tcMar>
            <w:vAlign w:val="center"/>
          </w:tcPr>
          <w:p>
            <w:r>
              <w:rPr>
                <w:sz w:val="20"/>
                <w:szCs w:val="20"/>
              </w:rPr>
              <w:t xml:space="preserve">23:50:00</w:t>
            </w:r>
          </w:p>
        </w:tc>
      </w:tr>
      <w:tr>
        <w:tc>
          <w:tcPr>
            <w:tcW w:type="pct" w:w="5%"/>
            <w:tcMar>
              <w:top w:type="dxa" w:w="80"/>
              <w:left w:type="dxa" w:w="100"/>
              <w:bottom w:type="dxa" w:w="80"/>
              <w:right w:type="dxa" w:w="100"/>
            </w:tcMar>
            <w:vAlign w:val="center"/>
          </w:tcPr>
          <w:p>
            <w:r>
              <w:rPr>
                <w:sz w:val="20"/>
                <w:szCs w:val="20"/>
              </w:rPr>
              <w:t xml:space="preserve">15</w:t>
            </w:r>
          </w:p>
        </w:tc>
        <w:tc>
          <w:tcPr>
            <w:tcW w:type="pct" w:w="15%"/>
            <w:tcMar>
              <w:top w:type="dxa" w:w="80"/>
              <w:left w:type="dxa" w:w="100"/>
              <w:bottom w:type="dxa" w:w="80"/>
              <w:right w:type="dxa" w:w="100"/>
            </w:tcMar>
            <w:vAlign w:val="center"/>
          </w:tcPr>
          <w:p>
            <w:r>
              <w:rPr>
                <w:sz w:val="20"/>
                <w:szCs w:val="20"/>
              </w:rPr>
              <w:t xml:space="preserve">02F1D8B62</w:t>
            </w:r>
          </w:p>
        </w:tc>
        <w:tc>
          <w:tcPr>
            <w:tcW w:type="pct" w:w="24%"/>
            <w:tcMar>
              <w:top w:type="dxa" w:w="80"/>
              <w:left w:type="dxa" w:w="100"/>
              <w:bottom w:type="dxa" w:w="80"/>
              <w:right w:type="dxa" w:w="100"/>
            </w:tcMar>
            <w:vAlign w:val="center"/>
          </w:tcPr>
          <w:p>
            <w:r>
              <w:rPr>
                <w:sz w:val="20"/>
                <w:szCs w:val="20"/>
              </w:rPr>
              <w:t xml:space="preserve">BASKETS_TO_ABACO.sql</w:t>
            </w:r>
          </w:p>
        </w:tc>
        <w:tc>
          <w:tcPr>
            <w:tcW w:type="pct" w:w="32%"/>
            <w:tcMar>
              <w:top w:type="dxa" w:w="80"/>
              <w:left w:type="dxa" w:w="100"/>
              <w:bottom w:type="dxa" w:w="80"/>
              <w:right w:type="dxa" w:w="100"/>
            </w:tcMar>
            <w:vAlign w:val="center"/>
          </w:tcPr>
          <w:p>
            <w:r>
              <w:rPr>
                <w:sz w:val="20"/>
                <w:szCs w:val="20"/>
              </w:rPr>
              <w:t xml:space="preserve">.../issues/Baskets/Baskets_to_ABACO_Extr_Generica_Nocturna.csv</w:t>
            </w:r>
          </w:p>
        </w:tc>
        <w:tc>
          <w:tcPr>
            <w:tcW w:type="pct" w:w="12%"/>
            <w:tcMar>
              <w:top w:type="dxa" w:w="80"/>
              <w:left w:type="dxa" w:w="100"/>
              <w:bottom w:type="dxa" w:w="80"/>
              <w:right w:type="dxa" w:w="100"/>
            </w:tcMar>
            <w:vAlign w:val="center"/>
          </w:tcPr>
          <w:p>
            <w:r>
              <w:rPr>
                <w:sz w:val="20"/>
                <w:szCs w:val="20"/>
              </w:rPr>
              <w:t xml:space="preserve">23456</w:t>
            </w:r>
          </w:p>
        </w:tc>
        <w:tc>
          <w:tcPr>
            <w:tcW w:type="pct" w:w="12%"/>
            <w:tcMar>
              <w:top w:type="dxa" w:w="80"/>
              <w:left w:type="dxa" w:w="100"/>
              <w:bottom w:type="dxa" w:w="80"/>
              <w:right w:type="dxa" w:w="100"/>
            </w:tcMar>
            <w:vAlign w:val="center"/>
          </w:tcPr>
          <w:p>
            <w:r>
              <w:rPr>
                <w:sz w:val="20"/>
                <w:szCs w:val="20"/>
              </w:rPr>
              <w:t xml:space="preserve">00:00:00</w:t>
            </w:r>
          </w:p>
        </w:tc>
      </w:tr>
      <w:tr>
        <w:tc>
          <w:tcPr>
            <w:tcW w:type="pct" w:w="5%"/>
            <w:tcMar>
              <w:top w:type="dxa" w:w="80"/>
              <w:left w:type="dxa" w:w="100"/>
              <w:bottom w:type="dxa" w:w="80"/>
              <w:right w:type="dxa" w:w="100"/>
            </w:tcMar>
            <w:vAlign w:val="center"/>
          </w:tcPr>
          <w:p>
            <w:r>
              <w:rPr>
                <w:sz w:val="20"/>
                <w:szCs w:val="20"/>
              </w:rPr>
              <w:t xml:space="preserve">16</w:t>
            </w:r>
          </w:p>
        </w:tc>
        <w:tc>
          <w:tcPr>
            <w:tcW w:type="pct" w:w="15%"/>
            <w:tcMar>
              <w:top w:type="dxa" w:w="80"/>
              <w:left w:type="dxa" w:w="100"/>
              <w:bottom w:type="dxa" w:w="80"/>
              <w:right w:type="dxa" w:w="100"/>
            </w:tcMar>
            <w:vAlign w:val="center"/>
          </w:tcPr>
          <w:p>
            <w:r>
              <w:rPr>
                <w:sz w:val="20"/>
                <w:szCs w:val="20"/>
              </w:rPr>
              <w:t xml:space="preserve">0322050B4</w:t>
            </w:r>
          </w:p>
        </w:tc>
        <w:tc>
          <w:tcPr>
            <w:tcW w:type="pct" w:w="24%"/>
            <w:tcMar>
              <w:top w:type="dxa" w:w="80"/>
              <w:left w:type="dxa" w:w="100"/>
              <w:bottom w:type="dxa" w:w="80"/>
              <w:right w:type="dxa" w:w="100"/>
            </w:tcMar>
            <w:vAlign w:val="center"/>
          </w:tcPr>
          <w:p>
            <w:r>
              <w:rPr>
                <w:sz w:val="20"/>
                <w:szCs w:val="20"/>
              </w:rPr>
              <w:t xml:space="preserve">DictionaryIndex.sql</w:t>
            </w:r>
          </w:p>
        </w:tc>
        <w:tc>
          <w:tcPr>
            <w:tcW w:type="pct" w:w="32%"/>
            <w:tcMar>
              <w:top w:type="dxa" w:w="80"/>
              <w:left w:type="dxa" w:w="100"/>
              <w:bottom w:type="dxa" w:w="80"/>
              <w:right w:type="dxa" w:w="100"/>
            </w:tcMar>
            <w:vAlign w:val="center"/>
          </w:tcPr>
          <w:p>
            <w:r>
              <w:rPr>
                <w:sz w:val="20"/>
                <w:szCs w:val="20"/>
              </w:rPr>
              <w:t xml:space="preserve">.../index/DictionaryIndex_TOTAL.csv</w:t>
            </w:r>
          </w:p>
        </w:tc>
        <w:tc>
          <w:tcPr>
            <w:tcW w:type="pct" w:w="12%"/>
            <w:tcMar>
              <w:top w:type="dxa" w:w="80"/>
              <w:left w:type="dxa" w:w="100"/>
              <w:bottom w:type="dxa" w:w="80"/>
              <w:right w:type="dxa" w:w="100"/>
            </w:tcMar>
            <w:vAlign w:val="center"/>
          </w:tcPr>
          <w:p>
            <w:r>
              <w:rPr>
                <w:sz w:val="20"/>
                <w:szCs w:val="20"/>
              </w:rPr>
              <w:t xml:space="preserve">12345</w:t>
            </w:r>
          </w:p>
        </w:tc>
        <w:tc>
          <w:tcPr>
            <w:tcW w:type="pct" w:w="12%"/>
            <w:tcMar>
              <w:top w:type="dxa" w:w="80"/>
              <w:left w:type="dxa" w:w="100"/>
              <w:bottom w:type="dxa" w:w="80"/>
              <w:right w:type="dxa" w:w="100"/>
            </w:tcMar>
            <w:vAlign w:val="center"/>
          </w:tcPr>
          <w:p>
            <w:r>
              <w:rPr>
                <w:sz w:val="20"/>
                <w:szCs w:val="20"/>
              </w:rPr>
              <w:t xml:space="preserve">15:00:00</w:t>
            </w:r>
          </w:p>
        </w:tc>
      </w:tr>
      <w:tr>
        <w:tc>
          <w:tcPr>
            <w:tcW w:type="pct" w:w="5%"/>
            <w:tcMar>
              <w:top w:type="dxa" w:w="80"/>
              <w:left w:type="dxa" w:w="100"/>
              <w:bottom w:type="dxa" w:w="80"/>
              <w:right w:type="dxa" w:w="100"/>
            </w:tcMar>
            <w:vAlign w:val="center"/>
          </w:tcPr>
          <w:p>
            <w:r>
              <w:rPr>
                <w:sz w:val="20"/>
                <w:szCs w:val="20"/>
              </w:rPr>
              <w:t xml:space="preserve">17</w:t>
            </w:r>
          </w:p>
        </w:tc>
        <w:tc>
          <w:tcPr>
            <w:tcW w:type="pct" w:w="15%"/>
            <w:tcMar>
              <w:top w:type="dxa" w:w="80"/>
              <w:left w:type="dxa" w:w="100"/>
              <w:bottom w:type="dxa" w:w="80"/>
              <w:right w:type="dxa" w:w="100"/>
            </w:tcMar>
            <w:vAlign w:val="center"/>
          </w:tcPr>
          <w:p>
            <w:r>
              <w:rPr>
                <w:sz w:val="20"/>
                <w:szCs w:val="20"/>
              </w:rPr>
              <w:t xml:space="preserve">04859C08B</w:t>
            </w:r>
          </w:p>
        </w:tc>
        <w:tc>
          <w:tcPr>
            <w:tcW w:type="pct" w:w="24%"/>
            <w:tcMar>
              <w:top w:type="dxa" w:w="80"/>
              <w:left w:type="dxa" w:w="100"/>
              <w:bottom w:type="dxa" w:w="80"/>
              <w:right w:type="dxa" w:w="100"/>
            </w:tcMar>
            <w:vAlign w:val="center"/>
          </w:tcPr>
          <w:p>
            <w:r>
              <w:rPr>
                <w:sz w:val="20"/>
                <w:szCs w:val="20"/>
              </w:rPr>
              <w:t xml:space="preserve">LegalOpinion.sql</w:t>
            </w:r>
          </w:p>
        </w:tc>
        <w:tc>
          <w:tcPr>
            <w:tcW w:type="pct" w:w="32%"/>
            <w:tcMar>
              <w:top w:type="dxa" w:w="80"/>
              <w:left w:type="dxa" w:w="100"/>
              <w:bottom w:type="dxa" w:w="80"/>
              <w:right w:type="dxa" w:w="100"/>
            </w:tcMar>
            <w:vAlign w:val="center"/>
          </w:tcPr>
          <w:p>
            <w:r>
              <w:rPr>
                <w:sz w:val="20"/>
                <w:szCs w:val="20"/>
              </w:rPr>
              <w:t xml:space="preserve">.../LAGR/MENTOR/BBVAContracts_UpdtLO.csv</w:t>
            </w:r>
          </w:p>
        </w:tc>
        <w:tc>
          <w:tcPr>
            <w:tcW w:type="pct" w:w="12%"/>
            <w:tcMar>
              <w:top w:type="dxa" w:w="80"/>
              <w:left w:type="dxa" w:w="100"/>
              <w:bottom w:type="dxa" w:w="80"/>
              <w:right w:type="dxa" w:w="100"/>
            </w:tcMar>
            <w:vAlign w:val="center"/>
          </w:tcPr>
          <w:p>
            <w:r>
              <w:rPr>
                <w:sz w:val="20"/>
                <w:szCs w:val="20"/>
              </w:rPr>
              <w:t xml:space="preserve">23456</w:t>
            </w:r>
          </w:p>
        </w:tc>
        <w:tc>
          <w:tcPr>
            <w:tcW w:type="pct" w:w="12%"/>
            <w:tcMar>
              <w:top w:type="dxa" w:w="80"/>
              <w:left w:type="dxa" w:w="100"/>
              <w:bottom w:type="dxa" w:w="80"/>
              <w:right w:type="dxa" w:w="100"/>
            </w:tcMar>
            <w:vAlign w:val="center"/>
          </w:tcPr>
          <w:p>
            <w:r>
              <w:rPr>
                <w:sz w:val="20"/>
                <w:szCs w:val="20"/>
              </w:rPr>
              <w:t xml:space="preserve">14:00:00</w:t>
            </w:r>
          </w:p>
        </w:tc>
      </w:tr>
      <w:tr>
        <w:tc>
          <w:tcPr>
            <w:tcW w:type="pct" w:w="5%"/>
            <w:tcMar>
              <w:top w:type="dxa" w:w="80"/>
              <w:left w:type="dxa" w:w="100"/>
              <w:bottom w:type="dxa" w:w="80"/>
              <w:right w:type="dxa" w:w="100"/>
            </w:tcMar>
            <w:vAlign w:val="center"/>
          </w:tcPr>
          <w:p>
            <w:r>
              <w:rPr>
                <w:sz w:val="20"/>
                <w:szCs w:val="20"/>
              </w:rPr>
              <w:t xml:space="preserve">18</w:t>
            </w:r>
          </w:p>
        </w:tc>
        <w:tc>
          <w:tcPr>
            <w:tcW w:type="pct" w:w="15%"/>
            <w:tcMar>
              <w:top w:type="dxa" w:w="80"/>
              <w:left w:type="dxa" w:w="100"/>
              <w:bottom w:type="dxa" w:w="80"/>
              <w:right w:type="dxa" w:w="100"/>
            </w:tcMar>
            <w:vAlign w:val="center"/>
          </w:tcPr>
          <w:p>
            <w:r>
              <w:rPr>
                <w:sz w:val="20"/>
                <w:szCs w:val="20"/>
              </w:rPr>
              <w:t xml:space="preserve">01746F176</w:t>
            </w:r>
          </w:p>
        </w:tc>
        <w:tc>
          <w:tcPr>
            <w:tcW w:type="pct" w:w="24%"/>
            <w:tcMar>
              <w:top w:type="dxa" w:w="80"/>
              <w:left w:type="dxa" w:w="100"/>
              <w:bottom w:type="dxa" w:w="80"/>
              <w:right w:type="dxa" w:w="100"/>
            </w:tcMar>
            <w:vAlign w:val="center"/>
          </w:tcPr>
          <w:p>
            <w:r>
              <w:rPr>
                <w:sz w:val="20"/>
                <w:szCs w:val="20"/>
              </w:rPr>
              <w:t xml:space="preserve">RDR_ClientesMifidcec.sql</w:t>
            </w:r>
          </w:p>
        </w:tc>
        <w:tc>
          <w:tcPr>
            <w:tcW w:type="pct" w:w="32%"/>
            <w:tcMar>
              <w:top w:type="dxa" w:w="80"/>
              <w:left w:type="dxa" w:w="100"/>
              <w:bottom w:type="dxa" w:w="80"/>
              <w:right w:type="dxa" w:w="100"/>
            </w:tcMar>
            <w:vAlign w:val="center"/>
          </w:tcPr>
          <w:p>
            <w:r>
              <w:rPr>
                <w:sz w:val="20"/>
                <w:szCs w:val="20"/>
              </w:rPr>
              <w:t xml:space="preserve">.../mifidcec/clientesmifid.csv</w:t>
            </w:r>
          </w:p>
        </w:tc>
        <w:tc>
          <w:tcPr>
            <w:tcW w:type="pct" w:w="12%"/>
            <w:tcMar>
              <w:top w:type="dxa" w:w="80"/>
              <w:left w:type="dxa" w:w="100"/>
              <w:bottom w:type="dxa" w:w="80"/>
              <w:right w:type="dxa" w:w="100"/>
            </w:tcMar>
            <w:vAlign w:val="center"/>
          </w:tcPr>
          <w:p>
            <w:r>
              <w:rPr>
                <w:sz w:val="20"/>
                <w:szCs w:val="20"/>
              </w:rPr>
              <w:t xml:space="preserve">12345</w:t>
            </w:r>
          </w:p>
        </w:tc>
        <w:tc>
          <w:tcPr>
            <w:tcW w:type="pct" w:w="12%"/>
            <w:tcMar>
              <w:top w:type="dxa" w:w="80"/>
              <w:left w:type="dxa" w:w="100"/>
              <w:bottom w:type="dxa" w:w="80"/>
              <w:right w:type="dxa" w:w="100"/>
            </w:tcMar>
            <w:vAlign w:val="center"/>
          </w:tcPr>
          <w:p>
            <w:r>
              <w:rPr>
                <w:sz w:val="20"/>
                <w:szCs w:val="20"/>
              </w:rPr>
              <w:t xml:space="preserve">21:50:00</w:t>
            </w:r>
          </w:p>
        </w:tc>
      </w:tr>
      <w:tr>
        <w:tc>
          <w:tcPr>
            <w:tcW w:type="pct" w:w="5%"/>
            <w:tcMar>
              <w:top w:type="dxa" w:w="80"/>
              <w:left w:type="dxa" w:w="100"/>
              <w:bottom w:type="dxa" w:w="80"/>
              <w:right w:type="dxa" w:w="100"/>
            </w:tcMar>
            <w:vAlign w:val="center"/>
          </w:tcPr>
          <w:p>
            <w:r>
              <w:rPr>
                <w:sz w:val="20"/>
                <w:szCs w:val="20"/>
              </w:rPr>
              <w:t xml:space="preserve">19</w:t>
            </w:r>
          </w:p>
        </w:tc>
        <w:tc>
          <w:tcPr>
            <w:tcW w:type="pct" w:w="15%"/>
            <w:tcMar>
              <w:top w:type="dxa" w:w="80"/>
              <w:left w:type="dxa" w:w="100"/>
              <w:bottom w:type="dxa" w:w="80"/>
              <w:right w:type="dxa" w:w="100"/>
            </w:tcMar>
            <w:vAlign w:val="center"/>
          </w:tcPr>
          <w:p>
            <w:r>
              <w:rPr>
                <w:sz w:val="20"/>
                <w:szCs w:val="20"/>
              </w:rPr>
              <w:t xml:space="preserve">0152F5B19</w:t>
            </w:r>
          </w:p>
        </w:tc>
        <w:tc>
          <w:tcPr>
            <w:tcW w:type="pct" w:w="24%"/>
            <w:tcMar>
              <w:top w:type="dxa" w:w="80"/>
              <w:left w:type="dxa" w:w="100"/>
              <w:bottom w:type="dxa" w:w="80"/>
              <w:right w:type="dxa" w:w="100"/>
            </w:tcMar>
            <w:vAlign w:val="center"/>
          </w:tcPr>
          <w:p>
            <w:r>
              <w:rPr>
                <w:sz w:val="20"/>
                <w:szCs w:val="20"/>
              </w:rPr>
              <w:t xml:space="preserve">productos.sql</w:t>
            </w:r>
          </w:p>
        </w:tc>
        <w:tc>
          <w:tcPr>
            <w:tcW w:type="pct" w:w="32%"/>
            <w:tcMar>
              <w:top w:type="dxa" w:w="80"/>
              <w:left w:type="dxa" w:w="100"/>
              <w:bottom w:type="dxa" w:w="80"/>
              <w:right w:type="dxa" w:w="100"/>
            </w:tcMar>
            <w:vAlign w:val="center"/>
          </w:tcPr>
          <w:p>
            <w:r>
              <w:rPr>
                <w:sz w:val="20"/>
                <w:szCs w:val="20"/>
              </w:rPr>
              <w:t xml:space="preserve">.../productos/productosinfiltrar.xml</w:t>
            </w:r>
          </w:p>
        </w:tc>
        <w:tc>
          <w:tcPr>
            <w:tcW w:type="pct" w:w="12%"/>
            <w:tcMar>
              <w:top w:type="dxa" w:w="80"/>
              <w:left w:type="dxa" w:w="100"/>
              <w:bottom w:type="dxa" w:w="80"/>
              <w:right w:type="dxa" w:w="100"/>
            </w:tcMar>
            <w:vAlign w:val="center"/>
          </w:tcPr>
          <w:p>
            <w:r>
              <w:rPr>
                <w:sz w:val="20"/>
                <w:szCs w:val="20"/>
              </w:rPr>
              <w:t xml:space="preserve">12345</w:t>
            </w:r>
          </w:p>
        </w:tc>
        <w:tc>
          <w:tcPr>
            <w:tcW w:type="pct" w:w="12%"/>
            <w:tcMar>
              <w:top w:type="dxa" w:w="80"/>
              <w:left w:type="dxa" w:w="100"/>
              <w:bottom w:type="dxa" w:w="80"/>
              <w:right w:type="dxa" w:w="100"/>
            </w:tcMar>
            <w:vAlign w:val="center"/>
          </w:tcPr>
          <w:p>
            <w:r>
              <w:rPr>
                <w:sz w:val="20"/>
                <w:szCs w:val="20"/>
              </w:rPr>
              <w:t xml:space="preserve">22:15:00</w:t>
            </w:r>
          </w:p>
        </w:tc>
      </w:tr>
      <w:tr>
        <w:tc>
          <w:tcPr>
            <w:tcW w:type="pct" w:w="5%"/>
            <w:tcMar>
              <w:top w:type="dxa" w:w="80"/>
              <w:left w:type="dxa" w:w="100"/>
              <w:bottom w:type="dxa" w:w="80"/>
              <w:right w:type="dxa" w:w="100"/>
            </w:tcMar>
            <w:vAlign w:val="center"/>
          </w:tcPr>
          <w:p>
            <w:r>
              <w:rPr>
                <w:sz w:val="20"/>
                <w:szCs w:val="20"/>
              </w:rPr>
              <w:t xml:space="preserve">20</w:t>
            </w:r>
          </w:p>
        </w:tc>
        <w:tc>
          <w:tcPr>
            <w:tcW w:type="pct" w:w="15%"/>
            <w:tcMar>
              <w:top w:type="dxa" w:w="80"/>
              <w:left w:type="dxa" w:w="100"/>
              <w:bottom w:type="dxa" w:w="80"/>
              <w:right w:type="dxa" w:w="100"/>
            </w:tcMar>
            <w:vAlign w:val="center"/>
          </w:tcPr>
          <w:p>
            <w:r>
              <w:rPr>
                <w:sz w:val="20"/>
                <w:szCs w:val="20"/>
              </w:rPr>
              <w:t xml:space="preserve">0134FA848</w:t>
            </w:r>
          </w:p>
        </w:tc>
        <w:tc>
          <w:tcPr>
            <w:tcW w:type="pct" w:w="24%"/>
            <w:tcMar>
              <w:top w:type="dxa" w:w="80"/>
              <w:left w:type="dxa" w:w="100"/>
              <w:bottom w:type="dxa" w:w="80"/>
              <w:right w:type="dxa" w:w="100"/>
            </w:tcMar>
            <w:vAlign w:val="center"/>
          </w:tcPr>
          <w:p>
            <w:r>
              <w:rPr>
                <w:sz w:val="20"/>
                <w:szCs w:val="20"/>
              </w:rPr>
              <w:t xml:space="preserve">BATCH_SAIT.sql</w:t>
            </w:r>
          </w:p>
        </w:tc>
        <w:tc>
          <w:tcPr>
            <w:tcW w:type="pct" w:w="32%"/>
            <w:tcMar>
              <w:top w:type="dxa" w:w="80"/>
              <w:left w:type="dxa" w:w="100"/>
              <w:bottom w:type="dxa" w:w="80"/>
              <w:right w:type="dxa" w:w="100"/>
            </w:tcMar>
            <w:vAlign w:val="center"/>
          </w:tcPr>
          <w:p>
            <w:r>
              <w:rPr>
                <w:sz w:val="20"/>
                <w:szCs w:val="20"/>
              </w:rPr>
              <w:t xml:space="preserve">.../SAIT/KYTL_RDR_EXTRACTION_contratos_Total_20000101.xml</w:t>
            </w:r>
          </w:p>
        </w:tc>
        <w:tc>
          <w:tcPr>
            <w:tcW w:type="pct" w:w="12%"/>
            <w:tcMar>
              <w:top w:type="dxa" w:w="80"/>
              <w:left w:type="dxa" w:w="100"/>
              <w:bottom w:type="dxa" w:w="80"/>
              <w:right w:type="dxa" w:w="100"/>
            </w:tcMar>
            <w:vAlign w:val="center"/>
          </w:tcPr>
          <w:p>
            <w:r>
              <w:rPr>
                <w:sz w:val="20"/>
                <w:szCs w:val="20"/>
              </w:rPr>
              <w:t xml:space="preserve">0</w:t>
            </w:r>
          </w:p>
        </w:tc>
        <w:tc>
          <w:tcPr>
            <w:tcW w:type="pct" w:w="12%"/>
            <w:tcMar>
              <w:top w:type="dxa" w:w="80"/>
              <w:left w:type="dxa" w:w="100"/>
              <w:bottom w:type="dxa" w:w="80"/>
              <w:right w:type="dxa" w:w="100"/>
            </w:tcMar>
            <w:vAlign w:val="center"/>
          </w:tcPr>
          <w:p>
            <w:r>
              <w:rPr>
                <w:sz w:val="20"/>
                <w:szCs w:val="20"/>
              </w:rPr>
              <w:t xml:space="preserve">04:45:00</w:t>
            </w:r>
          </w:p>
        </w:tc>
      </w:tr>
      <w:tr>
        <w:tc>
          <w:tcPr>
            <w:tcW w:type="pct" w:w="5%"/>
            <w:tcMar>
              <w:top w:type="dxa" w:w="80"/>
              <w:left w:type="dxa" w:w="100"/>
              <w:bottom w:type="dxa" w:w="80"/>
              <w:right w:type="dxa" w:w="100"/>
            </w:tcMar>
            <w:vAlign w:val="center"/>
          </w:tcPr>
          <w:p>
            <w:r>
              <w:rPr>
                <w:sz w:val="20"/>
                <w:szCs w:val="20"/>
              </w:rPr>
              <w:t xml:space="preserve">21</w:t>
            </w:r>
          </w:p>
        </w:tc>
        <w:tc>
          <w:tcPr>
            <w:tcW w:type="pct" w:w="15%"/>
            <w:tcMar>
              <w:top w:type="dxa" w:w="80"/>
              <w:left w:type="dxa" w:w="100"/>
              <w:bottom w:type="dxa" w:w="80"/>
              <w:right w:type="dxa" w:w="100"/>
            </w:tcMar>
            <w:vAlign w:val="center"/>
          </w:tcPr>
          <w:p>
            <w:r>
              <w:rPr>
                <w:sz w:val="20"/>
                <w:szCs w:val="20"/>
              </w:rPr>
              <w:t xml:space="preserve">016D9D9BC</w:t>
            </w:r>
          </w:p>
        </w:tc>
        <w:tc>
          <w:tcPr>
            <w:tcW w:type="pct" w:w="24%"/>
            <w:tcMar>
              <w:top w:type="dxa" w:w="80"/>
              <w:left w:type="dxa" w:w="100"/>
              <w:bottom w:type="dxa" w:w="80"/>
              <w:right w:type="dxa" w:w="100"/>
            </w:tcMar>
            <w:vAlign w:val="center"/>
          </w:tcPr>
          <w:p>
            <w:r>
              <w:rPr>
                <w:sz w:val="20"/>
                <w:szCs w:val="20"/>
              </w:rPr>
              <w:t xml:space="preserve">portfolios.sql</w:t>
            </w:r>
          </w:p>
        </w:tc>
        <w:tc>
          <w:tcPr>
            <w:tcW w:type="pct" w:w="32%"/>
            <w:tcMar>
              <w:top w:type="dxa" w:w="80"/>
              <w:left w:type="dxa" w:w="100"/>
              <w:bottom w:type="dxa" w:w="80"/>
              <w:right w:type="dxa" w:w="100"/>
            </w:tcMar>
            <w:vAlign w:val="center"/>
          </w:tcPr>
          <w:p>
            <w:r>
              <w:rPr>
                <w:sz w:val="20"/>
                <w:szCs w:val="20"/>
              </w:rPr>
              <w:t xml:space="preserve">.../portfolios/portfolios.xml</w:t>
            </w:r>
          </w:p>
        </w:tc>
        <w:tc>
          <w:tcPr>
            <w:tcW w:type="pct" w:w="12%"/>
            <w:tcMar>
              <w:top w:type="dxa" w:w="80"/>
              <w:left w:type="dxa" w:w="100"/>
              <w:bottom w:type="dxa" w:w="80"/>
              <w:right w:type="dxa" w:w="100"/>
            </w:tcMar>
            <w:vAlign w:val="center"/>
          </w:tcPr>
          <w:p>
            <w:r>
              <w:rPr>
                <w:sz w:val="20"/>
                <w:szCs w:val="20"/>
              </w:rPr>
              <w:t xml:space="preserve">12345</w:t>
            </w:r>
          </w:p>
        </w:tc>
        <w:tc>
          <w:tcPr>
            <w:tcW w:type="pct" w:w="12%"/>
            <w:tcMar>
              <w:top w:type="dxa" w:w="80"/>
              <w:left w:type="dxa" w:w="100"/>
              <w:bottom w:type="dxa" w:w="80"/>
              <w:right w:type="dxa" w:w="100"/>
            </w:tcMar>
            <w:vAlign w:val="center"/>
          </w:tcPr>
          <w:p>
            <w:r>
              <w:rPr>
                <w:sz w:val="20"/>
                <w:szCs w:val="20"/>
              </w:rPr>
              <w:t xml:space="preserve">21:15:00</w:t>
            </w:r>
          </w:p>
        </w:tc>
      </w:tr>
    </w:tbl>
    <w:p>
      <w:pPr>
        <w:spacing w:after="200"/>
      </w:pPr>
    </w:p>
    <w:p>
      <w:pPr>
        <w:spacing w:after="150"/>
      </w:pPr>
      <w:r>
        <w:t xml:space="preserve">Notas sobre el listado anterior:</w:t>
      </w:r>
    </w:p>
    <w:p>
      <w:pPr>
        <w:pStyle w:val="ListParagraph"/>
        <w:numPr>
          <w:ilvl w:val="0"/>
          <w:numId w:val="1"/>
        </w:numPr>
        <w:spacing w:after="80"/>
      </w:pPr>
      <w:r>
        <w:t xml:space="preserve">Las rutas de fichero de salida se muestran abreviadas (prefijo común /fichetemcomp/pr/descargas/kytl/... omitido por espacio) tal y como aparecen en la captura de base de datos.</w:t>
      </w:r>
    </w:p>
    <w:p>
      <w:pPr>
        <w:pStyle w:val="ListParagraph"/>
        <w:numPr>
          <w:ilvl w:val="0"/>
          <w:numId w:val="1"/>
        </w:numPr>
        <w:spacing w:after="80"/>
      </w:pPr>
      <w:r>
        <w:t xml:space="preserve">Las filas 2, 3 y 4 corresponden al mismo ACT1_OID (00E4FB881) y al mismo script (RDR_ExtraccionSW_on.sql), pero con 3 horarios de ejecución distintos en el mismo día (07:01, 15:00 y 17:00); es decir, esta extracción concreta se ejecuta hasta 3 veces al día.</w:t>
      </w:r>
    </w:p>
    <w:p>
      <w:pPr>
        <w:pStyle w:val="ListParagraph"/>
        <w:numPr>
          <w:ilvl w:val="0"/>
          <w:numId w:val="1"/>
        </w:numPr>
        <w:spacing w:after="80"/>
      </w:pPr>
      <w:r>
        <w:t xml:space="preserve">Lo mismo ocurre con las filas 11, 12 y 13 (ACT1_OID 0156C81B9, script RDR_ExtraccionSW_COB_ON.sql), también con 3 horarios distintos el mismo día.</w:t>
      </w:r>
    </w:p>
    <w:p>
      <w:pPr>
        <w:pStyle w:val="ListParagraph"/>
        <w:numPr>
          <w:ilvl w:val="0"/>
          <w:numId w:val="1"/>
        </w:numPr>
        <w:spacing w:after="80"/>
      </w:pPr>
      <w:r>
        <w:t xml:space="preserve">Por tanto, el número de extracciones/scripts SQL distintos es de 17 (21 filas activas menos 4 filas que son repeticiones horarias del mismo script), aunque a nivel de fila de configuración (ACT1_OID + horario) son 21 ejecuciones distintas programadas.</w:t>
      </w:r>
    </w:p>
    <w:p>
      <w:pPr>
        <w:pStyle w:val="ListParagraph"/>
        <w:numPr>
          <w:ilvl w:val="0"/>
          <w:numId w:val="1"/>
        </w:numPr>
        <w:spacing w:after="80"/>
      </w:pPr>
      <w:r>
        <w:t xml:space="preserve">De estos 17 scripts, se han podido reconocer directamente por su nombre, entre otros: extracciones del Sales Warehouse (RDR_ExtraccionSW.sql y variantes ON/COB/COB_ON), Calendarios Modelity, extracción MIC/MIFID, clientes excluidos (CLIEXCLU), diccionario de mercados y de índices, procesos de contratos SAIT (diario y total), baskets (ACK/NACK y BASKETS_TO_ABACO), opinión legal de contratos (LegalOpinion), clientes MIFID CEC, productos y portfolios.</w:t>
      </w:r>
    </w:p>
    <w:p>
      <w:r>
        <w:br w:type="page"/>
      </w:r>
    </w:p>
    <w:p>
      <w:pPr>
        <w:pStyle w:val="Heading1"/>
        <w:spacing w:after="200" w:before="300"/>
      </w:pPr>
      <w:r>
        <w:t xml:space="preserve">10. Parámetros reales encontrados (FT_T_PAR1)</w:t>
      </w:r>
    </w:p>
    <w:p>
      <w:pPr>
        <w:spacing w:after="150"/>
      </w:pPr>
      <w:r>
        <w:t xml:space="preserve">La tercera captura de pantalla (resultado de la query con INNER JOIN a FT_T_PAR1) muestra 4 filas, es decir, 4 extracciones activas (de las 21 totales) que tienen al menos un parámetro configurado. En las 4 filas, el parámetro es de tipo ROOT_TAG. A continuación se listan de forma individual e íntegra, con todos los campos visibles en la captura.</w:t>
      </w:r>
    </w:p>
    <w:tbl>
      <w:tblPr>
        <w:tblW w:type="pct" w:w="100%"/>
        <w:tblBorders>
          <w:top w:val="single" w:color="999999" w:sz="4"/>
          <w:left w:val="single" w:color="999999" w:sz="4"/>
          <w:bottom w:val="single" w:color="999999" w:sz="4"/>
          <w:right w:val="single" w:color="999999" w:sz="4"/>
          <w:insideH w:val="single" w:color="CCCCCC" w:sz="4"/>
          <w:insideV w:val="single" w:color="CCCCCC" w:sz="4"/>
        </w:tblBorders>
        <w:tblLayout w:type="fixed"/>
      </w:tblPr>
      <w:tblGrid>
        <w:gridCol w:w="1350"/>
        <w:gridCol w:w="1350"/>
        <w:gridCol w:w="1980"/>
        <w:gridCol w:w="2160"/>
        <w:gridCol w:w="1440"/>
        <w:gridCol w:w="720"/>
      </w:tblGrid>
      <w:tr>
        <w:trPr>
          <w:tblHeader/>
        </w:trPr>
        <w:tc>
          <w:tcPr>
            <w:tcW w:type="pct" w:w="15%"/>
            <w:shd w:fill="1F4E78" w:color="1F4E78" w:val="solid"/>
            <w:tcMar>
              <w:top w:type="dxa" w:w="80"/>
              <w:left w:type="dxa" w:w="100"/>
              <w:bottom w:type="dxa" w:w="80"/>
              <w:right w:type="dxa" w:w="100"/>
            </w:tcMar>
            <w:vAlign w:val="center"/>
          </w:tcPr>
          <w:p>
            <w:r>
              <w:rPr>
                <w:b/>
                <w:bCs/>
                <w:color w:val="FFFFFF"/>
                <w:sz w:val="20"/>
                <w:szCs w:val="20"/>
              </w:rPr>
              <w:t xml:space="preserve">PAR1_OID</w:t>
            </w:r>
          </w:p>
        </w:tc>
        <w:tc>
          <w:tcPr>
            <w:tcW w:type="pct" w:w="15%"/>
            <w:shd w:fill="1F4E78" w:color="1F4E78" w:val="solid"/>
            <w:tcMar>
              <w:top w:type="dxa" w:w="80"/>
              <w:left w:type="dxa" w:w="100"/>
              <w:bottom w:type="dxa" w:w="80"/>
              <w:right w:type="dxa" w:w="100"/>
            </w:tcMar>
            <w:vAlign w:val="center"/>
          </w:tcPr>
          <w:p>
            <w:r>
              <w:rPr>
                <w:b/>
                <w:bCs/>
                <w:color w:val="FFFFFF"/>
                <w:sz w:val="20"/>
                <w:szCs w:val="20"/>
              </w:rPr>
              <w:t xml:space="preserve">ACT1_OID</w:t>
            </w:r>
          </w:p>
        </w:tc>
        <w:tc>
          <w:tcPr>
            <w:tcW w:type="pct" w:w="22%"/>
            <w:shd w:fill="1F4E78" w:color="1F4E78" w:val="solid"/>
            <w:tcMar>
              <w:top w:type="dxa" w:w="80"/>
              <w:left w:type="dxa" w:w="100"/>
              <w:bottom w:type="dxa" w:w="80"/>
              <w:right w:type="dxa" w:w="100"/>
            </w:tcMar>
            <w:vAlign w:val="center"/>
          </w:tcPr>
          <w:p>
            <w:r>
              <w:rPr>
                <w:b/>
                <w:bCs/>
                <w:color w:val="FFFFFF"/>
                <w:sz w:val="20"/>
                <w:szCs w:val="20"/>
              </w:rPr>
              <w:t xml:space="preserve">Script asociado (ACTION_NME)</w:t>
            </w:r>
          </w:p>
        </w:tc>
        <w:tc>
          <w:tcPr>
            <w:tcW w:type="pct" w:w="24%"/>
            <w:shd w:fill="1F4E78" w:color="1F4E78" w:val="solid"/>
            <w:tcMar>
              <w:top w:type="dxa" w:w="80"/>
              <w:left w:type="dxa" w:w="100"/>
              <w:bottom w:type="dxa" w:w="80"/>
              <w:right w:type="dxa" w:w="100"/>
            </w:tcMar>
            <w:vAlign w:val="center"/>
          </w:tcPr>
          <w:p>
            <w:r>
              <w:rPr>
                <w:b/>
                <w:bCs/>
                <w:color w:val="FFFFFF"/>
                <w:sz w:val="20"/>
                <w:szCs w:val="20"/>
              </w:rPr>
              <w:t xml:space="preserve">PAR1_NME (apertura tag)</w:t>
            </w:r>
          </w:p>
        </w:tc>
        <w:tc>
          <w:tcPr>
            <w:tcW w:type="pct" w:w="16%"/>
            <w:shd w:fill="1F4E78" w:color="1F4E78" w:val="solid"/>
            <w:tcMar>
              <w:top w:type="dxa" w:w="80"/>
              <w:left w:type="dxa" w:w="100"/>
              <w:bottom w:type="dxa" w:w="80"/>
              <w:right w:type="dxa" w:w="100"/>
            </w:tcMar>
            <w:vAlign w:val="center"/>
          </w:tcPr>
          <w:p>
            <w:r>
              <w:rPr>
                <w:b/>
                <w:bCs/>
                <w:color w:val="FFFFFF"/>
                <w:sz w:val="20"/>
                <w:szCs w:val="20"/>
              </w:rPr>
              <w:t xml:space="preserve">PAR1_VALUE (cierre tag)</w:t>
            </w:r>
          </w:p>
        </w:tc>
        <w:tc>
          <w:tcPr>
            <w:tcW w:type="pct" w:w="8%"/>
            <w:shd w:fill="1F4E78" w:color="1F4E78" w:val="solid"/>
            <w:tcMar>
              <w:top w:type="dxa" w:w="80"/>
              <w:left w:type="dxa" w:w="100"/>
              <w:bottom w:type="dxa" w:w="80"/>
              <w:right w:type="dxa" w:w="100"/>
            </w:tcMar>
            <w:vAlign w:val="center"/>
          </w:tcPr>
          <w:p>
            <w:r>
              <w:rPr>
                <w:b/>
                <w:bCs/>
                <w:color w:val="FFFFFF"/>
                <w:sz w:val="20"/>
                <w:szCs w:val="20"/>
              </w:rPr>
              <w:t xml:space="preserve">Estado</w:t>
            </w:r>
          </w:p>
        </w:tc>
      </w:tr>
      <w:tr>
        <w:tc>
          <w:tcPr>
            <w:tcW w:type="pct" w:w="15%"/>
            <w:tcMar>
              <w:top w:type="dxa" w:w="80"/>
              <w:left w:type="dxa" w:w="100"/>
              <w:bottom w:type="dxa" w:w="80"/>
              <w:right w:type="dxa" w:w="100"/>
            </w:tcMar>
            <w:vAlign w:val="center"/>
          </w:tcPr>
          <w:p>
            <w:r>
              <w:rPr>
                <w:sz w:val="20"/>
                <w:szCs w:val="20"/>
              </w:rPr>
              <w:t xml:space="preserve">0134FA847</w:t>
            </w:r>
          </w:p>
        </w:tc>
        <w:tc>
          <w:tcPr>
            <w:tcW w:type="pct" w:w="15%"/>
            <w:tcMar>
              <w:top w:type="dxa" w:w="80"/>
              <w:left w:type="dxa" w:w="100"/>
              <w:bottom w:type="dxa" w:w="80"/>
              <w:right w:type="dxa" w:w="100"/>
            </w:tcMar>
            <w:vAlign w:val="center"/>
          </w:tcPr>
          <w:p>
            <w:r>
              <w:rPr>
                <w:sz w:val="20"/>
                <w:szCs w:val="20"/>
              </w:rPr>
              <w:t xml:space="preserve">0134FA845</w:t>
            </w:r>
          </w:p>
        </w:tc>
        <w:tc>
          <w:tcPr>
            <w:tcW w:type="pct" w:w="22%"/>
            <w:tcMar>
              <w:top w:type="dxa" w:w="80"/>
              <w:left w:type="dxa" w:w="100"/>
              <w:bottom w:type="dxa" w:w="80"/>
              <w:right w:type="dxa" w:w="100"/>
            </w:tcMar>
            <w:vAlign w:val="center"/>
          </w:tcPr>
          <w:p>
            <w:r>
              <w:rPr>
                <w:sz w:val="20"/>
                <w:szCs w:val="20"/>
              </w:rPr>
              <w:t xml:space="preserve">BATCH_SAIT_DIARIO.sql</w:t>
            </w:r>
          </w:p>
        </w:tc>
        <w:tc>
          <w:tcPr>
            <w:tcW w:type="pct" w:w="24%"/>
            <w:tcMar>
              <w:top w:type="dxa" w:w="80"/>
              <w:left w:type="dxa" w:w="100"/>
              <w:bottom w:type="dxa" w:w="80"/>
              <w:right w:type="dxa" w:w="100"/>
            </w:tcMar>
            <w:vAlign w:val="center"/>
          </w:tcPr>
          <w:p>
            <w:r>
              <w:rPr>
                <w:sz w:val="20"/>
                <w:szCs w:val="20"/>
              </w:rPr>
              <w:t xml:space="preserve">&lt;AgreementResp&gt;</w:t>
            </w:r>
          </w:p>
        </w:tc>
        <w:tc>
          <w:tcPr>
            <w:tcW w:type="pct" w:w="16%"/>
            <w:tcMar>
              <w:top w:type="dxa" w:w="80"/>
              <w:left w:type="dxa" w:w="100"/>
              <w:bottom w:type="dxa" w:w="80"/>
              <w:right w:type="dxa" w:w="100"/>
            </w:tcMar>
            <w:vAlign w:val="center"/>
          </w:tcPr>
          <w:p>
            <w:r>
              <w:rPr>
                <w:sz w:val="20"/>
                <w:szCs w:val="20"/>
              </w:rPr>
              <w:t xml:space="preserve">&lt;/AgreementResp&gt;</w:t>
            </w:r>
          </w:p>
        </w:tc>
        <w:tc>
          <w:tcPr>
            <w:tcW w:type="pct" w:w="8%"/>
            <w:tcMar>
              <w:top w:type="dxa" w:w="80"/>
              <w:left w:type="dxa" w:w="100"/>
              <w:bottom w:type="dxa" w:w="80"/>
              <w:right w:type="dxa" w:w="100"/>
            </w:tcMar>
            <w:vAlign w:val="center"/>
          </w:tcPr>
          <w:p>
            <w:r>
              <w:rPr>
                <w:sz w:val="20"/>
                <w:szCs w:val="20"/>
              </w:rPr>
              <w:t xml:space="preserve">ACTIVE</w:t>
            </w:r>
          </w:p>
        </w:tc>
      </w:tr>
      <w:tr>
        <w:tc>
          <w:tcPr>
            <w:tcW w:type="pct" w:w="15%"/>
            <w:tcMar>
              <w:top w:type="dxa" w:w="80"/>
              <w:left w:type="dxa" w:w="100"/>
              <w:bottom w:type="dxa" w:w="80"/>
              <w:right w:type="dxa" w:w="100"/>
            </w:tcMar>
            <w:vAlign w:val="center"/>
          </w:tcPr>
          <w:p>
            <w:r>
              <w:rPr>
                <w:sz w:val="20"/>
                <w:szCs w:val="20"/>
              </w:rPr>
              <w:t xml:space="preserve">016D9D9BE</w:t>
            </w:r>
          </w:p>
        </w:tc>
        <w:tc>
          <w:tcPr>
            <w:tcW w:type="pct" w:w="15%"/>
            <w:tcMar>
              <w:top w:type="dxa" w:w="80"/>
              <w:left w:type="dxa" w:w="100"/>
              <w:bottom w:type="dxa" w:w="80"/>
              <w:right w:type="dxa" w:w="100"/>
            </w:tcMar>
            <w:vAlign w:val="center"/>
          </w:tcPr>
          <w:p>
            <w:r>
              <w:rPr>
                <w:sz w:val="20"/>
                <w:szCs w:val="20"/>
              </w:rPr>
              <w:t xml:space="preserve">016D9D9BC</w:t>
            </w:r>
          </w:p>
        </w:tc>
        <w:tc>
          <w:tcPr>
            <w:tcW w:type="pct" w:w="22%"/>
            <w:tcMar>
              <w:top w:type="dxa" w:w="80"/>
              <w:left w:type="dxa" w:w="100"/>
              <w:bottom w:type="dxa" w:w="80"/>
              <w:right w:type="dxa" w:w="100"/>
            </w:tcMar>
            <w:vAlign w:val="center"/>
          </w:tcPr>
          <w:p>
            <w:r>
              <w:rPr>
                <w:sz w:val="20"/>
                <w:szCs w:val="20"/>
              </w:rPr>
              <w:t xml:space="preserve">portfolios.sql</w:t>
            </w:r>
          </w:p>
        </w:tc>
        <w:tc>
          <w:tcPr>
            <w:tcW w:type="pct" w:w="24%"/>
            <w:tcMar>
              <w:top w:type="dxa" w:w="80"/>
              <w:left w:type="dxa" w:w="100"/>
              <w:bottom w:type="dxa" w:w="80"/>
              <w:right w:type="dxa" w:w="100"/>
            </w:tcMar>
            <w:vAlign w:val="center"/>
          </w:tcPr>
          <w:p>
            <w:r>
              <w:rPr>
                <w:sz w:val="20"/>
                <w:szCs w:val="20"/>
              </w:rPr>
              <w:t xml:space="preserve">&lt;Portfolios&gt;</w:t>
            </w:r>
          </w:p>
        </w:tc>
        <w:tc>
          <w:tcPr>
            <w:tcW w:type="pct" w:w="16%"/>
            <w:tcMar>
              <w:top w:type="dxa" w:w="80"/>
              <w:left w:type="dxa" w:w="100"/>
              <w:bottom w:type="dxa" w:w="80"/>
              <w:right w:type="dxa" w:w="100"/>
            </w:tcMar>
            <w:vAlign w:val="center"/>
          </w:tcPr>
          <w:p>
            <w:r>
              <w:rPr>
                <w:sz w:val="20"/>
                <w:szCs w:val="20"/>
              </w:rPr>
              <w:t xml:space="preserve">&lt;/Portfolios&gt;</w:t>
            </w:r>
          </w:p>
        </w:tc>
        <w:tc>
          <w:tcPr>
            <w:tcW w:type="pct" w:w="8%"/>
            <w:tcMar>
              <w:top w:type="dxa" w:w="80"/>
              <w:left w:type="dxa" w:w="100"/>
              <w:bottom w:type="dxa" w:w="80"/>
              <w:right w:type="dxa" w:w="100"/>
            </w:tcMar>
            <w:vAlign w:val="center"/>
          </w:tcPr>
          <w:p>
            <w:r>
              <w:rPr>
                <w:sz w:val="20"/>
                <w:szCs w:val="20"/>
              </w:rPr>
              <w:t xml:space="preserve">ACTIVE</w:t>
            </w:r>
          </w:p>
        </w:tc>
      </w:tr>
      <w:tr>
        <w:tc>
          <w:tcPr>
            <w:tcW w:type="pct" w:w="15%"/>
            <w:tcMar>
              <w:top w:type="dxa" w:w="80"/>
              <w:left w:type="dxa" w:w="100"/>
              <w:bottom w:type="dxa" w:w="80"/>
              <w:right w:type="dxa" w:w="100"/>
            </w:tcMar>
            <w:vAlign w:val="center"/>
          </w:tcPr>
          <w:p>
            <w:r>
              <w:rPr>
                <w:sz w:val="20"/>
                <w:szCs w:val="20"/>
              </w:rPr>
              <w:t xml:space="preserve">0152F5B1B</w:t>
            </w:r>
          </w:p>
        </w:tc>
        <w:tc>
          <w:tcPr>
            <w:tcW w:type="pct" w:w="15%"/>
            <w:tcMar>
              <w:top w:type="dxa" w:w="80"/>
              <w:left w:type="dxa" w:w="100"/>
              <w:bottom w:type="dxa" w:w="80"/>
              <w:right w:type="dxa" w:w="100"/>
            </w:tcMar>
            <w:vAlign w:val="center"/>
          </w:tcPr>
          <w:p>
            <w:r>
              <w:rPr>
                <w:sz w:val="20"/>
                <w:szCs w:val="20"/>
              </w:rPr>
              <w:t xml:space="preserve">0152F5B19</w:t>
            </w:r>
          </w:p>
        </w:tc>
        <w:tc>
          <w:tcPr>
            <w:tcW w:type="pct" w:w="22%"/>
            <w:tcMar>
              <w:top w:type="dxa" w:w="80"/>
              <w:left w:type="dxa" w:w="100"/>
              <w:bottom w:type="dxa" w:w="80"/>
              <w:right w:type="dxa" w:w="100"/>
            </w:tcMar>
            <w:vAlign w:val="center"/>
          </w:tcPr>
          <w:p>
            <w:r>
              <w:rPr>
                <w:sz w:val="20"/>
                <w:szCs w:val="20"/>
              </w:rPr>
              <w:t xml:space="preserve">productos.sql</w:t>
            </w:r>
          </w:p>
        </w:tc>
        <w:tc>
          <w:tcPr>
            <w:tcW w:type="pct" w:w="24%"/>
            <w:tcMar>
              <w:top w:type="dxa" w:w="80"/>
              <w:left w:type="dxa" w:w="100"/>
              <w:bottom w:type="dxa" w:w="80"/>
              <w:right w:type="dxa" w:w="100"/>
            </w:tcMar>
            <w:vAlign w:val="center"/>
          </w:tcPr>
          <w:p>
            <w:r>
              <w:rPr>
                <w:sz w:val="20"/>
                <w:szCs w:val="20"/>
              </w:rPr>
              <w:t xml:space="preserve">&lt;Productos&gt;</w:t>
            </w:r>
          </w:p>
        </w:tc>
        <w:tc>
          <w:tcPr>
            <w:tcW w:type="pct" w:w="16%"/>
            <w:tcMar>
              <w:top w:type="dxa" w:w="80"/>
              <w:left w:type="dxa" w:w="100"/>
              <w:bottom w:type="dxa" w:w="80"/>
              <w:right w:type="dxa" w:w="100"/>
            </w:tcMar>
            <w:vAlign w:val="center"/>
          </w:tcPr>
          <w:p>
            <w:r>
              <w:rPr>
                <w:sz w:val="20"/>
                <w:szCs w:val="20"/>
              </w:rPr>
              <w:t xml:space="preserve">&lt;/Productos&gt;</w:t>
            </w:r>
          </w:p>
        </w:tc>
        <w:tc>
          <w:tcPr>
            <w:tcW w:type="pct" w:w="8%"/>
            <w:tcMar>
              <w:top w:type="dxa" w:w="80"/>
              <w:left w:type="dxa" w:w="100"/>
              <w:bottom w:type="dxa" w:w="80"/>
              <w:right w:type="dxa" w:w="100"/>
            </w:tcMar>
            <w:vAlign w:val="center"/>
          </w:tcPr>
          <w:p>
            <w:r>
              <w:rPr>
                <w:sz w:val="20"/>
                <w:szCs w:val="20"/>
              </w:rPr>
              <w:t xml:space="preserve">ACTIVE</w:t>
            </w:r>
          </w:p>
        </w:tc>
      </w:tr>
      <w:tr>
        <w:tc>
          <w:tcPr>
            <w:tcW w:type="pct" w:w="15%"/>
            <w:tcMar>
              <w:top w:type="dxa" w:w="80"/>
              <w:left w:type="dxa" w:w="100"/>
              <w:bottom w:type="dxa" w:w="80"/>
              <w:right w:type="dxa" w:w="100"/>
            </w:tcMar>
            <w:vAlign w:val="center"/>
          </w:tcPr>
          <w:p>
            <w:r>
              <w:rPr>
                <w:sz w:val="20"/>
                <w:szCs w:val="20"/>
              </w:rPr>
              <w:t xml:space="preserve">0134FA84A</w:t>
            </w:r>
          </w:p>
        </w:tc>
        <w:tc>
          <w:tcPr>
            <w:tcW w:type="pct" w:w="15%"/>
            <w:tcMar>
              <w:top w:type="dxa" w:w="80"/>
              <w:left w:type="dxa" w:w="100"/>
              <w:bottom w:type="dxa" w:w="80"/>
              <w:right w:type="dxa" w:w="100"/>
            </w:tcMar>
            <w:vAlign w:val="center"/>
          </w:tcPr>
          <w:p>
            <w:r>
              <w:rPr>
                <w:sz w:val="20"/>
                <w:szCs w:val="20"/>
              </w:rPr>
              <w:t xml:space="preserve">0134FA848</w:t>
            </w:r>
          </w:p>
        </w:tc>
        <w:tc>
          <w:tcPr>
            <w:tcW w:type="pct" w:w="22%"/>
            <w:tcMar>
              <w:top w:type="dxa" w:w="80"/>
              <w:left w:type="dxa" w:w="100"/>
              <w:bottom w:type="dxa" w:w="80"/>
              <w:right w:type="dxa" w:w="100"/>
            </w:tcMar>
            <w:vAlign w:val="center"/>
          </w:tcPr>
          <w:p>
            <w:r>
              <w:rPr>
                <w:sz w:val="20"/>
                <w:szCs w:val="20"/>
              </w:rPr>
              <w:t xml:space="preserve">BATCH_SAIT.sql</w:t>
            </w:r>
          </w:p>
        </w:tc>
        <w:tc>
          <w:tcPr>
            <w:tcW w:type="pct" w:w="24%"/>
            <w:tcMar>
              <w:top w:type="dxa" w:w="80"/>
              <w:left w:type="dxa" w:w="100"/>
              <w:bottom w:type="dxa" w:w="80"/>
              <w:right w:type="dxa" w:w="100"/>
            </w:tcMar>
            <w:vAlign w:val="center"/>
          </w:tcPr>
          <w:p>
            <w:r>
              <w:rPr>
                <w:sz w:val="20"/>
                <w:szCs w:val="20"/>
              </w:rPr>
              <w:t xml:space="preserve">&lt;AgreementResp MsgType="UNTTG2"&gt;&lt;ReqID&gt;SAIT&lt;/ReqID&gt;&lt;ReqRslt&gt;1&lt;/ReqRslt&gt;</w:t>
            </w:r>
          </w:p>
        </w:tc>
        <w:tc>
          <w:tcPr>
            <w:tcW w:type="pct" w:w="16%"/>
            <w:tcMar>
              <w:top w:type="dxa" w:w="80"/>
              <w:left w:type="dxa" w:w="100"/>
              <w:bottom w:type="dxa" w:w="80"/>
              <w:right w:type="dxa" w:w="100"/>
            </w:tcMar>
            <w:vAlign w:val="center"/>
          </w:tcPr>
          <w:p>
            <w:r>
              <w:rPr>
                <w:sz w:val="20"/>
                <w:szCs w:val="20"/>
              </w:rPr>
              <w:t xml:space="preserve">&lt;/AgreementResp&gt;</w:t>
            </w:r>
          </w:p>
        </w:tc>
        <w:tc>
          <w:tcPr>
            <w:tcW w:type="pct" w:w="8%"/>
            <w:tcMar>
              <w:top w:type="dxa" w:w="80"/>
              <w:left w:type="dxa" w:w="100"/>
              <w:bottom w:type="dxa" w:w="80"/>
              <w:right w:type="dxa" w:w="100"/>
            </w:tcMar>
            <w:vAlign w:val="center"/>
          </w:tcPr>
          <w:p>
            <w:r>
              <w:rPr>
                <w:sz w:val="20"/>
                <w:szCs w:val="20"/>
              </w:rPr>
              <w:t xml:space="preserve">ACTIVE</w:t>
            </w:r>
          </w:p>
        </w:tc>
      </w:tr>
    </w:tbl>
    <w:p>
      <w:pPr>
        <w:spacing w:after="200"/>
      </w:pPr>
    </w:p>
    <w:p>
      <w:pPr>
        <w:spacing w:after="150"/>
      </w:pPr>
      <w:r>
        <w:t xml:space="preserve">Observaciones sobre estos 4 parámetros:</w:t>
      </w:r>
    </w:p>
    <w:p>
      <w:pPr>
        <w:pStyle w:val="ListParagraph"/>
        <w:numPr>
          <w:ilvl w:val="0"/>
          <w:numId w:val="1"/>
        </w:numPr>
        <w:spacing w:after="80"/>
      </w:pPr>
      <w:r>
        <w:t xml:space="preserve">Los 4 corresponden a extracciones que generan salida en formato XML (portfolios.xml, productosinfiltrar.xml y los 2 ficheros de SAIT), coherente con que ROOT_TAG solo tiene sentido para definir la etiqueta raíz de un documento XML; no aparece en ninguna extracción CSV.</w:t>
      </w:r>
    </w:p>
    <w:p>
      <w:pPr>
        <w:pStyle w:val="ListParagraph"/>
        <w:numPr>
          <w:ilvl w:val="0"/>
          <w:numId w:val="1"/>
        </w:numPr>
        <w:spacing w:after="80"/>
      </w:pPr>
      <w:r>
        <w:t xml:space="preserve">El parámetro de BATCH_SAIT.sql (fila 4) es el más complejo: no es solo la etiqueta raíz simple, sino un bloque con atributo (MsgType="UNTTG2") y dos subnodos (&lt;ReqID&gt;SAIT&lt;/ReqID&gt; y &lt;ReqRslt&gt;1&lt;/ReqRslt&gt;) ya incrustados como parte del valor de apertura.</w:t>
      </w:r>
    </w:p>
    <w:p>
      <w:pPr>
        <w:pStyle w:val="ListParagraph"/>
        <w:numPr>
          <w:ilvl w:val="0"/>
          <w:numId w:val="1"/>
        </w:numPr>
        <w:spacing w:after="80"/>
      </w:pPr>
      <w:r>
        <w:t xml:space="preserve">Todos los parámetros están en estado ACTIVE, por lo que se sustituyen correctamente en las 4 queries; no se ha observado en las capturas ningún caso real de parámetro INACTIVE.</w:t>
      </w:r>
    </w:p>
    <w:p>
      <w:pPr>
        <w:pStyle w:val="ListParagraph"/>
        <w:numPr>
          <w:ilvl w:val="0"/>
          <w:numId w:val="1"/>
        </w:numPr>
        <w:spacing w:after="80"/>
      </w:pPr>
      <w:r>
        <w:t xml:space="preserve">El campo PAR1_VALUE_CLOB aparece vacío en las 4 filas, es decir, no se usa el CLOB alternativo para ningún valor extenso en los casos observados.</w:t>
      </w:r>
    </w:p>
    <w:p>
      <w:pPr>
        <w:pStyle w:val="ListParagraph"/>
        <w:numPr>
          <w:ilvl w:val="0"/>
          <w:numId w:val="1"/>
        </w:numPr>
        <w:spacing w:after="80"/>
      </w:pPr>
      <w:r>
        <w:t xml:space="preserve">Las otras 17 extracciones activas (de las 21 totales) no tienen ninguna fila asociada en FT_T_PAR1, por lo que sus queries no requieren sustitución de parámetros: el texto de la query se ejecuta tal cual está almacenado en el CLOB de FT_T_ATE1.</w:t>
      </w:r>
    </w:p>
    <w:p>
      <w:r>
        <w:br w:type="page"/>
      </w:r>
    </w:p>
    <w:p>
      <w:pPr>
        <w:pStyle w:val="Heading1"/>
        <w:spacing w:after="200" w:before="300"/>
      </w:pPr>
      <w:r>
        <w:t xml:space="preserve">11. Riesgos y recomendaciones de testing</w:t>
      </w:r>
    </w:p>
    <w:p>
      <w:pPr>
        <w:pStyle w:val="Heading2"/>
        <w:spacing w:after="150" w:before="250"/>
      </w:pPr>
      <w:r>
        <w:t xml:space="preserve">11.1 Seguridad</w:t>
      </w:r>
    </w:p>
    <w:tbl>
      <w:tblPr>
        <w:tblW w:type="pct" w:w="100%"/>
        <w:tblBorders>
          <w:top w:val="single" w:color="999999" w:sz="4"/>
          <w:left w:val="single" w:color="999999" w:sz="4"/>
          <w:bottom w:val="single" w:color="999999" w:sz="4"/>
          <w:right w:val="single" w:color="999999" w:sz="4"/>
          <w:insideH w:val="single" w:color="CCCCCC" w:sz="4"/>
          <w:insideV w:val="single" w:color="CCCCCC" w:sz="4"/>
        </w:tblBorders>
        <w:tblLayout w:type="fixed"/>
      </w:tblPr>
      <w:tblGrid>
        <w:gridCol w:w="2250"/>
        <w:gridCol w:w="3600"/>
        <w:gridCol w:w="3150"/>
      </w:tblGrid>
      <w:tr>
        <w:trPr>
          <w:tblHeader/>
        </w:trPr>
        <w:tc>
          <w:tcPr>
            <w:tcW w:type="pct" w:w="25%"/>
            <w:shd w:fill="1F4E78" w:color="1F4E78" w:val="solid"/>
            <w:tcMar>
              <w:top w:type="dxa" w:w="80"/>
              <w:left w:type="dxa" w:w="100"/>
              <w:bottom w:type="dxa" w:w="80"/>
              <w:right w:type="dxa" w:w="100"/>
            </w:tcMar>
            <w:vAlign w:val="center"/>
          </w:tcPr>
          <w:p>
            <w:r>
              <w:rPr>
                <w:b/>
                <w:bCs/>
                <w:color w:val="FFFFFF"/>
                <w:sz w:val="20"/>
                <w:szCs w:val="20"/>
              </w:rPr>
              <w:t xml:space="preserve">Riesgo</w:t>
            </w:r>
          </w:p>
        </w:tc>
        <w:tc>
          <w:tcPr>
            <w:tcW w:type="pct" w:w="40%"/>
            <w:shd w:fill="1F4E78" w:color="1F4E78" w:val="solid"/>
            <w:tcMar>
              <w:top w:type="dxa" w:w="80"/>
              <w:left w:type="dxa" w:w="100"/>
              <w:bottom w:type="dxa" w:w="80"/>
              <w:right w:type="dxa" w:w="100"/>
            </w:tcMar>
            <w:vAlign w:val="center"/>
          </w:tcPr>
          <w:p>
            <w:r>
              <w:rPr>
                <w:b/>
                <w:bCs/>
                <w:color w:val="FFFFFF"/>
                <w:sz w:val="20"/>
                <w:szCs w:val="20"/>
              </w:rPr>
              <w:t xml:space="preserve">Detalle</w:t>
            </w:r>
          </w:p>
        </w:tc>
        <w:tc>
          <w:tcPr>
            <w:tcW w:type="pct" w:w="35%"/>
            <w:shd w:fill="1F4E78" w:color="1F4E78" w:val="solid"/>
            <w:tcMar>
              <w:top w:type="dxa" w:w="80"/>
              <w:left w:type="dxa" w:w="100"/>
              <w:bottom w:type="dxa" w:w="80"/>
              <w:right w:type="dxa" w:w="100"/>
            </w:tcMar>
            <w:vAlign w:val="center"/>
          </w:tcPr>
          <w:p>
            <w:r>
              <w:rPr>
                <w:b/>
                <w:bCs/>
                <w:color w:val="FFFFFF"/>
                <w:sz w:val="20"/>
                <w:szCs w:val="20"/>
              </w:rPr>
              <w:t xml:space="preserve">Recomendación de testing</w:t>
            </w:r>
          </w:p>
        </w:tc>
      </w:tr>
      <w:tr>
        <w:tc>
          <w:tcPr>
            <w:tcW w:type="pct" w:w="25%"/>
            <w:tcMar>
              <w:top w:type="dxa" w:w="80"/>
              <w:left w:type="dxa" w:w="100"/>
              <w:bottom w:type="dxa" w:w="80"/>
              <w:right w:type="dxa" w:w="100"/>
            </w:tcMar>
            <w:vAlign w:val="center"/>
          </w:tcPr>
          <w:p>
            <w:r>
              <w:rPr>
                <w:sz w:val="20"/>
                <w:szCs w:val="20"/>
              </w:rPr>
              <w:t xml:space="preserve">Inyección SQL en sustitución de parámetros</w:t>
            </w:r>
          </w:p>
        </w:tc>
        <w:tc>
          <w:tcPr>
            <w:tcW w:type="pct" w:w="40%"/>
            <w:tcMar>
              <w:top w:type="dxa" w:w="80"/>
              <w:left w:type="dxa" w:w="100"/>
              <w:bottom w:type="dxa" w:w="80"/>
              <w:right w:type="dxa" w:w="100"/>
            </w:tcMar>
            <w:vAlign w:val="center"/>
          </w:tcPr>
          <w:p>
            <w:r>
              <w:rPr>
                <w:sz w:val="20"/>
                <w:szCs w:val="20"/>
              </w:rPr>
              <w:t xml:space="preserve">La sustitución de parámetros se realiza con String.replace() sobre el texto de la query, sin PreparedStatement ni sanitización.</w:t>
            </w:r>
          </w:p>
        </w:tc>
        <w:tc>
          <w:tcPr>
            <w:tcW w:type="pct" w:w="35%"/>
            <w:tcMar>
              <w:top w:type="dxa" w:w="80"/>
              <w:left w:type="dxa" w:w="100"/>
              <w:bottom w:type="dxa" w:w="80"/>
              <w:right w:type="dxa" w:w="100"/>
            </w:tcMar>
            <w:vAlign w:val="center"/>
          </w:tcPr>
          <w:p>
            <w:r>
              <w:rPr>
                <w:sz w:val="20"/>
                <w:szCs w:val="20"/>
              </w:rPr>
              <w:t xml:space="preserve">Probar con valores de parámetro que contengan comillas simples, comodines SQL o fragmentos de sentencias, y verificar que no se altera la query resultante ni se produce un error o fuga de datos.</w:t>
            </w:r>
          </w:p>
        </w:tc>
      </w:tr>
      <w:tr>
        <w:tc>
          <w:tcPr>
            <w:tcW w:type="pct" w:w="25%"/>
            <w:tcMar>
              <w:top w:type="dxa" w:w="80"/>
              <w:left w:type="dxa" w:w="100"/>
              <w:bottom w:type="dxa" w:w="80"/>
              <w:right w:type="dxa" w:w="100"/>
            </w:tcMar>
            <w:vAlign w:val="center"/>
          </w:tcPr>
          <w:p>
            <w:r>
              <w:rPr>
                <w:sz w:val="20"/>
                <w:szCs w:val="20"/>
              </w:rPr>
              <w:t xml:space="preserve">Credenciales en fichero de propiedades en texto plano (usuario visible)</w:t>
            </w:r>
          </w:p>
        </w:tc>
        <w:tc>
          <w:tcPr>
            <w:tcW w:type="pct" w:w="40%"/>
            <w:tcMar>
              <w:top w:type="dxa" w:w="80"/>
              <w:left w:type="dxa" w:w="100"/>
              <w:bottom w:type="dxa" w:w="80"/>
              <w:right w:type="dxa" w:w="100"/>
            </w:tcMar>
            <w:vAlign w:val="center"/>
          </w:tcPr>
          <w:p>
            <w:r>
              <w:rPr>
                <w:sz w:val="20"/>
                <w:szCs w:val="20"/>
              </w:rPr>
              <w:t xml:space="preserve">planificador.properties expone el usuario de BBDD (KYTL_GC) y la cadena de conexión completa.</w:t>
            </w:r>
          </w:p>
        </w:tc>
        <w:tc>
          <w:tcPr>
            <w:tcW w:type="pct" w:w="35%"/>
            <w:tcMar>
              <w:top w:type="dxa" w:w="80"/>
              <w:left w:type="dxa" w:w="100"/>
              <w:bottom w:type="dxa" w:w="80"/>
              <w:right w:type="dxa" w:w="100"/>
            </w:tcMar>
            <w:vAlign w:val="center"/>
          </w:tcPr>
          <w:p>
            <w:r>
              <w:rPr>
                <w:sz w:val="20"/>
                <w:szCs w:val="20"/>
              </w:rPr>
              <w:t xml:space="preserve">Verificar que el fichero tiene permisos de acceso restringidos en el servidor y que la contraseña real no está en texto plano en ningún repositorio accesible.</w:t>
            </w:r>
          </w:p>
        </w:tc>
      </w:tr>
      <w:tr>
        <w:tc>
          <w:tcPr>
            <w:tcW w:type="pct" w:w="25%"/>
            <w:tcMar>
              <w:top w:type="dxa" w:w="80"/>
              <w:left w:type="dxa" w:w="100"/>
              <w:bottom w:type="dxa" w:w="80"/>
              <w:right w:type="dxa" w:w="100"/>
            </w:tcMar>
            <w:vAlign w:val="center"/>
          </w:tcPr>
          <w:p>
            <w:r>
              <w:rPr>
                <w:sz w:val="20"/>
                <w:szCs w:val="20"/>
              </w:rPr>
              <w:t xml:space="preserve">Parámetro INACTIVE no bloquea la ejecución</w:t>
            </w:r>
          </w:p>
        </w:tc>
        <w:tc>
          <w:tcPr>
            <w:tcW w:type="pct" w:w="40%"/>
            <w:tcMar>
              <w:top w:type="dxa" w:w="80"/>
              <w:left w:type="dxa" w:w="100"/>
              <w:bottom w:type="dxa" w:w="80"/>
              <w:right w:type="dxa" w:w="100"/>
            </w:tcMar>
            <w:vAlign w:val="center"/>
          </w:tcPr>
          <w:p>
            <w:r>
              <w:rPr>
                <w:sz w:val="20"/>
                <w:szCs w:val="20"/>
              </w:rPr>
              <w:t xml:space="preserve">Si un parámetro requerido por la query está INACTIVE, la extracción se ejecuta igualmente pero el placeholder puede quedar sin resolver en la query final.</w:t>
            </w:r>
          </w:p>
        </w:tc>
        <w:tc>
          <w:tcPr>
            <w:tcW w:type="pct" w:w="35%"/>
            <w:tcMar>
              <w:top w:type="dxa" w:w="80"/>
              <w:left w:type="dxa" w:w="100"/>
              <w:bottom w:type="dxa" w:w="80"/>
              <w:right w:type="dxa" w:w="100"/>
            </w:tcMar>
            <w:vAlign w:val="center"/>
          </w:tcPr>
          <w:p>
            <w:r>
              <w:rPr>
                <w:sz w:val="20"/>
                <w:szCs w:val="20"/>
              </w:rPr>
              <w:t xml:space="preserve">Probar el caso de una extracción con un parámetro INACTIVE y comprobar el resultado real de la query ejecutada.</w:t>
            </w:r>
          </w:p>
        </w:tc>
      </w:tr>
    </w:tbl>
    <w:p>
      <w:pPr>
        <w:spacing w:after="200"/>
      </w:pPr>
    </w:p>
    <w:p>
      <w:pPr>
        <w:pStyle w:val="Heading2"/>
        <w:spacing w:after="150" w:before="250"/>
      </w:pPr>
      <w:r>
        <w:t xml:space="preserve">11.2 Rendimiento</w:t>
      </w:r>
    </w:p>
    <w:tbl>
      <w:tblPr>
        <w:tblW w:type="pct" w:w="100%"/>
        <w:tblBorders>
          <w:top w:val="single" w:color="999999" w:sz="4"/>
          <w:left w:val="single" w:color="999999" w:sz="4"/>
          <w:bottom w:val="single" w:color="999999" w:sz="4"/>
          <w:right w:val="single" w:color="999999" w:sz="4"/>
          <w:insideH w:val="single" w:color="CCCCCC" w:sz="4"/>
          <w:insideV w:val="single" w:color="CCCCCC" w:sz="4"/>
        </w:tblBorders>
        <w:tblLayout w:type="fixed"/>
      </w:tblPr>
      <w:tblGrid>
        <w:gridCol w:w="2250"/>
        <w:gridCol w:w="3600"/>
        <w:gridCol w:w="3150"/>
      </w:tblGrid>
      <w:tr>
        <w:trPr>
          <w:tblHeader/>
        </w:trPr>
        <w:tc>
          <w:tcPr>
            <w:tcW w:type="pct" w:w="25%"/>
            <w:shd w:fill="1F4E78" w:color="1F4E78" w:val="solid"/>
            <w:tcMar>
              <w:top w:type="dxa" w:w="80"/>
              <w:left w:type="dxa" w:w="100"/>
              <w:bottom w:type="dxa" w:w="80"/>
              <w:right w:type="dxa" w:w="100"/>
            </w:tcMar>
            <w:vAlign w:val="center"/>
          </w:tcPr>
          <w:p>
            <w:r>
              <w:rPr>
                <w:b/>
                <w:bCs/>
                <w:color w:val="FFFFFF"/>
                <w:sz w:val="20"/>
                <w:szCs w:val="20"/>
              </w:rPr>
              <w:t xml:space="preserve">Riesgo</w:t>
            </w:r>
          </w:p>
        </w:tc>
        <w:tc>
          <w:tcPr>
            <w:tcW w:type="pct" w:w="40%"/>
            <w:shd w:fill="1F4E78" w:color="1F4E78" w:val="solid"/>
            <w:tcMar>
              <w:top w:type="dxa" w:w="80"/>
              <w:left w:type="dxa" w:w="100"/>
              <w:bottom w:type="dxa" w:w="80"/>
              <w:right w:type="dxa" w:w="100"/>
            </w:tcMar>
            <w:vAlign w:val="center"/>
          </w:tcPr>
          <w:p>
            <w:r>
              <w:rPr>
                <w:b/>
                <w:bCs/>
                <w:color w:val="FFFFFF"/>
                <w:sz w:val="20"/>
                <w:szCs w:val="20"/>
              </w:rPr>
              <w:t xml:space="preserve">Detalle</w:t>
            </w:r>
          </w:p>
        </w:tc>
        <w:tc>
          <w:tcPr>
            <w:tcW w:type="pct" w:w="35%"/>
            <w:shd w:fill="1F4E78" w:color="1F4E78" w:val="solid"/>
            <w:tcMar>
              <w:top w:type="dxa" w:w="80"/>
              <w:left w:type="dxa" w:w="100"/>
              <w:bottom w:type="dxa" w:w="80"/>
              <w:right w:type="dxa" w:w="100"/>
            </w:tcMar>
            <w:vAlign w:val="center"/>
          </w:tcPr>
          <w:p>
            <w:r>
              <w:rPr>
                <w:b/>
                <w:bCs/>
                <w:color w:val="FFFFFF"/>
                <w:sz w:val="20"/>
                <w:szCs w:val="20"/>
              </w:rPr>
              <w:t xml:space="preserve">Recomendación de testing</w:t>
            </w:r>
          </w:p>
        </w:tc>
      </w:tr>
      <w:tr>
        <w:tc>
          <w:tcPr>
            <w:tcW w:type="pct" w:w="25%"/>
            <w:tcMar>
              <w:top w:type="dxa" w:w="80"/>
              <w:left w:type="dxa" w:w="100"/>
              <w:bottom w:type="dxa" w:w="80"/>
              <w:right w:type="dxa" w:w="100"/>
            </w:tcMar>
            <w:vAlign w:val="center"/>
          </w:tcPr>
          <w:p>
            <w:r>
              <w:rPr>
                <w:sz w:val="20"/>
                <w:szCs w:val="20"/>
              </w:rPr>
              <w:t xml:space="preserve">Paginación por ROWNUM sin garantía de índice</w:t>
            </w:r>
          </w:p>
        </w:tc>
        <w:tc>
          <w:tcPr>
            <w:tcW w:type="pct" w:w="40%"/>
            <w:tcMar>
              <w:top w:type="dxa" w:w="80"/>
              <w:left w:type="dxa" w:w="100"/>
              <w:bottom w:type="dxa" w:w="80"/>
              <w:right w:type="dxa" w:w="100"/>
            </w:tcMar>
            <w:vAlign w:val="center"/>
          </w:tcPr>
          <w:p>
            <w:r>
              <w:rPr>
                <w:sz w:val="20"/>
                <w:szCs w:val="20"/>
              </w:rPr>
              <w:t xml:space="preserve">La paginación de 1000 filas usa ROWNUM, lo que puede degradarse en tablas grandes sin un ORDER BY determinista o índice adecuado.</w:t>
            </w:r>
          </w:p>
        </w:tc>
        <w:tc>
          <w:tcPr>
            <w:tcW w:type="pct" w:w="35%"/>
            <w:tcMar>
              <w:top w:type="dxa" w:w="80"/>
              <w:left w:type="dxa" w:w="100"/>
              <w:bottom w:type="dxa" w:w="80"/>
              <w:right w:type="dxa" w:w="100"/>
            </w:tcMar>
            <w:vAlign w:val="center"/>
          </w:tcPr>
          <w:p>
            <w:r>
              <w:rPr>
                <w:sz w:val="20"/>
                <w:szCs w:val="20"/>
              </w:rPr>
              <w:t xml:space="preserve">Medir tiempos de ejecución de las extracciones con mayor volumen de datos y comprobar si el rendimiento se degrada al crecer el volumen.</w:t>
            </w:r>
          </w:p>
        </w:tc>
      </w:tr>
      <w:tr>
        <w:tc>
          <w:tcPr>
            <w:tcW w:type="pct" w:w="25%"/>
            <w:tcMar>
              <w:top w:type="dxa" w:w="80"/>
              <w:left w:type="dxa" w:w="100"/>
              <w:bottom w:type="dxa" w:w="80"/>
              <w:right w:type="dxa" w:w="100"/>
            </w:tcMar>
            <w:vAlign w:val="center"/>
          </w:tcPr>
          <w:p>
            <w:r>
              <w:rPr>
                <w:sz w:val="20"/>
                <w:szCs w:val="20"/>
              </w:rPr>
              <w:t xml:space="preserve">Límite de 20.000 filas en XML sin paginación explícita</w:t>
            </w:r>
          </w:p>
        </w:tc>
        <w:tc>
          <w:tcPr>
            <w:tcW w:type="pct" w:w="40%"/>
            <w:tcMar>
              <w:top w:type="dxa" w:w="80"/>
              <w:left w:type="dxa" w:w="100"/>
              <w:bottom w:type="dxa" w:w="80"/>
              <w:right w:type="dxa" w:w="100"/>
            </w:tcMar>
            <w:vAlign w:val="center"/>
          </w:tcPr>
          <w:p>
            <w:r>
              <w:rPr>
                <w:sz w:val="20"/>
                <w:szCs w:val="20"/>
              </w:rPr>
              <w:t xml:space="preserve">Algunas queries XML no paginadas están limitadas a 20.000 filas.</w:t>
            </w:r>
          </w:p>
        </w:tc>
        <w:tc>
          <w:tcPr>
            <w:tcW w:type="pct" w:w="35%"/>
            <w:tcMar>
              <w:top w:type="dxa" w:w="80"/>
              <w:left w:type="dxa" w:w="100"/>
              <w:bottom w:type="dxa" w:w="80"/>
              <w:right w:type="dxa" w:w="100"/>
            </w:tcMar>
            <w:vAlign w:val="center"/>
          </w:tcPr>
          <w:p>
            <w:r>
              <w:rPr>
                <w:sz w:val="20"/>
                <w:szCs w:val="20"/>
              </w:rPr>
              <w:t xml:space="preserve">Verificar qué ocurre si una query de este tipo supera las 20.000 filas: ¿se trunca silenciosamente el resultado, se genera un error, o se avisa de algún modo?</w:t>
            </w:r>
          </w:p>
        </w:tc>
      </w:tr>
      <w:tr>
        <w:tc>
          <w:tcPr>
            <w:tcW w:type="pct" w:w="25%"/>
            <w:tcMar>
              <w:top w:type="dxa" w:w="80"/>
              <w:left w:type="dxa" w:w="100"/>
              <w:bottom w:type="dxa" w:w="80"/>
              <w:right w:type="dxa" w:w="100"/>
            </w:tcMar>
            <w:vAlign w:val="center"/>
          </w:tcPr>
          <w:p>
            <w:r>
              <w:rPr>
                <w:sz w:val="20"/>
                <w:szCs w:val="20"/>
              </w:rPr>
              <w:t xml:space="preserve">Pool de 20 hilos fijo no configurable</w:t>
            </w:r>
          </w:p>
        </w:tc>
        <w:tc>
          <w:tcPr>
            <w:tcW w:type="pct" w:w="40%"/>
            <w:tcMar>
              <w:top w:type="dxa" w:w="80"/>
              <w:left w:type="dxa" w:w="100"/>
              <w:bottom w:type="dxa" w:w="80"/>
              <w:right w:type="dxa" w:w="100"/>
            </w:tcMar>
            <w:vAlign w:val="center"/>
          </w:tcPr>
          <w:p>
            <w:r>
              <w:rPr>
                <w:sz w:val="20"/>
                <w:szCs w:val="20"/>
              </w:rPr>
              <w:t xml:space="preserve">El número de hilos (20) está fijado en código, no es un parámetro de configuración.</w:t>
            </w:r>
          </w:p>
        </w:tc>
        <w:tc>
          <w:tcPr>
            <w:tcW w:type="pct" w:w="35%"/>
            <w:tcMar>
              <w:top w:type="dxa" w:w="80"/>
              <w:left w:type="dxa" w:w="100"/>
              <w:bottom w:type="dxa" w:w="80"/>
              <w:right w:type="dxa" w:w="100"/>
            </w:tcMar>
            <w:vAlign w:val="center"/>
          </w:tcPr>
          <w:p>
            <w:r>
              <w:rPr>
                <w:sz w:val="20"/>
                <w:szCs w:val="20"/>
              </w:rPr>
              <w:t xml:space="preserve">Si el volumen de extracciones concurrentes crece, evaluar si 20 hilos siguen siendo suficientes o si se necesita revisar el código.</w:t>
            </w:r>
          </w:p>
        </w:tc>
      </w:tr>
      <w:tr>
        <w:tc>
          <w:tcPr>
            <w:tcW w:type="pct" w:w="25%"/>
            <w:tcMar>
              <w:top w:type="dxa" w:w="80"/>
              <w:left w:type="dxa" w:w="100"/>
              <w:bottom w:type="dxa" w:w="80"/>
              <w:right w:type="dxa" w:w="100"/>
            </w:tcMar>
            <w:vAlign w:val="center"/>
          </w:tcPr>
          <w:p>
            <w:r>
              <w:rPr>
                <w:sz w:val="20"/>
                <w:szCs w:val="20"/>
              </w:rPr>
              <w:t xml:space="preserve">CSV/TXT sin paralelismo real</w:t>
            </w:r>
          </w:p>
        </w:tc>
        <w:tc>
          <w:tcPr>
            <w:tcW w:type="pct" w:w="40%"/>
            <w:tcMar>
              <w:top w:type="dxa" w:w="80"/>
              <w:left w:type="dxa" w:w="100"/>
              <w:bottom w:type="dxa" w:w="80"/>
              <w:right w:type="dxa" w:w="100"/>
            </w:tcMar>
            <w:vAlign w:val="center"/>
          </w:tcPr>
          <w:p>
            <w:r>
              <w:rPr>
                <w:sz w:val="20"/>
                <w:szCs w:val="20"/>
              </w:rPr>
              <w:t xml:space="preserve">Aunque se crea un pool de 20 hilos también para CSV/TXT, solo se lanza una tarea, por lo que no hay beneficio de paralelismo en estos formatos.</w:t>
            </w:r>
          </w:p>
        </w:tc>
        <w:tc>
          <w:tcPr>
            <w:tcW w:type="pct" w:w="35%"/>
            <w:tcMar>
              <w:top w:type="dxa" w:w="80"/>
              <w:left w:type="dxa" w:w="100"/>
              <w:bottom w:type="dxa" w:w="80"/>
              <w:right w:type="dxa" w:w="100"/>
            </w:tcMar>
            <w:vAlign w:val="center"/>
          </w:tcPr>
          <w:p>
            <w:r>
              <w:rPr>
                <w:sz w:val="20"/>
                <w:szCs w:val="20"/>
              </w:rPr>
              <w:t xml:space="preserve">No es un defecto funcional, pero conviene documentarlo para no asumir que el rendimiento de CSV/TXT escala igual que el de XML.</w:t>
            </w:r>
          </w:p>
        </w:tc>
      </w:tr>
    </w:tbl>
    <w:p>
      <w:pPr>
        <w:spacing w:after="200"/>
      </w:pPr>
    </w:p>
    <w:p>
      <w:pPr>
        <w:pStyle w:val="Heading2"/>
        <w:spacing w:after="150" w:before="250"/>
      </w:pPr>
      <w:r>
        <w:t xml:space="preserve">11.3 Operativo / negocio</w:t>
      </w:r>
    </w:p>
    <w:tbl>
      <w:tblPr>
        <w:tblW w:type="pct" w:w="100%"/>
        <w:tblBorders>
          <w:top w:val="single" w:color="999999" w:sz="4"/>
          <w:left w:val="single" w:color="999999" w:sz="4"/>
          <w:bottom w:val="single" w:color="999999" w:sz="4"/>
          <w:right w:val="single" w:color="999999" w:sz="4"/>
          <w:insideH w:val="single" w:color="CCCCCC" w:sz="4"/>
          <w:insideV w:val="single" w:color="CCCCCC" w:sz="4"/>
        </w:tblBorders>
        <w:tblLayout w:type="fixed"/>
      </w:tblPr>
      <w:tblGrid>
        <w:gridCol w:w="2250"/>
        <w:gridCol w:w="3600"/>
        <w:gridCol w:w="3150"/>
      </w:tblGrid>
      <w:tr>
        <w:trPr>
          <w:tblHeader/>
        </w:trPr>
        <w:tc>
          <w:tcPr>
            <w:tcW w:type="pct" w:w="25%"/>
            <w:shd w:fill="1F4E78" w:color="1F4E78" w:val="solid"/>
            <w:tcMar>
              <w:top w:type="dxa" w:w="80"/>
              <w:left w:type="dxa" w:w="100"/>
              <w:bottom w:type="dxa" w:w="80"/>
              <w:right w:type="dxa" w:w="100"/>
            </w:tcMar>
            <w:vAlign w:val="center"/>
          </w:tcPr>
          <w:p>
            <w:r>
              <w:rPr>
                <w:b/>
                <w:bCs/>
                <w:color w:val="FFFFFF"/>
                <w:sz w:val="20"/>
                <w:szCs w:val="20"/>
              </w:rPr>
              <w:t xml:space="preserve">Riesgo</w:t>
            </w:r>
          </w:p>
        </w:tc>
        <w:tc>
          <w:tcPr>
            <w:tcW w:type="pct" w:w="40%"/>
            <w:shd w:fill="1F4E78" w:color="1F4E78" w:val="solid"/>
            <w:tcMar>
              <w:top w:type="dxa" w:w="80"/>
              <w:left w:type="dxa" w:w="100"/>
              <w:bottom w:type="dxa" w:w="80"/>
              <w:right w:type="dxa" w:w="100"/>
            </w:tcMar>
            <w:vAlign w:val="center"/>
          </w:tcPr>
          <w:p>
            <w:r>
              <w:rPr>
                <w:b/>
                <w:bCs/>
                <w:color w:val="FFFFFF"/>
                <w:sz w:val="20"/>
                <w:szCs w:val="20"/>
              </w:rPr>
              <w:t xml:space="preserve">Detalle</w:t>
            </w:r>
          </w:p>
        </w:tc>
        <w:tc>
          <w:tcPr>
            <w:tcW w:type="pct" w:w="35%"/>
            <w:shd w:fill="1F4E78" w:color="1F4E78" w:val="solid"/>
            <w:tcMar>
              <w:top w:type="dxa" w:w="80"/>
              <w:left w:type="dxa" w:w="100"/>
              <w:bottom w:type="dxa" w:w="80"/>
              <w:right w:type="dxa" w:w="100"/>
            </w:tcMar>
            <w:vAlign w:val="center"/>
          </w:tcPr>
          <w:p>
            <w:r>
              <w:rPr>
                <w:b/>
                <w:bCs/>
                <w:color w:val="FFFFFF"/>
                <w:sz w:val="20"/>
                <w:szCs w:val="20"/>
              </w:rPr>
              <w:t xml:space="preserve">Recomendación de testing</w:t>
            </w:r>
          </w:p>
        </w:tc>
      </w:tr>
      <w:tr>
        <w:tc>
          <w:tcPr>
            <w:tcW w:type="pct" w:w="25%"/>
            <w:tcMar>
              <w:top w:type="dxa" w:w="80"/>
              <w:left w:type="dxa" w:w="100"/>
              <w:bottom w:type="dxa" w:w="80"/>
              <w:right w:type="dxa" w:w="100"/>
            </w:tcMar>
            <w:vAlign w:val="center"/>
          </w:tcPr>
          <w:p>
            <w:r>
              <w:rPr>
                <w:sz w:val="20"/>
                <w:szCs w:val="20"/>
              </w:rPr>
              <w:t xml:space="preserve">Validación XSD no bloqueante</w:t>
            </w:r>
          </w:p>
        </w:tc>
        <w:tc>
          <w:tcPr>
            <w:tcW w:type="pct" w:w="40%"/>
            <w:tcMar>
              <w:top w:type="dxa" w:w="80"/>
              <w:left w:type="dxa" w:w="100"/>
              <w:bottom w:type="dxa" w:w="80"/>
              <w:right w:type="dxa" w:w="100"/>
            </w:tcMar>
            <w:vAlign w:val="center"/>
          </w:tcPr>
          <w:p>
            <w:r>
              <w:rPr>
                <w:sz w:val="20"/>
                <w:szCs w:val="20"/>
              </w:rPr>
              <w:t xml:space="preserve">Si el XML generado no cumple su XSD, el fichero se entrega igualmente y solo se registra un error en el log.</w:t>
            </w:r>
          </w:p>
        </w:tc>
        <w:tc>
          <w:tcPr>
            <w:tcW w:type="pct" w:w="35%"/>
            <w:tcMar>
              <w:top w:type="dxa" w:w="80"/>
              <w:left w:type="dxa" w:w="100"/>
              <w:bottom w:type="dxa" w:w="80"/>
              <w:right w:type="dxa" w:w="100"/>
            </w:tcMar>
            <w:vAlign w:val="center"/>
          </w:tcPr>
          <w:p>
            <w:r>
              <w:rPr>
                <w:sz w:val="20"/>
                <w:szCs w:val="20"/>
              </w:rPr>
              <w:t xml:space="preserve">Provocar deliberadamente un XML no conforme y comprobar si el fichero se entrega igualmente al consumidor final pese a no ser válido.</w:t>
            </w:r>
          </w:p>
        </w:tc>
      </w:tr>
      <w:tr>
        <w:tc>
          <w:tcPr>
            <w:tcW w:type="pct" w:w="25%"/>
            <w:tcMar>
              <w:top w:type="dxa" w:w="80"/>
              <w:left w:type="dxa" w:w="100"/>
              <w:bottom w:type="dxa" w:w="80"/>
              <w:right w:type="dxa" w:w="100"/>
            </w:tcMar>
            <w:vAlign w:val="center"/>
          </w:tcPr>
          <w:p>
            <w:r>
              <w:rPr>
                <w:sz w:val="20"/>
                <w:szCs w:val="20"/>
              </w:rPr>
              <w:t xml:space="preserve">Sin reintentos ni marcado de fallo en BBDD</w:t>
            </w:r>
          </w:p>
        </w:tc>
        <w:tc>
          <w:tcPr>
            <w:tcW w:type="pct" w:w="40%"/>
            <w:tcMar>
              <w:top w:type="dxa" w:w="80"/>
              <w:left w:type="dxa" w:w="100"/>
              <w:bottom w:type="dxa" w:w="80"/>
              <w:right w:type="dxa" w:w="100"/>
            </w:tcMar>
            <w:vAlign w:val="center"/>
          </w:tcPr>
          <w:p>
            <w:r>
              <w:rPr>
                <w:sz w:val="20"/>
                <w:szCs w:val="20"/>
              </w:rPr>
              <w:t xml:space="preserve">Los errores solo se registran vía LOG.error(); no hay mecanismo de reintento automático ni un campo en BBDD que marque la ejecución como fallida.</w:t>
            </w:r>
          </w:p>
        </w:tc>
        <w:tc>
          <w:tcPr>
            <w:tcW w:type="pct" w:w="35%"/>
            <w:tcMar>
              <w:top w:type="dxa" w:w="80"/>
              <w:left w:type="dxa" w:w="100"/>
              <w:bottom w:type="dxa" w:w="80"/>
              <w:right w:type="dxa" w:w="100"/>
            </w:tcMar>
            <w:vAlign w:val="center"/>
          </w:tcPr>
          <w:p>
            <w:r>
              <w:rPr>
                <w:sz w:val="20"/>
                <w:szCs w:val="20"/>
              </w:rPr>
              <w:t xml:space="preserve">Verificar cómo se detecta operativamente un fallo de ejecución hoy en día y si es suficiente para el proceso de testing.</w:t>
            </w:r>
          </w:p>
        </w:tc>
      </w:tr>
      <w:tr>
        <w:tc>
          <w:tcPr>
            <w:tcW w:type="pct" w:w="25%"/>
            <w:tcMar>
              <w:top w:type="dxa" w:w="80"/>
              <w:left w:type="dxa" w:w="100"/>
              <w:bottom w:type="dxa" w:w="80"/>
              <w:right w:type="dxa" w:w="100"/>
            </w:tcMar>
            <w:vAlign w:val="center"/>
          </w:tcPr>
          <w:p>
            <w:r>
              <w:rPr>
                <w:sz w:val="20"/>
                <w:szCs w:val="20"/>
              </w:rPr>
              <w:t xml:space="preserve">Comparación de 'ya ejecutado hoy' solo por fecha</w:t>
            </w:r>
          </w:p>
        </w:tc>
        <w:tc>
          <w:tcPr>
            <w:tcW w:type="pct" w:w="40%"/>
            <w:tcMar>
              <w:top w:type="dxa" w:w="80"/>
              <w:left w:type="dxa" w:w="100"/>
              <w:bottom w:type="dxa" w:w="80"/>
              <w:right w:type="dxa" w:w="100"/>
            </w:tcMar>
            <w:vAlign w:val="center"/>
          </w:tcPr>
          <w:p>
            <w:r>
              <w:rPr>
                <w:sz w:val="20"/>
                <w:szCs w:val="20"/>
              </w:rPr>
              <w:t xml:space="preserve">Si una extracción debía ejecutarse dos veces el mismo día en distintos horarios, la segunda ejecución se omitiría porque hasBeenExecuted() solo compara la fecha, no la hora.</w:t>
            </w:r>
          </w:p>
        </w:tc>
        <w:tc>
          <w:tcPr>
            <w:tcW w:type="pct" w:w="35%"/>
            <w:tcMar>
              <w:top w:type="dxa" w:w="80"/>
              <w:left w:type="dxa" w:w="100"/>
              <w:bottom w:type="dxa" w:w="80"/>
              <w:right w:type="dxa" w:w="100"/>
            </w:tcMar>
            <w:vAlign w:val="center"/>
          </w:tcPr>
          <w:p>
            <w:r>
              <w:rPr>
                <w:sz w:val="20"/>
                <w:szCs w:val="20"/>
              </w:rPr>
              <w:t xml:space="preserve">Nota: en el inventario real (sección 9) hay 2 casos (filas 2-4 y 11-13) con hasta 3 horarios distintos el mismo día para el mismo ACT1_OID; verificar en detalle si hasBeenExecuted() se aplica por ACT1_OID+día o por ACT1_OID+QPF1_OID (fila de horario), ya que de ello depende si esas 3 ejecuciones diarias funcionan correctamente o si solo se ejecutaría la primera.</w:t>
            </w:r>
          </w:p>
        </w:tc>
      </w:tr>
      <w:tr>
        <w:tc>
          <w:tcPr>
            <w:tcW w:type="pct" w:w="25%"/>
            <w:tcMar>
              <w:top w:type="dxa" w:w="80"/>
              <w:left w:type="dxa" w:w="100"/>
              <w:bottom w:type="dxa" w:w="80"/>
              <w:right w:type="dxa" w:w="100"/>
            </w:tcMar>
            <w:vAlign w:val="center"/>
          </w:tcPr>
          <w:p>
            <w:r>
              <w:rPr>
                <w:sz w:val="20"/>
                <w:szCs w:val="20"/>
              </w:rPr>
              <w:t xml:space="preserve">70 filas totales en FT_T_ATE1, solo 21 activas</w:t>
            </w:r>
          </w:p>
        </w:tc>
        <w:tc>
          <w:tcPr>
            <w:tcW w:type="pct" w:w="40%"/>
            <w:tcMar>
              <w:top w:type="dxa" w:w="80"/>
              <w:left w:type="dxa" w:w="100"/>
              <w:bottom w:type="dxa" w:w="80"/>
              <w:right w:type="dxa" w:w="100"/>
            </w:tcMar>
            <w:vAlign w:val="center"/>
          </w:tcPr>
          <w:p>
            <w:r>
              <w:rPr>
                <w:sz w:val="20"/>
                <w:szCs w:val="20"/>
              </w:rPr>
              <w:t xml:space="preserve">Existen registros históricos o desactivados en la tabla; solo las 21 filas ACTIVE (en ambas tablas) son relevantes para la ejecución real.</w:t>
            </w:r>
          </w:p>
        </w:tc>
        <w:tc>
          <w:tcPr>
            <w:tcW w:type="pct" w:w="35%"/>
            <w:tcMar>
              <w:top w:type="dxa" w:w="80"/>
              <w:left w:type="dxa" w:w="100"/>
              <w:bottom w:type="dxa" w:w="80"/>
              <w:right w:type="dxa" w:w="100"/>
            </w:tcMar>
            <w:vAlign w:val="center"/>
          </w:tcPr>
          <w:p>
            <w:r>
              <w:rPr>
                <w:sz w:val="20"/>
                <w:szCs w:val="20"/>
              </w:rPr>
              <w:t xml:space="preserve">Al analizar la tabla, filtrar siempre por DATA_STAT_TYP = 'ACTIVE' en ambas tablas para no considerar extracciones que ya no están vigentes.</w:t>
            </w:r>
          </w:p>
        </w:tc>
      </w:tr>
    </w:tbl>
    <w:p>
      <w:r>
        <w:br w:type="page"/>
      </w:r>
    </w:p>
    <w:p>
      <w:pPr>
        <w:pStyle w:val="Heading1"/>
        <w:spacing w:after="200" w:before="300"/>
      </w:pPr>
      <w:r>
        <w:t xml:space="preserve">12. Rendimiento esperado y cuellos de botella</w:t>
      </w:r>
    </w:p>
    <w:p>
      <w:pPr>
        <w:spacing w:after="150"/>
      </w:pPr>
      <w:r>
        <w:t xml:space="preserve">En base al análisis del código (no se dispone de métricas reales de ejecución ni de logs, según indicó el propietario del proceso), los cuellos de botella potenciales identificados son:</w:t>
      </w:r>
    </w:p>
    <w:p>
      <w:pPr>
        <w:pStyle w:val="ListParagraph"/>
        <w:numPr>
          <w:ilvl w:val="0"/>
          <w:numId w:val="1"/>
        </w:numPr>
        <w:spacing w:after="80"/>
      </w:pPr>
      <w:r>
        <w:t xml:space="preserve">La paginación mediante ROWNUM puede requerir escanear el resultado completo en cada página si no hay un índice adecuado, especialmente en queries con JOINs complejos.</w:t>
      </w:r>
    </w:p>
    <w:p>
      <w:pPr>
        <w:pStyle w:val="ListParagraph"/>
        <w:numPr>
          <w:ilvl w:val="0"/>
          <w:numId w:val="1"/>
        </w:numPr>
        <w:spacing w:after="80"/>
      </w:pPr>
      <w:r>
        <w:t xml:space="preserve">El pool fijo de 20 hilos podría convertirse en un cuello de botella si el número de extracciones XML concurrentes programadas para la misma franja horaria es elevado (por ejemplo, en el inventario real, varias extracciones coinciden a las 21:50:00 y otras a las 04:45:00).</w:t>
      </w:r>
    </w:p>
    <w:p>
      <w:pPr>
        <w:pStyle w:val="ListParagraph"/>
        <w:numPr>
          <w:ilvl w:val="0"/>
          <w:numId w:val="1"/>
        </w:numPr>
        <w:spacing w:after="80"/>
      </w:pPr>
      <w:r>
        <w:t xml:space="preserve">El pool de conexiones Oracle UCP (mínimo 8, máximo 34) limita el número de queries que se pueden ejecutar en paralelo contra la base de datos; si en un mismo ciclo coinciden muchas extracciones activas programadas a la misma hora, podría agotarse el pool.</w:t>
      </w:r>
    </w:p>
    <w:p>
      <w:pPr>
        <w:pStyle w:val="ListParagraph"/>
        <w:numPr>
          <w:ilvl w:val="0"/>
          <w:numId w:val="1"/>
        </w:numPr>
        <w:spacing w:after="80"/>
      </w:pPr>
      <w:r>
        <w:t xml:space="preserve">No hay información sobre el tiempo medio de generación de un fichero XML grande (por encima de 20.000 filas) ni sobre el tiempo total del ciclo completo del planificador; se recomienda medirlo en un entorno de pruebas.</w:t>
      </w:r>
    </w:p>
    <w:p>
      <w:pPr>
        <w:spacing w:after="200"/>
      </w:pPr>
    </w:p>
    <w:p>
      <w:pPr>
        <w:pStyle w:val="Heading1"/>
        <w:spacing w:after="200" w:before="300"/>
      </w:pPr>
      <w:r>
        <w:t xml:space="preserve">13. Discrepancias entre la documentación (wiki) y el código real</w:t>
      </w:r>
    </w:p>
    <w:tbl>
      <w:tblPr>
        <w:tblW w:type="pct" w:w="100%"/>
        <w:tblBorders>
          <w:top w:val="single" w:color="999999" w:sz="4"/>
          <w:left w:val="single" w:color="999999" w:sz="4"/>
          <w:bottom w:val="single" w:color="999999" w:sz="4"/>
          <w:right w:val="single" w:color="999999" w:sz="4"/>
          <w:insideH w:val="single" w:color="CCCCCC" w:sz="4"/>
          <w:insideV w:val="single" w:color="CCCCCC" w:sz="4"/>
        </w:tblBorders>
        <w:tblLayout w:type="fixed"/>
      </w:tblPr>
      <w:tblGrid>
        <w:gridCol w:w="1620"/>
        <w:gridCol w:w="2250"/>
        <w:gridCol w:w="2880"/>
        <w:gridCol w:w="2250"/>
      </w:tblGrid>
      <w:tr>
        <w:trPr>
          <w:tblHeader/>
        </w:trPr>
        <w:tc>
          <w:tcPr>
            <w:tcW w:type="pct" w:w="18%"/>
            <w:shd w:fill="1F4E78" w:color="1F4E78" w:val="solid"/>
            <w:tcMar>
              <w:top w:type="dxa" w:w="80"/>
              <w:left w:type="dxa" w:w="100"/>
              <w:bottom w:type="dxa" w:w="80"/>
              <w:right w:type="dxa" w:w="100"/>
            </w:tcMar>
            <w:vAlign w:val="center"/>
          </w:tcPr>
          <w:p>
            <w:r>
              <w:rPr>
                <w:b/>
                <w:bCs/>
                <w:color w:val="FFFFFF"/>
                <w:sz w:val="20"/>
                <w:szCs w:val="20"/>
              </w:rPr>
              <w:t xml:space="preserve">Aspecto</w:t>
            </w:r>
          </w:p>
        </w:tc>
        <w:tc>
          <w:tcPr>
            <w:tcW w:type="pct" w:w="25%"/>
            <w:shd w:fill="1F4E78" w:color="1F4E78" w:val="solid"/>
            <w:tcMar>
              <w:top w:type="dxa" w:w="80"/>
              <w:left w:type="dxa" w:w="100"/>
              <w:bottom w:type="dxa" w:w="80"/>
              <w:right w:type="dxa" w:w="100"/>
            </w:tcMar>
            <w:vAlign w:val="center"/>
          </w:tcPr>
          <w:p>
            <w:r>
              <w:rPr>
                <w:b/>
                <w:bCs/>
                <w:color w:val="FFFFFF"/>
                <w:sz w:val="20"/>
                <w:szCs w:val="20"/>
              </w:rPr>
              <w:t xml:space="preserve">Documentado en wiki</w:t>
            </w:r>
          </w:p>
        </w:tc>
        <w:tc>
          <w:tcPr>
            <w:tcW w:type="pct" w:w="32%"/>
            <w:shd w:fill="1F4E78" w:color="1F4E78" w:val="solid"/>
            <w:tcMar>
              <w:top w:type="dxa" w:w="80"/>
              <w:left w:type="dxa" w:w="100"/>
              <w:bottom w:type="dxa" w:w="80"/>
              <w:right w:type="dxa" w:w="100"/>
            </w:tcMar>
            <w:vAlign w:val="center"/>
          </w:tcPr>
          <w:p>
            <w:r>
              <w:rPr>
                <w:b/>
                <w:bCs/>
                <w:color w:val="FFFFFF"/>
                <w:sz w:val="20"/>
                <w:szCs w:val="20"/>
              </w:rPr>
              <w:t xml:space="preserve">Comportamiento real en código</w:t>
            </w:r>
          </w:p>
        </w:tc>
        <w:tc>
          <w:tcPr>
            <w:tcW w:type="pct" w:w="25%"/>
            <w:shd w:fill="1F4E78" w:color="1F4E78" w:val="solid"/>
            <w:tcMar>
              <w:top w:type="dxa" w:w="80"/>
              <w:left w:type="dxa" w:w="100"/>
              <w:bottom w:type="dxa" w:w="80"/>
              <w:right w:type="dxa" w:w="100"/>
            </w:tcMar>
            <w:vAlign w:val="center"/>
          </w:tcPr>
          <w:p>
            <w:r>
              <w:rPr>
                <w:b/>
                <w:bCs/>
                <w:color w:val="FFFFFF"/>
                <w:sz w:val="20"/>
                <w:szCs w:val="20"/>
              </w:rPr>
              <w:t xml:space="preserve">Impacto</w:t>
            </w:r>
          </w:p>
        </w:tc>
      </w:tr>
      <w:tr>
        <w:tc>
          <w:tcPr>
            <w:tcW w:type="pct" w:w="18%"/>
            <w:tcMar>
              <w:top w:type="dxa" w:w="80"/>
              <w:left w:type="dxa" w:w="100"/>
              <w:bottom w:type="dxa" w:w="80"/>
              <w:right w:type="dxa" w:w="100"/>
            </w:tcMar>
            <w:vAlign w:val="center"/>
          </w:tcPr>
          <w:p>
            <w:r>
              <w:rPr>
                <w:sz w:val="20"/>
                <w:szCs w:val="20"/>
              </w:rPr>
              <w:t xml:space="preserve">Frecuencia de ejecución del job</w:t>
            </w:r>
          </w:p>
        </w:tc>
        <w:tc>
          <w:tcPr>
            <w:tcW w:type="pct" w:w="25%"/>
            <w:tcMar>
              <w:top w:type="dxa" w:w="80"/>
              <w:left w:type="dxa" w:w="100"/>
              <w:bottom w:type="dxa" w:w="80"/>
              <w:right w:type="dxa" w:w="100"/>
            </w:tcMar>
            <w:vAlign w:val="center"/>
          </w:tcPr>
          <w:p>
            <w:r>
              <w:rPr>
                <w:sz w:val="20"/>
                <w:szCs w:val="20"/>
              </w:rPr>
              <w:t xml:space="preserve">Ventana de 30-60 minutos (no se especifica un cron exacto)</w:t>
            </w:r>
          </w:p>
        </w:tc>
        <w:tc>
          <w:tcPr>
            <w:tcW w:type="pct" w:w="32%"/>
            <w:tcMar>
              <w:top w:type="dxa" w:w="80"/>
              <w:left w:type="dxa" w:w="100"/>
              <w:bottom w:type="dxa" w:w="80"/>
              <w:right w:type="dxa" w:w="100"/>
            </w:tcMar>
            <w:vAlign w:val="center"/>
          </w:tcPr>
          <w:p>
            <w:r>
              <w:rPr>
                <w:sz w:val="20"/>
                <w:szCs w:val="20"/>
              </w:rPr>
              <w:t xml:space="preserve">El código no fija la frecuencia; depende exclusivamente de la programación en Control-M de la cadena</w:t>
            </w:r>
          </w:p>
        </w:tc>
        <w:tc>
          <w:tcPr>
            <w:tcW w:type="pct" w:w="25%"/>
            <w:tcMar>
              <w:top w:type="dxa" w:w="80"/>
              <w:left w:type="dxa" w:w="100"/>
              <w:bottom w:type="dxa" w:w="80"/>
              <w:right w:type="dxa" w:w="100"/>
            </w:tcMar>
            <w:vAlign w:val="center"/>
          </w:tcPr>
          <w:p>
            <w:r>
              <w:rPr>
                <w:sz w:val="20"/>
                <w:szCs w:val="20"/>
              </w:rPr>
              <w:t xml:space="preserve">Bajo — es coherente, solo falta el detalle exacto del cron en Control-M</w:t>
            </w:r>
          </w:p>
        </w:tc>
      </w:tr>
      <w:tr>
        <w:tc>
          <w:tcPr>
            <w:tcW w:type="pct" w:w="18%"/>
            <w:tcMar>
              <w:top w:type="dxa" w:w="80"/>
              <w:left w:type="dxa" w:w="100"/>
              <w:bottom w:type="dxa" w:w="80"/>
              <w:right w:type="dxa" w:w="100"/>
            </w:tcMar>
            <w:vAlign w:val="center"/>
          </w:tcPr>
          <w:p>
            <w:r>
              <w:rPr>
                <w:sz w:val="20"/>
                <w:szCs w:val="20"/>
              </w:rPr>
              <w:t xml:space="preserve">Número de hilos de ejecución</w:t>
            </w:r>
          </w:p>
        </w:tc>
        <w:tc>
          <w:tcPr>
            <w:tcW w:type="pct" w:w="25%"/>
            <w:tcMar>
              <w:top w:type="dxa" w:w="80"/>
              <w:left w:type="dxa" w:w="100"/>
              <w:bottom w:type="dxa" w:w="80"/>
              <w:right w:type="dxa" w:w="100"/>
            </w:tcMar>
            <w:vAlign w:val="center"/>
          </w:tcPr>
          <w:p>
            <w:r>
              <w:rPr>
                <w:sz w:val="20"/>
                <w:szCs w:val="20"/>
              </w:rPr>
              <w:t xml:space="preserve">No se menciona explícitamente en la wiki</w:t>
            </w:r>
          </w:p>
        </w:tc>
        <w:tc>
          <w:tcPr>
            <w:tcW w:type="pct" w:w="32%"/>
            <w:tcMar>
              <w:top w:type="dxa" w:w="80"/>
              <w:left w:type="dxa" w:w="100"/>
              <w:bottom w:type="dxa" w:w="80"/>
              <w:right w:type="dxa" w:w="100"/>
            </w:tcMar>
            <w:vAlign w:val="center"/>
          </w:tcPr>
          <w:p>
            <w:r>
              <w:rPr>
                <w:sz w:val="20"/>
                <w:szCs w:val="20"/>
              </w:rPr>
              <w:t xml:space="preserve">Fijo en código a 20 hilos (constante NUM_THREADS), no configurable por properties</w:t>
            </w:r>
          </w:p>
        </w:tc>
        <w:tc>
          <w:tcPr>
            <w:tcW w:type="pct" w:w="25%"/>
            <w:tcMar>
              <w:top w:type="dxa" w:w="80"/>
              <w:left w:type="dxa" w:w="100"/>
              <w:bottom w:type="dxa" w:w="80"/>
              <w:right w:type="dxa" w:w="100"/>
            </w:tcMar>
            <w:vAlign w:val="center"/>
          </w:tcPr>
          <w:p>
            <w:r>
              <w:rPr>
                <w:sz w:val="20"/>
                <w:szCs w:val="20"/>
              </w:rPr>
              <w:t xml:space="preserve">Medio — cualquier ajuste de rendimiento requeriría cambio de código, no solo de configuración</w:t>
            </w:r>
          </w:p>
        </w:tc>
      </w:tr>
      <w:tr>
        <w:tc>
          <w:tcPr>
            <w:tcW w:type="pct" w:w="18%"/>
            <w:tcMar>
              <w:top w:type="dxa" w:w="80"/>
              <w:left w:type="dxa" w:w="100"/>
              <w:bottom w:type="dxa" w:w="80"/>
              <w:right w:type="dxa" w:w="100"/>
            </w:tcMar>
            <w:vAlign w:val="center"/>
          </w:tcPr>
          <w:p>
            <w:r>
              <w:rPr>
                <w:sz w:val="20"/>
                <w:szCs w:val="20"/>
              </w:rPr>
              <w:t xml:space="preserve">Validación de XML contra XSD</w:t>
            </w:r>
          </w:p>
        </w:tc>
        <w:tc>
          <w:tcPr>
            <w:tcW w:type="pct" w:w="25%"/>
            <w:tcMar>
              <w:top w:type="dxa" w:w="80"/>
              <w:left w:type="dxa" w:w="100"/>
              <w:bottom w:type="dxa" w:w="80"/>
              <w:right w:type="dxa" w:w="100"/>
            </w:tcMar>
            <w:vAlign w:val="center"/>
          </w:tcPr>
          <w:p>
            <w:r>
              <w:rPr>
                <w:sz w:val="20"/>
                <w:szCs w:val="20"/>
              </w:rPr>
              <w:t xml:space="preserve">No se detalla si es bloqueante o no</w:t>
            </w:r>
          </w:p>
        </w:tc>
        <w:tc>
          <w:tcPr>
            <w:tcW w:type="pct" w:w="32%"/>
            <w:tcMar>
              <w:top w:type="dxa" w:w="80"/>
              <w:left w:type="dxa" w:w="100"/>
              <w:bottom w:type="dxa" w:w="80"/>
              <w:right w:type="dxa" w:w="100"/>
            </w:tcMar>
            <w:vAlign w:val="center"/>
          </w:tcPr>
          <w:p>
            <w:r>
              <w:rPr>
                <w:sz w:val="20"/>
                <w:szCs w:val="20"/>
              </w:rPr>
              <w:t xml:space="preserve">No bloqueante: el error solo se loguea, el fichero se entrega igualmente</w:t>
            </w:r>
          </w:p>
        </w:tc>
        <w:tc>
          <w:tcPr>
            <w:tcW w:type="pct" w:w="25%"/>
            <w:tcMar>
              <w:top w:type="dxa" w:w="80"/>
              <w:left w:type="dxa" w:w="100"/>
              <w:bottom w:type="dxa" w:w="80"/>
              <w:right w:type="dxa" w:w="100"/>
            </w:tcMar>
            <w:vAlign w:val="center"/>
          </w:tcPr>
          <w:p>
            <w:r>
              <w:rPr>
                <w:sz w:val="20"/>
                <w:szCs w:val="20"/>
              </w:rPr>
              <w:t xml:space="preserve">Alto — riesgo de entregar ficheros XML no conformes sin que se detenga el proceso</w:t>
            </w:r>
          </w:p>
        </w:tc>
      </w:tr>
      <w:tr>
        <w:tc>
          <w:tcPr>
            <w:tcW w:type="pct" w:w="18%"/>
            <w:tcMar>
              <w:top w:type="dxa" w:w="80"/>
              <w:left w:type="dxa" w:w="100"/>
              <w:bottom w:type="dxa" w:w="80"/>
              <w:right w:type="dxa" w:w="100"/>
            </w:tcMar>
            <w:vAlign w:val="center"/>
          </w:tcPr>
          <w:p>
            <w:r>
              <w:rPr>
                <w:sz w:val="20"/>
                <w:szCs w:val="20"/>
              </w:rPr>
              <w:t xml:space="preserve">Bloqueo por parámetro INACTIVE</w:t>
            </w:r>
          </w:p>
        </w:tc>
        <w:tc>
          <w:tcPr>
            <w:tcW w:type="pct" w:w="25%"/>
            <w:tcMar>
              <w:top w:type="dxa" w:w="80"/>
              <w:left w:type="dxa" w:w="100"/>
              <w:bottom w:type="dxa" w:w="80"/>
              <w:right w:type="dxa" w:w="100"/>
            </w:tcMar>
            <w:vAlign w:val="center"/>
          </w:tcPr>
          <w:p>
            <w:r>
              <w:rPr>
                <w:sz w:val="20"/>
                <w:szCs w:val="20"/>
              </w:rPr>
              <w:t xml:space="preserve">No se menciona en la wiki</w:t>
            </w:r>
          </w:p>
        </w:tc>
        <w:tc>
          <w:tcPr>
            <w:tcW w:type="pct" w:w="32%"/>
            <w:tcMar>
              <w:top w:type="dxa" w:w="80"/>
              <w:left w:type="dxa" w:w="100"/>
              <w:bottom w:type="dxa" w:w="80"/>
              <w:right w:type="dxa" w:w="100"/>
            </w:tcMar>
            <w:vAlign w:val="center"/>
          </w:tcPr>
          <w:p>
            <w:r>
              <w:rPr>
                <w:sz w:val="20"/>
                <w:szCs w:val="20"/>
              </w:rPr>
              <w:t xml:space="preserve">Un parámetro INACTIVE no bloquea la ejecución de la extracción, solo se excluye de la sustitución</w:t>
            </w:r>
          </w:p>
        </w:tc>
        <w:tc>
          <w:tcPr>
            <w:tcW w:type="pct" w:w="25%"/>
            <w:tcMar>
              <w:top w:type="dxa" w:w="80"/>
              <w:left w:type="dxa" w:w="100"/>
              <w:bottom w:type="dxa" w:w="80"/>
              <w:right w:type="dxa" w:w="100"/>
            </w:tcMar>
            <w:vAlign w:val="center"/>
          </w:tcPr>
          <w:p>
            <w:r>
              <w:rPr>
                <w:sz w:val="20"/>
                <w:szCs w:val="20"/>
              </w:rPr>
              <w:t xml:space="preserve">Medio — riesgo de placeholders sin resolver en la query final</w:t>
            </w:r>
          </w:p>
        </w:tc>
      </w:tr>
      <w:tr>
        <w:tc>
          <w:tcPr>
            <w:tcW w:type="pct" w:w="18%"/>
            <w:tcMar>
              <w:top w:type="dxa" w:w="80"/>
              <w:left w:type="dxa" w:w="100"/>
              <w:bottom w:type="dxa" w:w="80"/>
              <w:right w:type="dxa" w:w="100"/>
            </w:tcMar>
            <w:vAlign w:val="center"/>
          </w:tcPr>
          <w:p>
            <w:r>
              <w:rPr>
                <w:sz w:val="20"/>
                <w:szCs w:val="20"/>
              </w:rPr>
              <w:t xml:space="preserve">Sustitución de parámetros</w:t>
            </w:r>
          </w:p>
        </w:tc>
        <w:tc>
          <w:tcPr>
            <w:tcW w:type="pct" w:w="25%"/>
            <w:tcMar>
              <w:top w:type="dxa" w:w="80"/>
              <w:left w:type="dxa" w:w="100"/>
              <w:bottom w:type="dxa" w:w="80"/>
              <w:right w:type="dxa" w:w="100"/>
            </w:tcMar>
            <w:vAlign w:val="center"/>
          </w:tcPr>
          <w:p>
            <w:r>
              <w:rPr>
                <w:sz w:val="20"/>
                <w:szCs w:val="20"/>
              </w:rPr>
              <w:t xml:space="preserve">No se detalla el mecanismo técnico</w:t>
            </w:r>
          </w:p>
        </w:tc>
        <w:tc>
          <w:tcPr>
            <w:tcW w:type="pct" w:w="32%"/>
            <w:tcMar>
              <w:top w:type="dxa" w:w="80"/>
              <w:left w:type="dxa" w:w="100"/>
              <w:bottom w:type="dxa" w:w="80"/>
              <w:right w:type="dxa" w:w="100"/>
            </w:tcMar>
            <w:vAlign w:val="center"/>
          </w:tcPr>
          <w:p>
            <w:r>
              <w:rPr>
                <w:sz w:val="20"/>
                <w:szCs w:val="20"/>
              </w:rPr>
              <w:t xml:space="preserve">String.replace() simple, sin PreparedStatement</w:t>
            </w:r>
          </w:p>
        </w:tc>
        <w:tc>
          <w:tcPr>
            <w:tcW w:type="pct" w:w="25%"/>
            <w:tcMar>
              <w:top w:type="dxa" w:w="80"/>
              <w:left w:type="dxa" w:w="100"/>
              <w:bottom w:type="dxa" w:w="80"/>
              <w:right w:type="dxa" w:w="100"/>
            </w:tcMar>
            <w:vAlign w:val="center"/>
          </w:tcPr>
          <w:p>
            <w:r>
              <w:rPr>
                <w:sz w:val="20"/>
                <w:szCs w:val="20"/>
              </w:rPr>
              <w:t xml:space="preserve">Alto — riesgo de inyección SQL, relevante para testing de seguridad</w:t>
            </w:r>
          </w:p>
        </w:tc>
      </w:tr>
    </w:tbl>
    <w:p>
      <w:r>
        <w:br w:type="page"/>
      </w:r>
    </w:p>
    <w:p>
      <w:pPr>
        <w:pStyle w:val="Heading1"/>
        <w:spacing w:after="200" w:before="300"/>
      </w:pPr>
      <w:r>
        <w:t xml:space="preserve">14. Glosario de términos</w:t>
      </w:r>
    </w:p>
    <w:tbl>
      <w:tblPr>
        <w:tblW w:type="pct" w:w="100%"/>
        <w:tblBorders>
          <w:top w:val="single" w:color="999999" w:sz="4"/>
          <w:left w:val="single" w:color="999999" w:sz="4"/>
          <w:bottom w:val="single" w:color="999999" w:sz="4"/>
          <w:right w:val="single" w:color="999999" w:sz="4"/>
          <w:insideH w:val="single" w:color="CCCCCC" w:sz="4"/>
          <w:insideV w:val="single" w:color="CCCCCC" w:sz="4"/>
        </w:tblBorders>
        <w:tblLayout w:type="fixed"/>
      </w:tblPr>
      <w:tblGrid>
        <w:gridCol w:w="2250"/>
        <w:gridCol w:w="6750"/>
      </w:tblGrid>
      <w:tr>
        <w:trPr>
          <w:tblHeader/>
        </w:trPr>
        <w:tc>
          <w:tcPr>
            <w:tcW w:type="pct" w:w="25%"/>
            <w:shd w:fill="1F4E78" w:color="1F4E78" w:val="solid"/>
            <w:tcMar>
              <w:top w:type="dxa" w:w="80"/>
              <w:left w:type="dxa" w:w="100"/>
              <w:bottom w:type="dxa" w:w="80"/>
              <w:right w:type="dxa" w:w="100"/>
            </w:tcMar>
            <w:vAlign w:val="center"/>
          </w:tcPr>
          <w:p>
            <w:r>
              <w:rPr>
                <w:b/>
                <w:bCs/>
                <w:color w:val="FFFFFF"/>
                <w:sz w:val="20"/>
                <w:szCs w:val="20"/>
              </w:rPr>
              <w:t xml:space="preserve">Término</w:t>
            </w:r>
          </w:p>
        </w:tc>
        <w:tc>
          <w:tcPr>
            <w:tcW w:type="pct" w:w="75%"/>
            <w:shd w:fill="1F4E78" w:color="1F4E78" w:val="solid"/>
            <w:tcMar>
              <w:top w:type="dxa" w:w="80"/>
              <w:left w:type="dxa" w:w="100"/>
              <w:bottom w:type="dxa" w:w="80"/>
              <w:right w:type="dxa" w:w="100"/>
            </w:tcMar>
            <w:vAlign w:val="center"/>
          </w:tcPr>
          <w:p>
            <w:r>
              <w:rPr>
                <w:b/>
                <w:bCs/>
                <w:color w:val="FFFFFF"/>
                <w:sz w:val="20"/>
                <w:szCs w:val="20"/>
              </w:rPr>
              <w:t xml:space="preserve">Significado</w:t>
            </w:r>
          </w:p>
        </w:tc>
      </w:tr>
      <w:tr>
        <w:tc>
          <w:tcPr>
            <w:tcW w:type="pct" w:w="25%"/>
            <w:tcMar>
              <w:top w:type="dxa" w:w="80"/>
              <w:left w:type="dxa" w:w="100"/>
              <w:bottom w:type="dxa" w:w="80"/>
              <w:right w:type="dxa" w:w="100"/>
            </w:tcMar>
            <w:vAlign w:val="center"/>
          </w:tcPr>
          <w:p>
            <w:r>
              <w:rPr>
                <w:sz w:val="20"/>
                <w:szCs w:val="20"/>
              </w:rPr>
              <w:t xml:space="preserve">FT_T_ATE1</w:t>
            </w:r>
          </w:p>
        </w:tc>
        <w:tc>
          <w:tcPr>
            <w:tcW w:type="pct" w:w="75%"/>
            <w:tcMar>
              <w:top w:type="dxa" w:w="80"/>
              <w:left w:type="dxa" w:w="100"/>
              <w:bottom w:type="dxa" w:w="80"/>
              <w:right w:type="dxa" w:w="100"/>
            </w:tcMar>
            <w:vAlign w:val="center"/>
          </w:tcPr>
          <w:p>
            <w:r>
              <w:rPr>
                <w:sz w:val="20"/>
                <w:szCs w:val="20"/>
              </w:rPr>
              <w:t xml:space="preserve">Tabla Oracle de 'Performance': define la acción/query a ejecutar y el fichero de salida de cada extracción.</w:t>
            </w:r>
          </w:p>
        </w:tc>
      </w:tr>
      <w:tr>
        <w:tc>
          <w:tcPr>
            <w:tcW w:type="pct" w:w="25%"/>
            <w:tcMar>
              <w:top w:type="dxa" w:w="80"/>
              <w:left w:type="dxa" w:w="100"/>
              <w:bottom w:type="dxa" w:w="80"/>
              <w:right w:type="dxa" w:w="100"/>
            </w:tcMar>
            <w:vAlign w:val="center"/>
          </w:tcPr>
          <w:p>
            <w:r>
              <w:rPr>
                <w:sz w:val="20"/>
                <w:szCs w:val="20"/>
              </w:rPr>
              <w:t xml:space="preserve">FT_T_QPF1</w:t>
            </w:r>
          </w:p>
        </w:tc>
        <w:tc>
          <w:tcPr>
            <w:tcW w:type="pct" w:w="75%"/>
            <w:tcMar>
              <w:top w:type="dxa" w:w="80"/>
              <w:left w:type="dxa" w:w="100"/>
              <w:bottom w:type="dxa" w:w="80"/>
              <w:right w:type="dxa" w:w="100"/>
            </w:tcMar>
            <w:vAlign w:val="center"/>
          </w:tcPr>
          <w:p>
            <w:r>
              <w:rPr>
                <w:sz w:val="20"/>
                <w:szCs w:val="20"/>
              </w:rPr>
              <w:t xml:space="preserve">Tabla Oracle de 'Schedule': define el día y hora de planificación de cada extracción.</w:t>
            </w:r>
          </w:p>
        </w:tc>
      </w:tr>
      <w:tr>
        <w:tc>
          <w:tcPr>
            <w:tcW w:type="pct" w:w="25%"/>
            <w:tcMar>
              <w:top w:type="dxa" w:w="80"/>
              <w:left w:type="dxa" w:w="100"/>
              <w:bottom w:type="dxa" w:w="80"/>
              <w:right w:type="dxa" w:w="100"/>
            </w:tcMar>
            <w:vAlign w:val="center"/>
          </w:tcPr>
          <w:p>
            <w:r>
              <w:rPr>
                <w:sz w:val="20"/>
                <w:szCs w:val="20"/>
              </w:rPr>
              <w:t xml:space="preserve">FT_T_PAR1</w:t>
            </w:r>
          </w:p>
        </w:tc>
        <w:tc>
          <w:tcPr>
            <w:tcW w:type="pct" w:w="75%"/>
            <w:tcMar>
              <w:top w:type="dxa" w:w="80"/>
              <w:left w:type="dxa" w:w="100"/>
              <w:bottom w:type="dxa" w:w="80"/>
              <w:right w:type="dxa" w:w="100"/>
            </w:tcMar>
            <w:vAlign w:val="center"/>
          </w:tcPr>
          <w:p>
            <w:r>
              <w:rPr>
                <w:sz w:val="20"/>
                <w:szCs w:val="20"/>
              </w:rPr>
              <w:t xml:space="preserve">Tabla Oracle de 'Parameter': define parámetros sustituibles dentro de la query de cada extracción.</w:t>
            </w:r>
          </w:p>
        </w:tc>
      </w:tr>
      <w:tr>
        <w:tc>
          <w:tcPr>
            <w:tcW w:type="pct" w:w="25%"/>
            <w:tcMar>
              <w:top w:type="dxa" w:w="80"/>
              <w:left w:type="dxa" w:w="100"/>
              <w:bottom w:type="dxa" w:w="80"/>
              <w:right w:type="dxa" w:w="100"/>
            </w:tcMar>
            <w:vAlign w:val="center"/>
          </w:tcPr>
          <w:p>
            <w:r>
              <w:rPr>
                <w:sz w:val="20"/>
                <w:szCs w:val="20"/>
              </w:rPr>
              <w:t xml:space="preserve">ACT1_OID</w:t>
            </w:r>
          </w:p>
        </w:tc>
        <w:tc>
          <w:tcPr>
            <w:tcW w:type="pct" w:w="75%"/>
            <w:tcMar>
              <w:top w:type="dxa" w:w="80"/>
              <w:left w:type="dxa" w:w="100"/>
              <w:bottom w:type="dxa" w:w="80"/>
              <w:right w:type="dxa" w:w="100"/>
            </w:tcMar>
            <w:vAlign w:val="center"/>
          </w:tcPr>
          <w:p>
            <w:r>
              <w:rPr>
                <w:sz w:val="20"/>
                <w:szCs w:val="20"/>
              </w:rPr>
              <w:t xml:space="preserve">Identificador único que relaciona una misma extracción entre las 3 tablas de configuración.</w:t>
            </w:r>
          </w:p>
        </w:tc>
      </w:tr>
      <w:tr>
        <w:tc>
          <w:tcPr>
            <w:tcW w:type="pct" w:w="25%"/>
            <w:tcMar>
              <w:top w:type="dxa" w:w="80"/>
              <w:left w:type="dxa" w:w="100"/>
              <w:bottom w:type="dxa" w:w="80"/>
              <w:right w:type="dxa" w:w="100"/>
            </w:tcMar>
            <w:vAlign w:val="center"/>
          </w:tcPr>
          <w:p>
            <w:r>
              <w:rPr>
                <w:sz w:val="20"/>
                <w:szCs w:val="20"/>
              </w:rPr>
              <w:t xml:space="preserve">QPF1_OID</w:t>
            </w:r>
          </w:p>
        </w:tc>
        <w:tc>
          <w:tcPr>
            <w:tcW w:type="pct" w:w="75%"/>
            <w:tcMar>
              <w:top w:type="dxa" w:w="80"/>
              <w:left w:type="dxa" w:w="100"/>
              <w:bottom w:type="dxa" w:w="80"/>
              <w:right w:type="dxa" w:w="100"/>
            </w:tcMar>
            <w:vAlign w:val="center"/>
          </w:tcPr>
          <w:p>
            <w:r>
              <w:rPr>
                <w:sz w:val="20"/>
                <w:szCs w:val="20"/>
              </w:rPr>
              <w:t xml:space="preserve">Identificador único de la fila de planificación (una misma extracción puede tener varias filas de horario, como se ve en el inventario real).</w:t>
            </w:r>
          </w:p>
        </w:tc>
      </w:tr>
      <w:tr>
        <w:tc>
          <w:tcPr>
            <w:tcW w:type="pct" w:w="25%"/>
            <w:tcMar>
              <w:top w:type="dxa" w:w="80"/>
              <w:left w:type="dxa" w:w="100"/>
              <w:bottom w:type="dxa" w:w="80"/>
              <w:right w:type="dxa" w:w="100"/>
            </w:tcMar>
            <w:vAlign w:val="center"/>
          </w:tcPr>
          <w:p>
            <w:r>
              <w:rPr>
                <w:sz w:val="20"/>
                <w:szCs w:val="20"/>
              </w:rPr>
              <w:t xml:space="preserve">PAR1_OID</w:t>
            </w:r>
          </w:p>
        </w:tc>
        <w:tc>
          <w:tcPr>
            <w:tcW w:type="pct" w:w="75%"/>
            <w:tcMar>
              <w:top w:type="dxa" w:w="80"/>
              <w:left w:type="dxa" w:w="100"/>
              <w:bottom w:type="dxa" w:w="80"/>
              <w:right w:type="dxa" w:w="100"/>
            </w:tcMar>
            <w:vAlign w:val="center"/>
          </w:tcPr>
          <w:p>
            <w:r>
              <w:rPr>
                <w:sz w:val="20"/>
                <w:szCs w:val="20"/>
              </w:rPr>
              <w:t xml:space="preserve">Identificador único de la fila de parámetro en FT_T_PAR1.</w:t>
            </w:r>
          </w:p>
        </w:tc>
      </w:tr>
      <w:tr>
        <w:tc>
          <w:tcPr>
            <w:tcW w:type="pct" w:w="25%"/>
            <w:tcMar>
              <w:top w:type="dxa" w:w="80"/>
              <w:left w:type="dxa" w:w="100"/>
              <w:bottom w:type="dxa" w:w="80"/>
              <w:right w:type="dxa" w:w="100"/>
            </w:tcMar>
            <w:vAlign w:val="center"/>
          </w:tcPr>
          <w:p>
            <w:r>
              <w:rPr>
                <w:sz w:val="20"/>
                <w:szCs w:val="20"/>
              </w:rPr>
              <w:t xml:space="preserve">ACTION_NME</w:t>
            </w:r>
          </w:p>
        </w:tc>
        <w:tc>
          <w:tcPr>
            <w:tcW w:type="pct" w:w="75%"/>
            <w:tcMar>
              <w:top w:type="dxa" w:w="80"/>
              <w:left w:type="dxa" w:w="100"/>
              <w:bottom w:type="dxa" w:w="80"/>
              <w:right w:type="dxa" w:w="100"/>
            </w:tcMar>
            <w:vAlign w:val="center"/>
          </w:tcPr>
          <w:p>
            <w:r>
              <w:rPr>
                <w:sz w:val="20"/>
                <w:szCs w:val="20"/>
              </w:rPr>
              <w:t xml:space="preserve">Campo de FT_T_ATE1 con el nombre real del script SQL ejecutado (por ejemplo, RDR_ExtraccionSW.sql).</w:t>
            </w:r>
          </w:p>
        </w:tc>
      </w:tr>
      <w:tr>
        <w:tc>
          <w:tcPr>
            <w:tcW w:type="pct" w:w="25%"/>
            <w:tcMar>
              <w:top w:type="dxa" w:w="80"/>
              <w:left w:type="dxa" w:w="100"/>
              <w:bottom w:type="dxa" w:w="80"/>
              <w:right w:type="dxa" w:w="100"/>
            </w:tcMar>
            <w:vAlign w:val="center"/>
          </w:tcPr>
          <w:p>
            <w:r>
              <w:rPr>
                <w:sz w:val="20"/>
                <w:szCs w:val="20"/>
              </w:rPr>
              <w:t xml:space="preserve">DATA_STAT_TYP</w:t>
            </w:r>
          </w:p>
        </w:tc>
        <w:tc>
          <w:tcPr>
            <w:tcW w:type="pct" w:w="75%"/>
            <w:tcMar>
              <w:top w:type="dxa" w:w="80"/>
              <w:left w:type="dxa" w:w="100"/>
              <w:bottom w:type="dxa" w:w="80"/>
              <w:right w:type="dxa" w:w="100"/>
            </w:tcMar>
            <w:vAlign w:val="center"/>
          </w:tcPr>
          <w:p>
            <w:r>
              <w:rPr>
                <w:sz w:val="20"/>
                <w:szCs w:val="20"/>
              </w:rPr>
              <w:t xml:space="preserve">Campo de estado presente en las 3 tablas; debe valer 'ACTIVE' para que el registro sea tenido en cuenta por el motor.</w:t>
            </w:r>
          </w:p>
        </w:tc>
      </w:tr>
      <w:tr>
        <w:tc>
          <w:tcPr>
            <w:tcW w:type="pct" w:w="25%"/>
            <w:tcMar>
              <w:top w:type="dxa" w:w="80"/>
              <w:left w:type="dxa" w:w="100"/>
              <w:bottom w:type="dxa" w:w="80"/>
              <w:right w:type="dxa" w:w="100"/>
            </w:tcMar>
            <w:vAlign w:val="center"/>
          </w:tcPr>
          <w:p>
            <w:r>
              <w:rPr>
                <w:sz w:val="20"/>
                <w:szCs w:val="20"/>
              </w:rPr>
              <w:t xml:space="preserve">QPF1_DAY / QPF1_HOUR</w:t>
            </w:r>
          </w:p>
        </w:tc>
        <w:tc>
          <w:tcPr>
            <w:tcW w:type="pct" w:w="75%"/>
            <w:tcMar>
              <w:top w:type="dxa" w:w="80"/>
              <w:left w:type="dxa" w:w="100"/>
              <w:bottom w:type="dxa" w:w="80"/>
              <w:right w:type="dxa" w:w="100"/>
            </w:tcMar>
            <w:vAlign w:val="center"/>
          </w:tcPr>
          <w:p>
            <w:r>
              <w:rPr>
                <w:sz w:val="20"/>
                <w:szCs w:val="20"/>
              </w:rPr>
              <w:t xml:space="preserve">Campos de FT_T_QPF1 con el día de la semana (codificado como dígitos) y la hora exacta de ejecución.</w:t>
            </w:r>
          </w:p>
        </w:tc>
      </w:tr>
      <w:tr>
        <w:tc>
          <w:tcPr>
            <w:tcW w:type="pct" w:w="25%"/>
            <w:tcMar>
              <w:top w:type="dxa" w:w="80"/>
              <w:left w:type="dxa" w:w="100"/>
              <w:bottom w:type="dxa" w:w="80"/>
              <w:right w:type="dxa" w:w="100"/>
            </w:tcMar>
            <w:vAlign w:val="center"/>
          </w:tcPr>
          <w:p>
            <w:r>
              <w:rPr>
                <w:sz w:val="20"/>
                <w:szCs w:val="20"/>
              </w:rPr>
              <w:t xml:space="preserve">ROOT_TAG</w:t>
            </w:r>
          </w:p>
        </w:tc>
        <w:tc>
          <w:tcPr>
            <w:tcW w:type="pct" w:w="75%"/>
            <w:tcMar>
              <w:top w:type="dxa" w:w="80"/>
              <w:left w:type="dxa" w:w="100"/>
              <w:bottom w:type="dxa" w:w="80"/>
              <w:right w:type="dxa" w:w="100"/>
            </w:tcMar>
            <w:vAlign w:val="center"/>
          </w:tcPr>
          <w:p>
            <w:r>
              <w:rPr>
                <w:sz w:val="20"/>
                <w:szCs w:val="20"/>
              </w:rPr>
              <w:t xml:space="preserve">Tipo de parámetro encontrado en FT_T_PAR1 (PARAMETER_CTXT_TYP) que define la etiqueta raíz de apertura/cierre de un XML de salida.</w:t>
            </w:r>
          </w:p>
        </w:tc>
      </w:tr>
      <w:tr>
        <w:tc>
          <w:tcPr>
            <w:tcW w:type="pct" w:w="25%"/>
            <w:tcMar>
              <w:top w:type="dxa" w:w="80"/>
              <w:left w:type="dxa" w:w="100"/>
              <w:bottom w:type="dxa" w:w="80"/>
              <w:right w:type="dxa" w:w="100"/>
            </w:tcMar>
            <w:vAlign w:val="center"/>
          </w:tcPr>
          <w:p>
            <w:r>
              <w:rPr>
                <w:sz w:val="20"/>
                <w:szCs w:val="20"/>
              </w:rPr>
              <w:t xml:space="preserve">PAR1_NME / PAR1_VALUE</w:t>
            </w:r>
          </w:p>
        </w:tc>
        <w:tc>
          <w:tcPr>
            <w:tcW w:type="pct" w:w="75%"/>
            <w:tcMar>
              <w:top w:type="dxa" w:w="80"/>
              <w:left w:type="dxa" w:w="100"/>
              <w:bottom w:type="dxa" w:w="80"/>
              <w:right w:type="dxa" w:w="100"/>
            </w:tcMar>
            <w:vAlign w:val="center"/>
          </w:tcPr>
          <w:p>
            <w:r>
              <w:rPr>
                <w:sz w:val="20"/>
                <w:szCs w:val="20"/>
              </w:rPr>
              <w:t xml:space="preserve">Campos de FT_T_PAR1 con el texto de apertura y de cierre del parámetro que se sustituye en la query (por ejemplo, &lt;Portfolios&gt; y &lt;/Portfolios&gt;).</w:t>
            </w:r>
          </w:p>
        </w:tc>
      </w:tr>
      <w:tr>
        <w:tc>
          <w:tcPr>
            <w:tcW w:type="pct" w:w="25%"/>
            <w:tcMar>
              <w:top w:type="dxa" w:w="80"/>
              <w:left w:type="dxa" w:w="100"/>
              <w:bottom w:type="dxa" w:w="80"/>
              <w:right w:type="dxa" w:w="100"/>
            </w:tcMar>
            <w:vAlign w:val="center"/>
          </w:tcPr>
          <w:p>
            <w:r>
              <w:rPr>
                <w:sz w:val="20"/>
                <w:szCs w:val="20"/>
              </w:rPr>
              <w:t xml:space="preserve">ROWNUM</w:t>
            </w:r>
          </w:p>
        </w:tc>
        <w:tc>
          <w:tcPr>
            <w:tcW w:type="pct" w:w="75%"/>
            <w:tcMar>
              <w:top w:type="dxa" w:w="80"/>
              <w:left w:type="dxa" w:w="100"/>
              <w:bottom w:type="dxa" w:w="80"/>
              <w:right w:type="dxa" w:w="100"/>
            </w:tcMar>
            <w:vAlign w:val="center"/>
          </w:tcPr>
          <w:p>
            <w:r>
              <w:rPr>
                <w:sz w:val="20"/>
                <w:szCs w:val="20"/>
              </w:rPr>
              <w:t xml:space="preserve">Pseudocolumna de Oracle usada por el motor para paginar los resultados de las queries en bloques de 1000 filas.</w:t>
            </w:r>
          </w:p>
        </w:tc>
      </w:tr>
      <w:tr>
        <w:tc>
          <w:tcPr>
            <w:tcW w:type="pct" w:w="25%"/>
            <w:tcMar>
              <w:top w:type="dxa" w:w="80"/>
              <w:left w:type="dxa" w:w="100"/>
              <w:bottom w:type="dxa" w:w="80"/>
              <w:right w:type="dxa" w:w="100"/>
            </w:tcMar>
            <w:vAlign w:val="center"/>
          </w:tcPr>
          <w:p>
            <w:r>
              <w:rPr>
                <w:sz w:val="20"/>
                <w:szCs w:val="20"/>
              </w:rPr>
              <w:t xml:space="preserve">UCP</w:t>
            </w:r>
          </w:p>
        </w:tc>
        <w:tc>
          <w:tcPr>
            <w:tcW w:type="pct" w:w="75%"/>
            <w:tcMar>
              <w:top w:type="dxa" w:w="80"/>
              <w:left w:type="dxa" w:w="100"/>
              <w:bottom w:type="dxa" w:w="80"/>
              <w:right w:type="dxa" w:w="100"/>
            </w:tcMar>
            <w:vAlign w:val="center"/>
          </w:tcPr>
          <w:p>
            <w:r>
              <w:rPr>
                <w:sz w:val="20"/>
                <w:szCs w:val="20"/>
              </w:rPr>
              <w:t xml:space="preserve">Universal Connection Pool — gestor de pool de conexiones de Oracle usado por el motor (nombre del pool: ANAG_POOL_CONNECTION).</w:t>
            </w:r>
          </w:p>
        </w:tc>
      </w:tr>
      <w:tr>
        <w:tc>
          <w:tcPr>
            <w:tcW w:type="pct" w:w="25%"/>
            <w:tcMar>
              <w:top w:type="dxa" w:w="80"/>
              <w:left w:type="dxa" w:w="100"/>
              <w:bottom w:type="dxa" w:w="80"/>
              <w:right w:type="dxa" w:w="100"/>
            </w:tcMar>
            <w:vAlign w:val="center"/>
          </w:tcPr>
          <w:p>
            <w:r>
              <w:rPr>
                <w:sz w:val="20"/>
                <w:szCs w:val="20"/>
              </w:rPr>
              <w:t xml:space="preserve">RDRKYTL001</w:t>
            </w:r>
          </w:p>
        </w:tc>
        <w:tc>
          <w:tcPr>
            <w:tcW w:type="pct" w:w="75%"/>
            <w:tcMar>
              <w:top w:type="dxa" w:w="80"/>
              <w:left w:type="dxa" w:w="100"/>
              <w:bottom w:type="dxa" w:w="80"/>
              <w:right w:type="dxa" w:w="100"/>
            </w:tcMar>
            <w:vAlign w:val="center"/>
          </w:tcPr>
          <w:p>
            <w:r>
              <w:rPr>
                <w:sz w:val="20"/>
                <w:szCs w:val="20"/>
              </w:rPr>
              <w:t xml:space="preserve">Job de Control-M (plantilla genérica) que invoca al Planificador Genérico; reutilizado también en otras cadenas con distintos parámetros.</w:t>
            </w:r>
          </w:p>
        </w:tc>
      </w:tr>
      <w:tr>
        <w:tc>
          <w:tcPr>
            <w:tcW w:type="pct" w:w="25%"/>
            <w:tcMar>
              <w:top w:type="dxa" w:w="80"/>
              <w:left w:type="dxa" w:w="100"/>
              <w:bottom w:type="dxa" w:w="80"/>
              <w:right w:type="dxa" w:w="100"/>
            </w:tcMar>
            <w:vAlign w:val="center"/>
          </w:tcPr>
          <w:p>
            <w:r>
              <w:rPr>
                <w:sz w:val="20"/>
                <w:szCs w:val="20"/>
              </w:rPr>
              <w:t xml:space="preserve">RDR_SW_PLANIFICADOR_new</w:t>
            </w:r>
          </w:p>
        </w:tc>
        <w:tc>
          <w:tcPr>
            <w:tcW w:type="pct" w:w="75%"/>
            <w:tcMar>
              <w:top w:type="dxa" w:w="80"/>
              <w:left w:type="dxa" w:w="100"/>
              <w:bottom w:type="dxa" w:w="80"/>
              <w:right w:type="dxa" w:w="100"/>
            </w:tcMar>
            <w:vAlign w:val="center"/>
          </w:tcPr>
          <w:p>
            <w:r>
              <w:rPr>
                <w:sz w:val="20"/>
                <w:szCs w:val="20"/>
              </w:rPr>
              <w:t xml:space="preserve">Cadena de Control-M que dispara periódicamente el job RDRKYTL001 para ejecutar el Planificador Genérico.</w:t>
            </w:r>
          </w:p>
        </w:tc>
      </w:tr>
      <w:tr>
        <w:tc>
          <w:tcPr>
            <w:tcW w:type="pct" w:w="25%"/>
            <w:tcMar>
              <w:top w:type="dxa" w:w="80"/>
              <w:left w:type="dxa" w:w="100"/>
              <w:bottom w:type="dxa" w:w="80"/>
              <w:right w:type="dxa" w:w="100"/>
            </w:tcMar>
            <w:vAlign w:val="center"/>
          </w:tcPr>
          <w:p>
            <w:r>
              <w:rPr>
                <w:sz w:val="20"/>
                <w:szCs w:val="20"/>
              </w:rPr>
              <w:t xml:space="preserve">ProjectMain.jar</w:t>
            </w:r>
          </w:p>
        </w:tc>
        <w:tc>
          <w:tcPr>
            <w:tcW w:type="pct" w:w="75%"/>
            <w:tcMar>
              <w:top w:type="dxa" w:w="80"/>
              <w:left w:type="dxa" w:w="100"/>
              <w:bottom w:type="dxa" w:w="80"/>
              <w:right w:type="dxa" w:w="100"/>
            </w:tcMar>
            <w:vAlign w:val="center"/>
          </w:tcPr>
          <w:p>
            <w:r>
              <w:rPr>
                <w:sz w:val="20"/>
                <w:szCs w:val="20"/>
              </w:rPr>
              <w:t xml:space="preserve">Artefacto Java final desplegado, que integra los 3 módulos (ProjectDAO, ProjectSQL, ProjectMain).</w:t>
            </w:r>
          </w:p>
        </w:tc>
      </w:tr>
      <w:tr>
        <w:tc>
          <w:tcPr>
            <w:tcW w:type="pct" w:w="25%"/>
            <w:tcMar>
              <w:top w:type="dxa" w:w="80"/>
              <w:left w:type="dxa" w:w="100"/>
              <w:bottom w:type="dxa" w:w="80"/>
              <w:right w:type="dxa" w:w="100"/>
            </w:tcMar>
            <w:vAlign w:val="center"/>
          </w:tcPr>
          <w:p>
            <w:r>
              <w:rPr>
                <w:sz w:val="20"/>
                <w:szCs w:val="20"/>
              </w:rPr>
              <w:t xml:space="preserve">isScheduled()</w:t>
            </w:r>
          </w:p>
        </w:tc>
        <w:tc>
          <w:tcPr>
            <w:tcW w:type="pct" w:w="75%"/>
            <w:tcMar>
              <w:top w:type="dxa" w:w="80"/>
              <w:left w:type="dxa" w:w="100"/>
              <w:bottom w:type="dxa" w:w="80"/>
              <w:right w:type="dxa" w:w="100"/>
            </w:tcMar>
            <w:vAlign w:val="center"/>
          </w:tcPr>
          <w:p>
            <w:r>
              <w:rPr>
                <w:sz w:val="20"/>
                <w:szCs w:val="20"/>
              </w:rPr>
              <w:t xml:space="preserve">Método Java que comprueba si el día/hora actual coincide con la planificación configurada en FT_T_QPF1.</w:t>
            </w:r>
          </w:p>
        </w:tc>
      </w:tr>
      <w:tr>
        <w:tc>
          <w:tcPr>
            <w:tcW w:type="pct" w:w="25%"/>
            <w:tcMar>
              <w:top w:type="dxa" w:w="80"/>
              <w:left w:type="dxa" w:w="100"/>
              <w:bottom w:type="dxa" w:w="80"/>
              <w:right w:type="dxa" w:w="100"/>
            </w:tcMar>
            <w:vAlign w:val="center"/>
          </w:tcPr>
          <w:p>
            <w:r>
              <w:rPr>
                <w:sz w:val="20"/>
                <w:szCs w:val="20"/>
              </w:rPr>
              <w:t xml:space="preserve">hasBeenExecuted()</w:t>
            </w:r>
          </w:p>
        </w:tc>
        <w:tc>
          <w:tcPr>
            <w:tcW w:type="pct" w:w="75%"/>
            <w:tcMar>
              <w:top w:type="dxa" w:w="80"/>
              <w:left w:type="dxa" w:w="100"/>
              <w:bottom w:type="dxa" w:w="80"/>
              <w:right w:type="dxa" w:w="100"/>
            </w:tcMar>
            <w:vAlign w:val="center"/>
          </w:tcPr>
          <w:p>
            <w:r>
              <w:rPr>
                <w:sz w:val="20"/>
                <w:szCs w:val="20"/>
              </w:rPr>
              <w:t xml:space="preserve">Método Java que comprueba si la extracción ya se ejecutó en el día actual (comparación solo de fecha).</w:t>
            </w:r>
          </w:p>
        </w:tc>
      </w:tr>
    </w:tbl>
    <w:p>
      <w:r>
        <w:br w:type="page"/>
      </w:r>
    </w:p>
    <w:p>
      <w:pPr>
        <w:pStyle w:val="Heading1"/>
        <w:spacing w:after="200" w:before="300"/>
      </w:pPr>
      <w:r>
        <w:t xml:space="preserve">15. Información pendiente / a completar en fases posteriores</w:t>
      </w:r>
    </w:p>
    <w:p>
      <w:pPr>
        <w:spacing w:after="150"/>
      </w:pPr>
      <w:r>
        <w:t xml:space="preserve">Para que el análisis del Planificador Genérico quede totalmente cerrado, quedan pendientes los siguientes puntos, no resueltos por falta de información disponible en el momento de este análisis:</w:t>
      </w:r>
    </w:p>
    <w:p>
      <w:pPr>
        <w:pStyle w:val="ListParagraph"/>
        <w:numPr>
          <w:ilvl w:val="0"/>
          <w:numId w:val="1"/>
        </w:numPr>
        <w:spacing w:after="80"/>
      </w:pPr>
      <w:r>
        <w:t xml:space="preserve">Confirmar el entorno (DE, PP o PR) del que proceden las 3 capturas de pantalla de base de datos aportadas.</w:t>
      </w:r>
    </w:p>
    <w:p>
      <w:pPr>
        <w:pStyle w:val="ListParagraph"/>
        <w:numPr>
          <w:ilvl w:val="0"/>
          <w:numId w:val="1"/>
        </w:numPr>
        <w:spacing w:after="80"/>
      </w:pPr>
      <w:r>
        <w:t xml:space="preserve">Obtener el texto completo de la query SQL/XSQL (campo CLOB_VALUE) de cada una de las 21 filas activas de FT_T_ATE1, para poder documentar sin ambigüedad la lógica interna de cada extracción (tablas origen, filtros, campos).</w:t>
      </w:r>
    </w:p>
    <w:p>
      <w:pPr>
        <w:pStyle w:val="ListParagraph"/>
        <w:numPr>
          <w:ilvl w:val="0"/>
          <w:numId w:val="1"/>
        </w:numPr>
        <w:spacing w:after="80"/>
      </w:pPr>
      <w:r>
        <w:t xml:space="preserve">Confirmar los nombres físicos exactos de las columnas de FT_T_PAR1 no cubiertos por las capturas (por ejemplo, si existen más columnas no visibles por el ancho de pantalla).</w:t>
      </w:r>
    </w:p>
    <w:p>
      <w:pPr>
        <w:pStyle w:val="ListParagraph"/>
        <w:numPr>
          <w:ilvl w:val="0"/>
          <w:numId w:val="1"/>
        </w:numPr>
        <w:spacing w:after="80"/>
      </w:pPr>
      <w:r>
        <w:t xml:space="preserve">Confirmar si existen logs de ejecución históricos accesibles que permitan medir tiempos reales de ejecución y frecuencia real de disparo del job.</w:t>
      </w:r>
    </w:p>
    <w:p>
      <w:pPr>
        <w:pStyle w:val="ListParagraph"/>
        <w:numPr>
          <w:ilvl w:val="0"/>
          <w:numId w:val="1"/>
        </w:numPr>
        <w:spacing w:after="80"/>
      </w:pPr>
      <w:r>
        <w:t xml:space="preserve">Aclarar por qué el fichero database_pr.properties del proyecto ProjectDAO está vacío, y cómo se resuelve la configuración de conexión en producción.</w:t>
      </w:r>
    </w:p>
    <w:p>
      <w:pPr>
        <w:pStyle w:val="ListParagraph"/>
        <w:numPr>
          <w:ilvl w:val="0"/>
          <w:numId w:val="1"/>
        </w:numPr>
        <w:spacing w:after="80"/>
      </w:pPr>
      <w:r>
        <w:t xml:space="preserve">Confirmar el cron exacto de la cadena RDR_SW_PLANIFICADOR_new en Control-M (la documentación solo indica una ventana de 30-60 minutos).</w:t>
      </w:r>
    </w:p>
    <w:p>
      <w:pPr>
        <w:pStyle w:val="ListParagraph"/>
        <w:numPr>
          <w:ilvl w:val="0"/>
          <w:numId w:val="1"/>
        </w:numPr>
        <w:spacing w:after="80"/>
      </w:pPr>
      <w:r>
        <w:t xml:space="preserve">Verificar en un entorno de pruebas el comportamiento real ante los riesgos identificados en la sección 11 (inyección SQL, XML no conforme a XSD, parámetro INACTIVE, límite de 20.000 filas).</w:t>
      </w:r>
    </w:p>
    <w:p>
      <w:pPr>
        <w:pStyle w:val="ListParagraph"/>
        <w:numPr>
          <w:ilvl w:val="0"/>
          <w:numId w:val="1"/>
        </w:numPr>
        <w:spacing w:after="80"/>
      </w:pPr>
      <w:r>
        <w:t xml:space="preserve">Confirmar si hasBeenExecuted() controla la repetición diaria a nivel de ACT1_OID o a nivel de QPF1_OID, dado que 2 de las 21 filas activas (RDR_ExtraccionSW_on.sql y RDR_ExtraccionSW_COB_ON.sql) están programadas para ejecutarse 3 veces el mismo día.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2026-08-12T12:29:10.843Z</dcterms:created>
  <dcterms:modified xsi:type="dcterms:W3CDTF">2026-08-12T12:29:10.844Z</dcterms:modified>
</cp:coreProperties>
</file>

<file path=docProps/custom.xml><?xml version="1.0" encoding="utf-8"?>
<Properties xmlns="http://schemas.openxmlformats.org/officeDocument/2006/custom-properties" xmlns:vt="http://schemas.openxmlformats.org/officeDocument/2006/docPropsVTypes"/>
</file>