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48BB" w14:textId="6B9698BB" w:rsidR="005C4D11" w:rsidRDefault="005C4D11" w:rsidP="005C4D11">
      <w:pPr>
        <w:ind w:firstLine="708"/>
        <w:rPr>
          <w:sz w:val="20"/>
          <w:szCs w:val="20"/>
        </w:rPr>
      </w:pPr>
      <w:r>
        <w:rPr>
          <w:sz w:val="20"/>
          <w:szCs w:val="20"/>
        </w:rPr>
        <w:t>2.</w:t>
      </w:r>
      <w:r w:rsidRPr="005C4D11">
        <w:rPr>
          <w:sz w:val="20"/>
          <w:szCs w:val="20"/>
        </w:rPr>
        <w:t>Diseño de la solución (detalles técnicos que la diferencian).</w:t>
      </w:r>
    </w:p>
    <w:p w14:paraId="681B9993" w14:textId="77777777" w:rsidR="006105A2" w:rsidRDefault="006105A2" w:rsidP="00437C51">
      <w:pPr>
        <w:rPr>
          <w:sz w:val="20"/>
          <w:szCs w:val="20"/>
        </w:rPr>
      </w:pPr>
    </w:p>
    <w:p w14:paraId="6CCFEBC4" w14:textId="77777777" w:rsidR="006105A2" w:rsidRDefault="006105A2" w:rsidP="00437C51">
      <w:pPr>
        <w:rPr>
          <w:sz w:val="20"/>
          <w:szCs w:val="20"/>
        </w:rPr>
      </w:pPr>
    </w:p>
    <w:p w14:paraId="7A80B290" w14:textId="05DF9125" w:rsidR="00437C51" w:rsidRDefault="006105A2" w:rsidP="00437C51">
      <w:pPr>
        <w:rPr>
          <w:sz w:val="20"/>
          <w:szCs w:val="20"/>
        </w:rPr>
      </w:pPr>
      <w:r>
        <w:rPr>
          <w:sz w:val="20"/>
          <w:szCs w:val="20"/>
        </w:rPr>
        <w:t>Para capturar la huella dactilar en el aire, la cerradura hace uso de un sensor CMOS de 1 a 3 MP con una distancia focal fija y apertura ajustable, además de unos LED de diferentes longitudes para la mejor calidad de imagen.</w:t>
      </w:r>
    </w:p>
    <w:p w14:paraId="39BE69AA" w14:textId="77777777" w:rsidR="006105A2" w:rsidRDefault="006105A2" w:rsidP="00437C51">
      <w:pPr>
        <w:rPr>
          <w:sz w:val="20"/>
          <w:szCs w:val="20"/>
        </w:rPr>
      </w:pPr>
    </w:p>
    <w:p w14:paraId="7D67EC2A" w14:textId="77777777" w:rsidR="006105A2" w:rsidRDefault="006105A2" w:rsidP="00437C51">
      <w:pPr>
        <w:rPr>
          <w:sz w:val="20"/>
          <w:szCs w:val="20"/>
        </w:rPr>
      </w:pPr>
      <w:r>
        <w:rPr>
          <w:sz w:val="20"/>
          <w:szCs w:val="20"/>
        </w:rPr>
        <w:t>El dispositivo hace uso de infrarrojos para la detección de la posición del dedo, pudiendo indicar al usuario la realización de los ajustes necesarios para la detección adecuada mediante señales acústicas y lumínicas, además se implementan algoritmos de segmentación, detección de vivacidad y análisis de huella para la comprobación de la calidad de la huella, actualizando la base de datos automáticamente para poder adaptarse a cambios en la piel del usuario.</w:t>
      </w:r>
    </w:p>
    <w:p w14:paraId="125648C6" w14:textId="77777777" w:rsidR="006105A2" w:rsidRDefault="006105A2" w:rsidP="00437C51">
      <w:pPr>
        <w:rPr>
          <w:sz w:val="20"/>
          <w:szCs w:val="20"/>
        </w:rPr>
      </w:pPr>
    </w:p>
    <w:p w14:paraId="577EB0B1" w14:textId="0A5A0C01" w:rsidR="006105A2" w:rsidRPr="006105A2" w:rsidRDefault="006105A2" w:rsidP="006105A2">
      <w:pPr>
        <w:rPr>
          <w:sz w:val="20"/>
          <w:szCs w:val="20"/>
        </w:rPr>
      </w:pPr>
      <w:r w:rsidRPr="006105A2">
        <w:rPr>
          <w:sz w:val="20"/>
          <w:szCs w:val="20"/>
        </w:rPr>
        <w:t>La cerradura puede ser abierta además de con la huella, usando tarjetas RFID o dispositivos con diversas interfaces de comunicación, tales como Bluetooth, NFC, RFID, TCP/IP, RS-485.</w:t>
      </w:r>
      <w:r>
        <w:rPr>
          <w:sz w:val="20"/>
          <w:szCs w:val="20"/>
        </w:rPr>
        <w:t xml:space="preserve"> Finalmente se pueden adaptar los protocolos de seguridad, para que pida al ususario introducir tres huellas dactilares si se necesita más seguridad.</w:t>
      </w:r>
    </w:p>
    <w:p w14:paraId="661FFD04" w14:textId="324D6246" w:rsidR="006105A2" w:rsidRDefault="006105A2" w:rsidP="00437C51">
      <w:pPr>
        <w:rPr>
          <w:sz w:val="20"/>
          <w:szCs w:val="20"/>
        </w:rPr>
      </w:pPr>
    </w:p>
    <w:p w14:paraId="41181E9C" w14:textId="77777777" w:rsidR="006105A2" w:rsidRDefault="006105A2" w:rsidP="00437C51">
      <w:pPr>
        <w:rPr>
          <w:sz w:val="20"/>
          <w:szCs w:val="20"/>
        </w:rPr>
      </w:pPr>
    </w:p>
    <w:p w14:paraId="25B5BF59" w14:textId="77777777" w:rsidR="006105A2" w:rsidRPr="005C4D11" w:rsidRDefault="006105A2" w:rsidP="00437C51">
      <w:pPr>
        <w:rPr>
          <w:sz w:val="20"/>
          <w:szCs w:val="20"/>
        </w:rPr>
      </w:pPr>
    </w:p>
    <w:p w14:paraId="0DFB0491" w14:textId="77777777" w:rsidR="00DE7009" w:rsidRDefault="00DE7009"/>
    <w:p w14:paraId="15D849A2" w14:textId="77777777" w:rsidR="00DE7009" w:rsidRDefault="00DE7009"/>
    <w:p w14:paraId="40F012D5" w14:textId="77777777" w:rsidR="00DE7009" w:rsidRDefault="00DE7009"/>
    <w:sectPr w:rsidR="00DE7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DAB"/>
    <w:multiLevelType w:val="multilevel"/>
    <w:tmpl w:val="CF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E7934"/>
    <w:multiLevelType w:val="hybridMultilevel"/>
    <w:tmpl w:val="F14A3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1A8B"/>
    <w:multiLevelType w:val="multilevel"/>
    <w:tmpl w:val="07DE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481460">
    <w:abstractNumId w:val="2"/>
  </w:num>
  <w:num w:numId="2" w16cid:durableId="1325623890">
    <w:abstractNumId w:val="0"/>
  </w:num>
  <w:num w:numId="3" w16cid:durableId="50220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92"/>
    <w:rsid w:val="000E4B92"/>
    <w:rsid w:val="00437C51"/>
    <w:rsid w:val="005C4D11"/>
    <w:rsid w:val="006105A2"/>
    <w:rsid w:val="00955196"/>
    <w:rsid w:val="009860E8"/>
    <w:rsid w:val="00A6280E"/>
    <w:rsid w:val="00D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E67B"/>
  <w15:chartTrackingRefBased/>
  <w15:docId w15:val="{27EB828E-47C8-4303-A2A6-7826878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B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B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B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B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B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B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B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1</cp:revision>
  <dcterms:created xsi:type="dcterms:W3CDTF">2025-02-12T17:35:00Z</dcterms:created>
  <dcterms:modified xsi:type="dcterms:W3CDTF">2025-02-12T18:59:00Z</dcterms:modified>
</cp:coreProperties>
</file>