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35.0" w:type="dxa"/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Balanza1;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UBalanza;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b:Balanza;</w:t>
              <w:br w:type="textWrapping"/>
              <w:t xml:space="preserve">precio,peso:real;</w:t>
              <w:br w:type="textWrapping"/>
              <w:t xml:space="preserve">compras,i:integer;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b:=Balanza.create();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el numero de compras'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readln(compras);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compras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b.limpiar();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'Ingresa Precio x Kilo'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readln(precio);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precio&gt;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b.setPrecioPorkilo(precio);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'Ponga el elemento en la balanza'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Peso: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readln(peso);</w:t>
              <w:br w:type="textWrapping"/>
              <w:tab/>
              <w:t xml:space="preserve">b.pesar(peso);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'Ingresa Precio x Kilo o 0 para finalizar'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readln(precio);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'Orden de compra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,i);</w:t>
              <w:br w:type="textWrapping"/>
              <w:t xml:space="preserve">b.imprimir();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