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DB7A8" w14:textId="5E19711F" w:rsidR="001914CC" w:rsidRPr="00527A43" w:rsidRDefault="00D37733" w:rsidP="001914CC">
      <w:pPr>
        <w:spacing w:line="240" w:lineRule="auto"/>
        <w:rPr>
          <w:sz w:val="40"/>
          <w:szCs w:val="40"/>
        </w:rPr>
      </w:pPr>
      <w:r w:rsidRPr="001C4EA4">
        <w:rPr>
          <w:rFonts w:asciiTheme="majorHAnsi" w:hAnsiTheme="majorHAnsi" w:cs="Open Sans"/>
          <w:noProof/>
          <w:sz w:val="48"/>
          <w:szCs w:val="28"/>
          <w:lang w:val="en-GB" w:eastAsia="en-GB"/>
        </w:rPr>
        <w:drawing>
          <wp:anchor distT="0" distB="0" distL="114300" distR="114300" simplePos="0" relativeHeight="251658240" behindDoc="0" locked="0" layoutInCell="1" allowOverlap="1" wp14:anchorId="402EFF8F" wp14:editId="7AA283A5">
            <wp:simplePos x="0" y="0"/>
            <wp:positionH relativeFrom="page">
              <wp:posOffset>3125470</wp:posOffset>
            </wp:positionH>
            <wp:positionV relativeFrom="paragraph">
              <wp:posOffset>757555</wp:posOffset>
            </wp:positionV>
            <wp:extent cx="3815723" cy="1038225"/>
            <wp:effectExtent l="0" t="0" r="0" b="0"/>
            <wp:wrapSquare wrapText="bothSides"/>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5723" cy="1038225"/>
                    </a:xfrm>
                    <a:prstGeom prst="rect">
                      <a:avLst/>
                    </a:prstGeom>
                    <a:noFill/>
                    <a:ln>
                      <a:noFill/>
                    </a:ln>
                  </pic:spPr>
                </pic:pic>
              </a:graphicData>
            </a:graphic>
          </wp:anchor>
        </w:drawing>
      </w:r>
      <w:r w:rsidR="00683174" w:rsidRPr="00527A43">
        <w:rPr>
          <w:sz w:val="40"/>
          <w:szCs w:val="40"/>
        </w:rPr>
        <w:t>Valoración de derivados financieros con un modelo de dividendos estocásticos</w:t>
      </w:r>
    </w:p>
    <w:p w14:paraId="0487A5A5" w14:textId="04C39435" w:rsidR="00683174" w:rsidRDefault="00683174" w:rsidP="001914CC">
      <w:pPr>
        <w:spacing w:line="240" w:lineRule="auto"/>
        <w:rPr>
          <w:color w:val="0098CD"/>
        </w:rPr>
      </w:pPr>
      <w:r w:rsidRPr="00527A43">
        <w:rPr>
          <w:color w:val="0098CD"/>
        </w:rPr>
        <w:t>Pablo Macías Pineda</w:t>
      </w:r>
    </w:p>
    <w:p w14:paraId="53E0DC5B" w14:textId="77777777" w:rsidR="00527A43" w:rsidRPr="00527A43" w:rsidRDefault="00527A43" w:rsidP="001914CC">
      <w:pPr>
        <w:spacing w:line="240" w:lineRule="auto"/>
        <w:rPr>
          <w:color w:val="0098CD"/>
        </w:rPr>
      </w:pPr>
    </w:p>
    <w:p w14:paraId="4DEB59BE" w14:textId="7AE4F338" w:rsidR="00683174" w:rsidRDefault="00683174" w:rsidP="001914CC">
      <w:pPr>
        <w:spacing w:line="240" w:lineRule="auto"/>
      </w:pPr>
      <w:r>
        <w:t>Universidad Internacional de la Rioja Logroño (España)</w:t>
      </w:r>
    </w:p>
    <w:tbl>
      <w:tblPr>
        <w:tblStyle w:val="Tablaconcuadrcula"/>
        <w:tblW w:w="0" w:type="auto"/>
        <w:tblLook w:val="04A0" w:firstRow="1" w:lastRow="0" w:firstColumn="1" w:lastColumn="0" w:noHBand="0" w:noVBand="1"/>
      </w:tblPr>
      <w:tblGrid>
        <w:gridCol w:w="3544"/>
      </w:tblGrid>
      <w:tr w:rsidR="00527A43" w14:paraId="585A5F6F" w14:textId="77777777" w:rsidTr="00B939F7">
        <w:tc>
          <w:tcPr>
            <w:tcW w:w="3544" w:type="dxa"/>
            <w:tcBorders>
              <w:top w:val="single" w:sz="4" w:space="0" w:color="5B9BD5" w:themeColor="accent1"/>
              <w:left w:val="nil"/>
              <w:bottom w:val="single" w:sz="4" w:space="0" w:color="5B9BD5" w:themeColor="accent1"/>
              <w:right w:val="nil"/>
            </w:tcBorders>
          </w:tcPr>
          <w:p w14:paraId="5934C445" w14:textId="3AC7E9F2" w:rsidR="00527A43" w:rsidRDefault="00527A43" w:rsidP="00954C24">
            <w:pPr>
              <w:spacing w:before="0" w:after="0" w:line="240" w:lineRule="auto"/>
            </w:pPr>
            <w:bookmarkStart w:id="0" w:name="_Hlk77762659"/>
            <w:r w:rsidRPr="00954C24">
              <w:rPr>
                <w:sz w:val="22"/>
                <w:szCs w:val="22"/>
              </w:rPr>
              <w:t>Fecha 22/07/2021</w:t>
            </w:r>
          </w:p>
        </w:tc>
      </w:tr>
      <w:bookmarkEnd w:id="0"/>
    </w:tbl>
    <w:p w14:paraId="62FB7F10" w14:textId="5BE8912B" w:rsidR="00527A43" w:rsidRDefault="00527A43" w:rsidP="001914CC">
      <w:pPr>
        <w:spacing w:line="240" w:lineRule="auto"/>
      </w:pPr>
    </w:p>
    <w:tbl>
      <w:tblPr>
        <w:tblStyle w:val="Tablaconcuadrcula"/>
        <w:tblW w:w="9072" w:type="dxa"/>
        <w:tblLook w:val="04A0" w:firstRow="1" w:lastRow="0" w:firstColumn="1" w:lastColumn="0" w:noHBand="0" w:noVBand="1"/>
      </w:tblPr>
      <w:tblGrid>
        <w:gridCol w:w="9072"/>
      </w:tblGrid>
      <w:tr w:rsidR="00527A43" w14:paraId="13E4DE7D" w14:textId="77777777" w:rsidTr="00527A43">
        <w:tc>
          <w:tcPr>
            <w:tcW w:w="9072" w:type="dxa"/>
            <w:tcBorders>
              <w:top w:val="nil"/>
              <w:left w:val="nil"/>
              <w:bottom w:val="single" w:sz="4" w:space="0" w:color="5B9BD5" w:themeColor="accent1"/>
              <w:right w:val="nil"/>
            </w:tcBorders>
          </w:tcPr>
          <w:p w14:paraId="0F2B86F3" w14:textId="5D491756" w:rsidR="00527A43" w:rsidRPr="00527A43" w:rsidRDefault="00527A43" w:rsidP="00954C24">
            <w:pPr>
              <w:spacing w:after="0" w:line="240" w:lineRule="auto"/>
              <w:rPr>
                <w:b/>
                <w:bCs/>
              </w:rPr>
            </w:pPr>
            <w:r w:rsidRPr="00527A43">
              <w:rPr>
                <w:b/>
                <w:bCs/>
                <w:color w:val="0098CD"/>
                <w:sz w:val="28"/>
                <w:szCs w:val="28"/>
              </w:rPr>
              <w:t>R</w:t>
            </w:r>
            <w:r w:rsidRPr="00527A43">
              <w:rPr>
                <w:b/>
                <w:bCs/>
                <w:color w:val="0098CD"/>
              </w:rPr>
              <w:t>ESUMEN</w:t>
            </w:r>
          </w:p>
        </w:tc>
      </w:tr>
    </w:tbl>
    <w:p w14:paraId="2E79A278" w14:textId="77777777" w:rsidR="00527A43" w:rsidRDefault="00527A43" w:rsidP="00527A43">
      <w:pPr>
        <w:spacing w:before="0" w:after="0" w:line="240" w:lineRule="auto"/>
        <w:rPr>
          <w:lang w:eastAsia="en-US"/>
        </w:rPr>
      </w:pPr>
    </w:p>
    <w:p w14:paraId="0F0CF167" w14:textId="210A9818" w:rsidR="00683174" w:rsidRPr="00964914" w:rsidRDefault="00683174" w:rsidP="00527A43">
      <w:pPr>
        <w:spacing w:before="0" w:after="0" w:line="240" w:lineRule="auto"/>
        <w:rPr>
          <w:sz w:val="20"/>
          <w:szCs w:val="20"/>
          <w:lang w:eastAsia="en-US"/>
        </w:rPr>
      </w:pPr>
      <w:r w:rsidRPr="00964914">
        <w:rPr>
          <w:sz w:val="20"/>
          <w:szCs w:val="20"/>
          <w:lang w:eastAsia="en-US"/>
        </w:rPr>
        <w:t xml:space="preserve">En este trabajo se modelizarán el índice EURO STOXX 50 y el pago de sus dividendos con ecuaciones diferenciales estocásticas. Para ello, primero se realiza una introducción teórica al cálculo estocástico y la valoración de derivados financieros. Partiendo de conceptos básicos de teoría de la medida, se construyen los conceptos de proceso estocástico, movimiento Browniano e integral de </w:t>
      </w:r>
      <w:proofErr w:type="spellStart"/>
      <w:r w:rsidRPr="00964914">
        <w:rPr>
          <w:sz w:val="20"/>
          <w:szCs w:val="20"/>
          <w:lang w:eastAsia="en-US"/>
        </w:rPr>
        <w:t>Itô</w:t>
      </w:r>
      <w:proofErr w:type="spellEnd"/>
      <w:r w:rsidRPr="00964914">
        <w:rPr>
          <w:sz w:val="20"/>
          <w:szCs w:val="20"/>
          <w:lang w:eastAsia="en-US"/>
        </w:rPr>
        <w:t>. Una vez presentados, se introduce la fórmula de valoración de riesgo neutro.</w:t>
      </w:r>
    </w:p>
    <w:p w14:paraId="7E95BA88" w14:textId="77777777" w:rsidR="00683174" w:rsidRPr="00964914" w:rsidRDefault="00683174" w:rsidP="00527A43">
      <w:pPr>
        <w:spacing w:before="0" w:after="0" w:line="240" w:lineRule="auto"/>
        <w:rPr>
          <w:sz w:val="20"/>
          <w:szCs w:val="20"/>
          <w:lang w:eastAsia="en-US"/>
        </w:rPr>
      </w:pPr>
      <w:r w:rsidRPr="00964914">
        <w:rPr>
          <w:sz w:val="20"/>
          <w:szCs w:val="20"/>
          <w:lang w:eastAsia="en-US"/>
        </w:rPr>
        <w:t xml:space="preserve">El índice EURO STOXX 50 y el pago de sus dividendos son modelizados con una evolución </w:t>
      </w:r>
      <w:proofErr w:type="spellStart"/>
      <w:r w:rsidRPr="00964914">
        <w:rPr>
          <w:sz w:val="20"/>
          <w:szCs w:val="20"/>
          <w:lang w:eastAsia="en-US"/>
        </w:rPr>
        <w:t>lognormal</w:t>
      </w:r>
      <w:proofErr w:type="spellEnd"/>
      <w:r w:rsidRPr="00964914">
        <w:rPr>
          <w:sz w:val="20"/>
          <w:szCs w:val="20"/>
          <w:lang w:eastAsia="en-US"/>
        </w:rPr>
        <w:t xml:space="preserve"> y con una evolución de Cox-Ingersoll-Ross respectivamente. Se utilizará el precio de opciones </w:t>
      </w:r>
      <w:proofErr w:type="spellStart"/>
      <w:r w:rsidRPr="00964914">
        <w:rPr>
          <w:sz w:val="20"/>
          <w:szCs w:val="20"/>
          <w:lang w:eastAsia="en-US"/>
        </w:rPr>
        <w:t>call</w:t>
      </w:r>
      <w:proofErr w:type="spellEnd"/>
      <w:r w:rsidRPr="00964914">
        <w:rPr>
          <w:sz w:val="20"/>
          <w:szCs w:val="20"/>
          <w:lang w:eastAsia="en-US"/>
        </w:rPr>
        <w:t xml:space="preserve"> sobre el EURO STOXX 50, el precio de opciones </w:t>
      </w:r>
      <w:proofErr w:type="spellStart"/>
      <w:r w:rsidRPr="00964914">
        <w:rPr>
          <w:sz w:val="20"/>
          <w:szCs w:val="20"/>
          <w:lang w:eastAsia="en-US"/>
        </w:rPr>
        <w:t>call</w:t>
      </w:r>
      <w:proofErr w:type="spellEnd"/>
      <w:r w:rsidRPr="00964914">
        <w:rPr>
          <w:sz w:val="20"/>
          <w:szCs w:val="20"/>
          <w:lang w:eastAsia="en-US"/>
        </w:rPr>
        <w:t xml:space="preserve"> sobre los dividendos y futuros sobre los dividendos para calibrar todos los parámetros libres del sistema de ecuaciones diferenciales estocásticas planteado: la volatilidad del índice, la volatilidad de los dividendos, el valor medio de los dividendos y la velocidad de reversión a la media de los dividendos.</w:t>
      </w:r>
    </w:p>
    <w:p w14:paraId="5121E380" w14:textId="77777777" w:rsidR="00683174" w:rsidRPr="00964914" w:rsidRDefault="00683174" w:rsidP="00527A43">
      <w:pPr>
        <w:spacing w:before="0" w:after="0" w:line="240" w:lineRule="auto"/>
        <w:rPr>
          <w:sz w:val="20"/>
          <w:szCs w:val="20"/>
          <w:lang w:eastAsia="en-US"/>
        </w:rPr>
      </w:pPr>
      <w:r w:rsidRPr="00964914">
        <w:rPr>
          <w:sz w:val="20"/>
          <w:szCs w:val="20"/>
          <w:lang w:eastAsia="en-US"/>
        </w:rPr>
        <w:t>Para realizar esta calibración, se valorarán los productos a través de un método Montecarlo programado en Python y se utilizará el método híbrido de Powell como algoritmo de búsqueda de raíces para encontrar los parámetros del modelo.</w:t>
      </w:r>
    </w:p>
    <w:p w14:paraId="00BCAB0D" w14:textId="68207BC8" w:rsidR="00527A43" w:rsidRDefault="00683174" w:rsidP="002D5D2B">
      <w:pPr>
        <w:spacing w:before="0" w:after="0" w:line="240" w:lineRule="auto"/>
        <w:rPr>
          <w:sz w:val="20"/>
          <w:szCs w:val="20"/>
          <w:lang w:eastAsia="en-US"/>
        </w:rPr>
      </w:pPr>
      <w:r w:rsidRPr="00964914">
        <w:rPr>
          <w:sz w:val="20"/>
          <w:szCs w:val="20"/>
          <w:lang w:eastAsia="en-US"/>
        </w:rPr>
        <w:t>Una vez calibrado el modelo, se analizarán dos posibles usos de este modelo en la industria financiera: el cálculo del VaR y el cálculo de las sensibilidades.</w:t>
      </w:r>
    </w:p>
    <w:p w14:paraId="2D0C9003" w14:textId="3AD51A55" w:rsidR="00954C24" w:rsidRDefault="00954C24" w:rsidP="002D5D2B">
      <w:pPr>
        <w:spacing w:before="0" w:after="0" w:line="240" w:lineRule="auto"/>
        <w:rPr>
          <w:sz w:val="20"/>
          <w:szCs w:val="20"/>
          <w:lang w:eastAsia="en-US"/>
        </w:rPr>
      </w:pPr>
    </w:p>
    <w:p w14:paraId="1C6013CF" w14:textId="415EE66B" w:rsidR="00954C24" w:rsidRDefault="00954C24" w:rsidP="002D5D2B">
      <w:pPr>
        <w:spacing w:before="0" w:after="0" w:line="240" w:lineRule="auto"/>
        <w:rPr>
          <w:sz w:val="20"/>
          <w:szCs w:val="20"/>
          <w:lang w:eastAsia="en-US"/>
        </w:rPr>
      </w:pPr>
      <w:r w:rsidRPr="00954C24">
        <w:rPr>
          <w:b/>
          <w:bCs/>
          <w:sz w:val="20"/>
          <w:szCs w:val="20"/>
          <w:lang w:eastAsia="en-US"/>
        </w:rPr>
        <w:t>Palabras clave:</w:t>
      </w:r>
      <w:r w:rsidRPr="00954C24">
        <w:rPr>
          <w:sz w:val="20"/>
          <w:szCs w:val="20"/>
          <w:lang w:eastAsia="en-US"/>
        </w:rPr>
        <w:t xml:space="preserve"> Cox-Ingersoll-Ross, Dividendos, Derivados financieros, Montecarlo</w:t>
      </w:r>
    </w:p>
    <w:p w14:paraId="7D016D90" w14:textId="77777777" w:rsidR="00954C24" w:rsidRPr="00964914" w:rsidRDefault="00954C24" w:rsidP="002D5D2B">
      <w:pPr>
        <w:spacing w:before="0" w:after="0" w:line="240" w:lineRule="auto"/>
        <w:rPr>
          <w:sz w:val="20"/>
          <w:szCs w:val="20"/>
          <w:lang w:eastAsia="en-US"/>
        </w:rPr>
      </w:pPr>
    </w:p>
    <w:tbl>
      <w:tblPr>
        <w:tblStyle w:val="Tablaconcuadrcula"/>
        <w:tblW w:w="9786" w:type="dxa"/>
        <w:tblBorders>
          <w:top w:val="none" w:sz="0" w:space="0" w:color="auto"/>
        </w:tblBorders>
        <w:tblLayout w:type="fixed"/>
        <w:tblLook w:val="04A0" w:firstRow="1" w:lastRow="0" w:firstColumn="1" w:lastColumn="0" w:noHBand="0" w:noVBand="1"/>
      </w:tblPr>
      <w:tblGrid>
        <w:gridCol w:w="4681"/>
        <w:gridCol w:w="567"/>
        <w:gridCol w:w="4538"/>
      </w:tblGrid>
      <w:tr w:rsidR="00303CE8" w14:paraId="3EB96079" w14:textId="77777777" w:rsidTr="004F510B">
        <w:trPr>
          <w:trHeight w:val="20"/>
        </w:trPr>
        <w:tc>
          <w:tcPr>
            <w:tcW w:w="4681" w:type="dxa"/>
            <w:tcBorders>
              <w:top w:val="nil"/>
              <w:left w:val="nil"/>
              <w:bottom w:val="single" w:sz="4" w:space="0" w:color="5B9BD5" w:themeColor="accent1"/>
              <w:right w:val="nil"/>
            </w:tcBorders>
            <w:noWrap/>
            <w:vAlign w:val="bottom"/>
          </w:tcPr>
          <w:p w14:paraId="36181B03" w14:textId="5A86D7A4" w:rsidR="00303CE8" w:rsidRPr="00964914" w:rsidRDefault="00303CE8" w:rsidP="002D0122">
            <w:pPr>
              <w:spacing w:after="0" w:line="240" w:lineRule="auto"/>
              <w:ind w:left="420"/>
              <w:jc w:val="center"/>
              <w:rPr>
                <w:color w:val="0098CD"/>
                <w:lang w:eastAsia="en-US"/>
              </w:rPr>
            </w:pPr>
            <w:r>
              <w:rPr>
                <w:color w:val="0098CD"/>
                <w:sz w:val="28"/>
                <w:szCs w:val="28"/>
                <w:lang w:eastAsia="en-US"/>
              </w:rPr>
              <w:t xml:space="preserve"> </w:t>
            </w:r>
            <w:r w:rsidRPr="00954C24">
              <w:rPr>
                <w:color w:val="0098CD"/>
                <w:lang w:eastAsia="en-US"/>
              </w:rPr>
              <w:t>1 – Introducción</w:t>
            </w:r>
          </w:p>
        </w:tc>
        <w:tc>
          <w:tcPr>
            <w:tcW w:w="567" w:type="dxa"/>
            <w:tcBorders>
              <w:top w:val="nil"/>
              <w:left w:val="nil"/>
              <w:bottom w:val="nil"/>
              <w:right w:val="nil"/>
            </w:tcBorders>
          </w:tcPr>
          <w:p w14:paraId="55D11542" w14:textId="77777777" w:rsidR="00303CE8" w:rsidRDefault="00303CE8" w:rsidP="00683174">
            <w:pPr>
              <w:rPr>
                <w:lang w:eastAsia="en-US"/>
              </w:rPr>
            </w:pPr>
          </w:p>
        </w:tc>
        <w:tc>
          <w:tcPr>
            <w:tcW w:w="4538" w:type="dxa"/>
            <w:vMerge w:val="restart"/>
            <w:tcBorders>
              <w:top w:val="nil"/>
              <w:left w:val="nil"/>
              <w:right w:val="nil"/>
            </w:tcBorders>
          </w:tcPr>
          <w:p w14:paraId="38E211B7" w14:textId="77777777" w:rsidR="00FB3344" w:rsidRDefault="002D0122" w:rsidP="00C70CC3">
            <w:pPr>
              <w:keepNext/>
              <w:spacing w:line="240" w:lineRule="auto"/>
              <w:rPr>
                <w:sz w:val="20"/>
                <w:szCs w:val="20"/>
                <w:lang w:eastAsia="en-US"/>
              </w:rPr>
            </w:pPr>
            <w:r w:rsidRPr="002D0122">
              <w:rPr>
                <w:sz w:val="20"/>
                <w:szCs w:val="20"/>
                <w:lang w:eastAsia="en-US"/>
              </w:rPr>
              <w:t>financieros y propondremos uno que tenga en cuenta el riesgo que surge debido a los dividendos.</w:t>
            </w:r>
          </w:p>
          <w:p w14:paraId="5A8281D9" w14:textId="3718437E" w:rsidR="00C70CC3" w:rsidRDefault="002D0122" w:rsidP="00C70CC3">
            <w:pPr>
              <w:keepNext/>
              <w:spacing w:line="240" w:lineRule="auto"/>
            </w:pPr>
            <w:r w:rsidRPr="002D0122">
              <w:rPr>
                <w:noProof/>
                <w:sz w:val="20"/>
                <w:szCs w:val="20"/>
                <w:lang w:eastAsia="en-US"/>
              </w:rPr>
              <w:drawing>
                <wp:inline distT="0" distB="0" distL="0" distR="0" wp14:anchorId="67CE1D1C" wp14:editId="1DA7C821">
                  <wp:extent cx="2619375" cy="2343150"/>
                  <wp:effectExtent l="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33025B" w14:textId="709B9521" w:rsidR="00303CE8" w:rsidRPr="002D0122" w:rsidRDefault="00C70CC3" w:rsidP="00C70CC3">
            <w:pPr>
              <w:pStyle w:val="Descripcin"/>
              <w:spacing w:line="240" w:lineRule="auto"/>
              <w:rPr>
                <w:lang w:eastAsia="en-US"/>
              </w:rPr>
            </w:pPr>
            <w:bookmarkStart w:id="1" w:name="_Ref77840427"/>
            <w:r>
              <w:t xml:space="preserve">Figura </w:t>
            </w:r>
            <w:fldSimple w:instr=" SEQ Figura \* ARABIC ">
              <w:r w:rsidR="00955AB0">
                <w:rPr>
                  <w:noProof/>
                </w:rPr>
                <w:t>1</w:t>
              </w:r>
            </w:fldSimple>
            <w:bookmarkEnd w:id="1"/>
            <w:r>
              <w:t>. Número de contratos negocia</w:t>
            </w:r>
            <w:r w:rsidR="00E86C8B">
              <w:t>d</w:t>
            </w:r>
            <w:r>
              <w:t xml:space="preserve">os. </w:t>
            </w:r>
            <w:r>
              <w:fldChar w:fldCharType="begin"/>
            </w:r>
            <w:r>
              <w:instrText xml:space="preserve"> ADDIN ZOTERO_ITEM CSL_CITATION {"citationID":"of4kY6Kg","properties":{"formattedCitation":"(Fern\\uc0\\u225{}ndez, 2020)","plainCitation":"(Fernández, 2020)","noteIndex":0},"citationItems":[{"id":15,"uris":["http://zotero.org/users/local/X9NI0TzE/items/VHFHRNFH"],"uri":["http://zotero.org/users/local/X9NI0TzE/items/VHFHRNFH"],"itemData":{"id":15,"type":"webpage","abstract":"La estadística presenta un ranking mundial de los principales mercados de intercambio de derivados a nivel global en 2019, por número de contratos negociados.","container-title":"Statista","language":"es","title":"Mercados intercambio de derivados: ranking según contratos 2019","title-short":"Mercados intercambio de derivados","URL":"https://es.statista.com/estadisticas/600804/ranking-de-los-principales-intercambios-de-derivados-en-el-mundo--por-volumen/","author":[{"family":"Fernández","given":"Rosa"}],"accessed":{"date-parts":[["2021",6,23]]},"issued":{"date-parts":[["2020",12,11]]}}}],"schema":"https://github.com/citation-style-language/schema/raw/master/csl-citation.json"} </w:instrText>
            </w:r>
            <w:r>
              <w:fldChar w:fldCharType="separate"/>
            </w:r>
            <w:r w:rsidRPr="00C70CC3">
              <w:rPr>
                <w:rFonts w:ascii="Calibri" w:hAnsi="Calibri" w:cs="Calibri"/>
                <w:szCs w:val="24"/>
              </w:rPr>
              <w:t>(Fernández, 2020)</w:t>
            </w:r>
            <w:r>
              <w:fldChar w:fldCharType="end"/>
            </w:r>
          </w:p>
          <w:p w14:paraId="512976A4" w14:textId="2B83AAAE" w:rsidR="002D0122" w:rsidRPr="002D0122" w:rsidRDefault="00C70CC3" w:rsidP="00C70CC3">
            <w:pPr>
              <w:spacing w:line="240" w:lineRule="auto"/>
              <w:rPr>
                <w:sz w:val="20"/>
                <w:szCs w:val="20"/>
                <w:lang w:eastAsia="en-US"/>
              </w:rPr>
            </w:pPr>
            <w:r w:rsidRPr="00C70CC3">
              <w:rPr>
                <w:sz w:val="20"/>
                <w:szCs w:val="20"/>
                <w:lang w:eastAsia="en-US"/>
              </w:rPr>
              <w:t xml:space="preserve">La valoración de estos instrumentos es fundamental </w:t>
            </w:r>
          </w:p>
        </w:tc>
      </w:tr>
      <w:tr w:rsidR="00303CE8" w14:paraId="545F54BD" w14:textId="77777777" w:rsidTr="004F510B">
        <w:tc>
          <w:tcPr>
            <w:tcW w:w="4681" w:type="dxa"/>
            <w:tcBorders>
              <w:top w:val="single" w:sz="4" w:space="0" w:color="5B9BD5" w:themeColor="accent1"/>
              <w:left w:val="nil"/>
              <w:bottom w:val="nil"/>
              <w:right w:val="nil"/>
            </w:tcBorders>
          </w:tcPr>
          <w:p w14:paraId="509A3D55" w14:textId="77777777" w:rsidR="00303CE8" w:rsidRDefault="00303CE8" w:rsidP="00303CE8">
            <w:pPr>
              <w:spacing w:before="0" w:after="0"/>
              <w:rPr>
                <w:sz w:val="20"/>
                <w:szCs w:val="20"/>
                <w:lang w:eastAsia="en-US"/>
              </w:rPr>
            </w:pPr>
          </w:p>
          <w:p w14:paraId="6C2922C5" w14:textId="43FA3E55" w:rsidR="00303CE8" w:rsidRDefault="00303CE8" w:rsidP="00303CE8">
            <w:pPr>
              <w:spacing w:before="0" w:after="0" w:line="240" w:lineRule="auto"/>
              <w:rPr>
                <w:sz w:val="20"/>
                <w:szCs w:val="20"/>
                <w:lang w:eastAsia="en-US"/>
              </w:rPr>
            </w:pPr>
            <w:r w:rsidRPr="00303CE8">
              <w:rPr>
                <w:sz w:val="20"/>
                <w:szCs w:val="20"/>
                <w:lang w:eastAsia="en-US"/>
              </w:rPr>
              <w:t>En la actualidad, los derivados financieros son herramientas básicas en la industria de las finanzas. Son usados por todo tipo de compañías: bancos, bancos centrales, energéticas, farmacéuticas, compañías de seguros, gobiernos, fondos de inversiones…</w:t>
            </w:r>
          </w:p>
          <w:p w14:paraId="72360FE7" w14:textId="77777777" w:rsidR="00303CE8" w:rsidRPr="00303CE8" w:rsidRDefault="00303CE8" w:rsidP="00303CE8">
            <w:pPr>
              <w:spacing w:before="0" w:after="0" w:line="240" w:lineRule="auto"/>
              <w:rPr>
                <w:sz w:val="20"/>
                <w:szCs w:val="20"/>
                <w:lang w:eastAsia="en-US"/>
              </w:rPr>
            </w:pPr>
          </w:p>
          <w:p w14:paraId="0442ABB1" w14:textId="0EAC8D9C" w:rsidR="00303CE8" w:rsidRDefault="00303CE8" w:rsidP="00303CE8">
            <w:pPr>
              <w:spacing w:before="0" w:after="0" w:line="240" w:lineRule="auto"/>
              <w:rPr>
                <w:sz w:val="20"/>
                <w:szCs w:val="20"/>
                <w:lang w:eastAsia="en-US"/>
              </w:rPr>
            </w:pPr>
            <w:r w:rsidRPr="00303CE8">
              <w:rPr>
                <w:sz w:val="20"/>
                <w:szCs w:val="20"/>
                <w:lang w:eastAsia="en-US"/>
              </w:rPr>
              <w:t xml:space="preserve">Para poder apreciar la relevancia de estos instrumentos, la </w:t>
            </w:r>
            <w:r w:rsidR="00FB3344">
              <w:rPr>
                <w:sz w:val="20"/>
                <w:szCs w:val="20"/>
                <w:lang w:eastAsia="en-US"/>
              </w:rPr>
              <w:fldChar w:fldCharType="begin"/>
            </w:r>
            <w:r w:rsidR="00FB3344">
              <w:rPr>
                <w:sz w:val="20"/>
                <w:szCs w:val="20"/>
                <w:lang w:eastAsia="en-US"/>
              </w:rPr>
              <w:instrText xml:space="preserve"> REF _Ref77840427 \h  \* MERGEFORMAT </w:instrText>
            </w:r>
            <w:r w:rsidR="00FB3344">
              <w:rPr>
                <w:sz w:val="20"/>
                <w:szCs w:val="20"/>
                <w:lang w:eastAsia="en-US"/>
              </w:rPr>
            </w:r>
            <w:r w:rsidR="00FB3344">
              <w:rPr>
                <w:sz w:val="20"/>
                <w:szCs w:val="20"/>
                <w:lang w:eastAsia="en-US"/>
              </w:rPr>
              <w:fldChar w:fldCharType="separate"/>
            </w:r>
            <w:r w:rsidR="00955AB0" w:rsidRPr="00955AB0">
              <w:rPr>
                <w:sz w:val="20"/>
                <w:szCs w:val="20"/>
                <w:lang w:eastAsia="en-US"/>
              </w:rPr>
              <w:t>Figura 1</w:t>
            </w:r>
            <w:r w:rsidR="00FB3344">
              <w:rPr>
                <w:sz w:val="20"/>
                <w:szCs w:val="20"/>
                <w:lang w:eastAsia="en-US"/>
              </w:rPr>
              <w:fldChar w:fldCharType="end"/>
            </w:r>
            <w:r w:rsidR="00FB3344">
              <w:rPr>
                <w:sz w:val="20"/>
                <w:szCs w:val="20"/>
                <w:lang w:eastAsia="en-US"/>
              </w:rPr>
              <w:t xml:space="preserve"> </w:t>
            </w:r>
            <w:r w:rsidRPr="00303CE8">
              <w:rPr>
                <w:sz w:val="20"/>
                <w:szCs w:val="20"/>
                <w:lang w:eastAsia="en-US"/>
              </w:rPr>
              <w:t>muestra el número de contratos negociados (en millones) en los principales mercados de intercambio de derivados durante 2019.</w:t>
            </w:r>
          </w:p>
          <w:p w14:paraId="1BE6B0DF" w14:textId="05946445" w:rsidR="002D0122" w:rsidRDefault="002D0122" w:rsidP="00303CE8">
            <w:pPr>
              <w:spacing w:before="0" w:after="0" w:line="240" w:lineRule="auto"/>
              <w:rPr>
                <w:sz w:val="20"/>
                <w:szCs w:val="20"/>
                <w:lang w:eastAsia="en-US"/>
              </w:rPr>
            </w:pPr>
          </w:p>
          <w:p w14:paraId="68B6D533" w14:textId="1B24B6D0" w:rsidR="002D0122" w:rsidRDefault="002D0122" w:rsidP="00303CE8">
            <w:pPr>
              <w:spacing w:before="0" w:after="0" w:line="240" w:lineRule="auto"/>
              <w:rPr>
                <w:lang w:eastAsia="en-US"/>
              </w:rPr>
            </w:pPr>
            <w:r w:rsidRPr="002D0122">
              <w:rPr>
                <w:sz w:val="20"/>
                <w:szCs w:val="20"/>
                <w:lang w:eastAsia="en-US"/>
              </w:rPr>
              <w:t xml:space="preserve">Comenzamos este trabajo definiendo el concepto de derivado financiero: “Un derivado puede ser definido como un instrumento financiero cuyo valor depende del valor de otras variables subyacentes más básicas” (Hull, 2014, p.1). A lo largo de este trabajo, aprenderemos a utilizar diferentes modelos que se usan en la actualidad para calcular el valor de derivados </w:t>
            </w:r>
          </w:p>
        </w:tc>
        <w:tc>
          <w:tcPr>
            <w:tcW w:w="567" w:type="dxa"/>
            <w:tcBorders>
              <w:top w:val="nil"/>
              <w:left w:val="nil"/>
              <w:bottom w:val="nil"/>
              <w:right w:val="nil"/>
            </w:tcBorders>
          </w:tcPr>
          <w:p w14:paraId="491DFE29" w14:textId="77777777" w:rsidR="00303CE8" w:rsidRDefault="00303CE8" w:rsidP="00683174">
            <w:pPr>
              <w:rPr>
                <w:lang w:eastAsia="en-US"/>
              </w:rPr>
            </w:pPr>
          </w:p>
        </w:tc>
        <w:tc>
          <w:tcPr>
            <w:tcW w:w="4538" w:type="dxa"/>
            <w:vMerge/>
            <w:tcBorders>
              <w:left w:val="nil"/>
              <w:bottom w:val="nil"/>
              <w:right w:val="nil"/>
            </w:tcBorders>
          </w:tcPr>
          <w:p w14:paraId="1EAC55AB" w14:textId="77777777" w:rsidR="00303CE8" w:rsidRDefault="00303CE8" w:rsidP="00683174">
            <w:pPr>
              <w:rPr>
                <w:lang w:eastAsia="en-US"/>
              </w:rPr>
            </w:pPr>
          </w:p>
        </w:tc>
      </w:tr>
      <w:tr w:rsidR="002D0122" w14:paraId="6372D9C8" w14:textId="77777777" w:rsidTr="004F510B">
        <w:tblPrEx>
          <w:tblBorders>
            <w:top w:val="single" w:sz="4" w:space="0" w:color="auto"/>
          </w:tblBorders>
        </w:tblPrEx>
        <w:tc>
          <w:tcPr>
            <w:tcW w:w="4681" w:type="dxa"/>
            <w:tcBorders>
              <w:top w:val="nil"/>
              <w:left w:val="nil"/>
              <w:bottom w:val="nil"/>
              <w:right w:val="nil"/>
            </w:tcBorders>
          </w:tcPr>
          <w:p w14:paraId="0362DDBB" w14:textId="2AF5EA2B" w:rsidR="00C70CC3" w:rsidRDefault="00C70CC3" w:rsidP="00FB3344">
            <w:pPr>
              <w:spacing w:before="0" w:after="0" w:line="240" w:lineRule="auto"/>
              <w:rPr>
                <w:sz w:val="20"/>
                <w:szCs w:val="20"/>
                <w:lang w:eastAsia="en-US"/>
              </w:rPr>
            </w:pPr>
            <w:r w:rsidRPr="00C70CC3">
              <w:rPr>
                <w:sz w:val="20"/>
                <w:szCs w:val="20"/>
                <w:lang w:eastAsia="en-US"/>
              </w:rPr>
              <w:lastRenderedPageBreak/>
              <w:t>para la gestión de riesgos, debido a que diferentes reguladores de instituciones financieras como el ECB</w:t>
            </w:r>
            <w:r w:rsidRPr="00E86C8B">
              <w:rPr>
                <w:rStyle w:val="Refdenotaalpie"/>
                <w:sz w:val="20"/>
                <w:szCs w:val="20"/>
                <w:lang w:eastAsia="en-US"/>
              </w:rPr>
              <w:footnoteReference w:id="1"/>
            </w:r>
            <w:r w:rsidRPr="00C70CC3">
              <w:rPr>
                <w:sz w:val="20"/>
                <w:szCs w:val="20"/>
                <w:lang w:eastAsia="en-US"/>
              </w:rPr>
              <w:t xml:space="preserve"> o asociaciones de participantes en los mercados financieros como ICMA</w:t>
            </w:r>
            <w:r w:rsidRPr="00E86C8B">
              <w:rPr>
                <w:rStyle w:val="Refdenotaalpie"/>
                <w:sz w:val="20"/>
                <w:szCs w:val="20"/>
                <w:lang w:eastAsia="en-US"/>
              </w:rPr>
              <w:footnoteReference w:id="2"/>
            </w:r>
            <w:r w:rsidRPr="00E86C8B">
              <w:rPr>
                <w:rStyle w:val="Refdenotaalpie"/>
                <w:lang w:eastAsia="en-US"/>
              </w:rPr>
              <w:t xml:space="preserve"> </w:t>
            </w:r>
            <w:r w:rsidRPr="00C70CC3">
              <w:rPr>
                <w:sz w:val="20"/>
                <w:szCs w:val="20"/>
                <w:lang w:eastAsia="en-US"/>
              </w:rPr>
              <w:t>o IFRS</w:t>
            </w:r>
            <w:r w:rsidRPr="00E86C8B">
              <w:rPr>
                <w:rStyle w:val="Refdenotaalpie"/>
                <w:sz w:val="20"/>
                <w:szCs w:val="20"/>
                <w:lang w:eastAsia="en-US"/>
              </w:rPr>
              <w:footnoteReference w:id="3"/>
            </w:r>
            <w:r w:rsidRPr="00C70CC3">
              <w:rPr>
                <w:sz w:val="20"/>
                <w:szCs w:val="20"/>
                <w:lang w:eastAsia="en-US"/>
              </w:rPr>
              <w:t>, exigen a las entidades que manejan este tipo de instrumentos el cálculo de diferentes medidas del riesgo al que se exponen, como el VaR</w:t>
            </w:r>
            <w:r w:rsidRPr="00E86C8B">
              <w:rPr>
                <w:rStyle w:val="Refdenotaalpie"/>
                <w:sz w:val="20"/>
                <w:szCs w:val="20"/>
                <w:lang w:eastAsia="en-US"/>
              </w:rPr>
              <w:footnoteReference w:id="4"/>
            </w:r>
            <w:r w:rsidRPr="00E86C8B">
              <w:rPr>
                <w:rStyle w:val="Refdenotaalpie"/>
                <w:lang w:eastAsia="en-US"/>
              </w:rPr>
              <w:t xml:space="preserve"> </w:t>
            </w:r>
            <w:r w:rsidRPr="00C70CC3">
              <w:rPr>
                <w:sz w:val="20"/>
                <w:szCs w:val="20"/>
                <w:lang w:eastAsia="en-US"/>
              </w:rPr>
              <w:t>o las griegas. Actualmente, se ha publicado una normativa que está pendiente de ser implantada en todas las instituciones (</w:t>
            </w:r>
            <w:proofErr w:type="spellStart"/>
            <w:r w:rsidRPr="00C70CC3">
              <w:rPr>
                <w:sz w:val="20"/>
                <w:szCs w:val="20"/>
                <w:lang w:eastAsia="en-US"/>
              </w:rPr>
              <w:t>Basel</w:t>
            </w:r>
            <w:proofErr w:type="spellEnd"/>
            <w:r w:rsidRPr="00C70CC3">
              <w:rPr>
                <w:sz w:val="20"/>
                <w:szCs w:val="20"/>
                <w:lang w:eastAsia="en-US"/>
              </w:rPr>
              <w:t xml:space="preserve"> </w:t>
            </w:r>
            <w:proofErr w:type="spellStart"/>
            <w:r w:rsidRPr="00C70CC3">
              <w:rPr>
                <w:sz w:val="20"/>
                <w:szCs w:val="20"/>
                <w:lang w:eastAsia="en-US"/>
              </w:rPr>
              <w:t>Committee</w:t>
            </w:r>
            <w:proofErr w:type="spellEnd"/>
            <w:r w:rsidRPr="00C70CC3">
              <w:rPr>
                <w:sz w:val="20"/>
                <w:szCs w:val="20"/>
                <w:lang w:eastAsia="en-US"/>
              </w:rPr>
              <w:t xml:space="preserve"> </w:t>
            </w:r>
            <w:proofErr w:type="spellStart"/>
            <w:r w:rsidRPr="00C70CC3">
              <w:rPr>
                <w:sz w:val="20"/>
                <w:szCs w:val="20"/>
                <w:lang w:eastAsia="en-US"/>
              </w:rPr>
              <w:t>on</w:t>
            </w:r>
            <w:proofErr w:type="spellEnd"/>
            <w:r w:rsidRPr="00C70CC3">
              <w:rPr>
                <w:sz w:val="20"/>
                <w:szCs w:val="20"/>
                <w:lang w:eastAsia="en-US"/>
              </w:rPr>
              <w:t xml:space="preserve"> </w:t>
            </w:r>
            <w:proofErr w:type="spellStart"/>
            <w:r w:rsidRPr="00C70CC3">
              <w:rPr>
                <w:sz w:val="20"/>
                <w:szCs w:val="20"/>
                <w:lang w:eastAsia="en-US"/>
              </w:rPr>
              <w:t>Banking</w:t>
            </w:r>
            <w:proofErr w:type="spellEnd"/>
            <w:r w:rsidRPr="00C70CC3">
              <w:rPr>
                <w:sz w:val="20"/>
                <w:szCs w:val="20"/>
                <w:lang w:eastAsia="en-US"/>
              </w:rPr>
              <w:t xml:space="preserve"> </w:t>
            </w:r>
            <w:proofErr w:type="spellStart"/>
            <w:r w:rsidRPr="00C70CC3">
              <w:rPr>
                <w:sz w:val="20"/>
                <w:szCs w:val="20"/>
                <w:lang w:eastAsia="en-US"/>
              </w:rPr>
              <w:t>Supervition</w:t>
            </w:r>
            <w:proofErr w:type="spellEnd"/>
            <w:r w:rsidRPr="00C70CC3">
              <w:rPr>
                <w:sz w:val="20"/>
                <w:szCs w:val="20"/>
                <w:lang w:eastAsia="en-US"/>
              </w:rPr>
              <w:t>, 2019). El cálculo de estas medidas es fundamental para las instituciones y debe realizarse con la mayor precisión posible, ya que el capital que deben reservar para hacer frente a posibles pérdidas depende de ellas</w:t>
            </w:r>
            <w:r>
              <w:rPr>
                <w:sz w:val="20"/>
                <w:szCs w:val="20"/>
                <w:lang w:eastAsia="en-US"/>
              </w:rPr>
              <w:t>.</w:t>
            </w:r>
          </w:p>
          <w:p w14:paraId="3DF2413A" w14:textId="77777777" w:rsidR="00C70CC3" w:rsidRDefault="00C70CC3" w:rsidP="00FB3344">
            <w:pPr>
              <w:spacing w:before="0" w:after="0" w:line="240" w:lineRule="auto"/>
              <w:rPr>
                <w:sz w:val="20"/>
                <w:szCs w:val="20"/>
                <w:lang w:eastAsia="en-US"/>
              </w:rPr>
            </w:pPr>
          </w:p>
          <w:p w14:paraId="31A103DC" w14:textId="6827F5F0" w:rsidR="00C70CC3" w:rsidRDefault="00C70CC3" w:rsidP="00FB3344">
            <w:pPr>
              <w:spacing w:before="0" w:after="0" w:line="240" w:lineRule="auto"/>
              <w:rPr>
                <w:sz w:val="20"/>
                <w:szCs w:val="20"/>
                <w:lang w:eastAsia="en-US"/>
              </w:rPr>
            </w:pPr>
            <w:r w:rsidRPr="00C70CC3">
              <w:rPr>
                <w:sz w:val="20"/>
                <w:szCs w:val="20"/>
                <w:lang w:eastAsia="en-US"/>
              </w:rPr>
              <w:t xml:space="preserve">Durante este trabajo, nos centraremos en modelizar derivados de acciones. Concretamente, el índice que elegiremos es el EURO STOXX 50, ya que es uno de los principales índices de Europa y existen muchos tipos diferentes de derivados sobre él. De los diferentes mercados organizados que se indican en la </w:t>
            </w:r>
            <w:r>
              <w:rPr>
                <w:sz w:val="20"/>
                <w:szCs w:val="20"/>
                <w:lang w:eastAsia="en-US"/>
              </w:rPr>
              <w:fldChar w:fldCharType="begin"/>
            </w:r>
            <w:r>
              <w:rPr>
                <w:sz w:val="20"/>
                <w:szCs w:val="20"/>
                <w:lang w:eastAsia="en-US"/>
              </w:rPr>
              <w:instrText xml:space="preserve"> REF _Ref77840427 \h  \* MERGEFORMAT </w:instrText>
            </w:r>
            <w:r>
              <w:rPr>
                <w:sz w:val="20"/>
                <w:szCs w:val="20"/>
                <w:lang w:eastAsia="en-US"/>
              </w:rPr>
            </w:r>
            <w:r>
              <w:rPr>
                <w:sz w:val="20"/>
                <w:szCs w:val="20"/>
                <w:lang w:eastAsia="en-US"/>
              </w:rPr>
              <w:fldChar w:fldCharType="separate"/>
            </w:r>
            <w:r w:rsidR="00955AB0" w:rsidRPr="00955AB0">
              <w:rPr>
                <w:sz w:val="20"/>
                <w:szCs w:val="20"/>
                <w:lang w:eastAsia="en-US"/>
              </w:rPr>
              <w:t>Figura 1</w:t>
            </w:r>
            <w:r>
              <w:rPr>
                <w:sz w:val="20"/>
                <w:szCs w:val="20"/>
                <w:lang w:eastAsia="en-US"/>
              </w:rPr>
              <w:fldChar w:fldCharType="end"/>
            </w:r>
            <w:r w:rsidRPr="00C70CC3">
              <w:rPr>
                <w:sz w:val="20"/>
                <w:szCs w:val="20"/>
                <w:lang w:eastAsia="en-US"/>
              </w:rPr>
              <w:t>, el EURO STOXX 50 es negociado en Eurex.</w:t>
            </w:r>
            <w:r w:rsidR="00FB3344">
              <w:rPr>
                <w:sz w:val="20"/>
                <w:szCs w:val="20"/>
                <w:lang w:eastAsia="en-US"/>
              </w:rPr>
              <w:t xml:space="preserve"> Los derivados más básicos son: forwards, futuros y opciones.</w:t>
            </w:r>
          </w:p>
          <w:p w14:paraId="3CB8C75C" w14:textId="17C4E4BF" w:rsidR="00FB3344" w:rsidRDefault="00FB3344" w:rsidP="00FB3344">
            <w:pPr>
              <w:spacing w:before="0" w:after="0" w:line="240" w:lineRule="auto"/>
              <w:rPr>
                <w:sz w:val="20"/>
                <w:szCs w:val="20"/>
                <w:lang w:eastAsia="en-US"/>
              </w:rPr>
            </w:pPr>
          </w:p>
          <w:p w14:paraId="2C9979AF" w14:textId="27BD604C" w:rsidR="00FB3344" w:rsidRPr="00FB3344" w:rsidRDefault="00FB3344" w:rsidP="00FB3344">
            <w:pPr>
              <w:spacing w:line="240" w:lineRule="auto"/>
              <w:rPr>
                <w:sz w:val="20"/>
                <w:szCs w:val="20"/>
                <w:lang w:eastAsia="en-US"/>
              </w:rPr>
            </w:pPr>
            <w:r w:rsidRPr="00FB3344">
              <w:rPr>
                <w:sz w:val="20"/>
                <w:szCs w:val="20"/>
                <w:lang w:eastAsia="en-US"/>
              </w:rPr>
              <w:t xml:space="preserve">Un forward es un contrato en el que dos partes acuerdan la venta de un subyacente en un determinado momento futuro a un precio fijado. Si llamamos </w:t>
            </w:r>
            <m:oMath>
              <m:r>
                <w:rPr>
                  <w:rFonts w:ascii="Cambria Math" w:hAnsi="Cambria Math"/>
                  <w:sz w:val="20"/>
                  <w:szCs w:val="20"/>
                  <w:lang w:eastAsia="en-US"/>
                </w:rPr>
                <m:t>T</m:t>
              </m:r>
            </m:oMath>
            <w:r w:rsidRPr="00FB3344">
              <w:rPr>
                <w:sz w:val="20"/>
                <w:szCs w:val="20"/>
                <w:lang w:eastAsia="en-US"/>
              </w:rPr>
              <w:t xml:space="preserve"> al momento en el que se realizará la venta, </w:t>
            </w:r>
            <m:oMath>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T</m:t>
                  </m:r>
                </m:sub>
              </m:sSub>
            </m:oMath>
            <w:r w:rsidRPr="00FB3344">
              <w:rPr>
                <w:sz w:val="20"/>
                <w:szCs w:val="20"/>
                <w:lang w:eastAsia="en-US"/>
              </w:rPr>
              <w:t xml:space="preserve"> al precio del subyacente en el instante </w:t>
            </w:r>
            <m:oMath>
              <m:r>
                <w:rPr>
                  <w:rFonts w:ascii="Cambria Math" w:hAnsi="Cambria Math"/>
                  <w:sz w:val="20"/>
                  <w:szCs w:val="20"/>
                  <w:lang w:eastAsia="en-US"/>
                </w:rPr>
                <m:t>T</m:t>
              </m:r>
            </m:oMath>
            <w:r w:rsidRPr="00FB3344">
              <w:rPr>
                <w:sz w:val="20"/>
                <w:szCs w:val="20"/>
                <w:lang w:eastAsia="en-US"/>
              </w:rPr>
              <w:t xml:space="preserve"> y </w:t>
            </w:r>
            <m:oMath>
              <m:r>
                <w:rPr>
                  <w:rFonts w:ascii="Cambria Math" w:hAnsi="Cambria Math"/>
                  <w:sz w:val="20"/>
                  <w:szCs w:val="20"/>
                  <w:lang w:eastAsia="en-US"/>
                </w:rPr>
                <m:t>K</m:t>
              </m:r>
            </m:oMath>
            <w:r w:rsidRPr="00FB3344">
              <w:rPr>
                <w:sz w:val="20"/>
                <w:szCs w:val="20"/>
                <w:lang w:eastAsia="en-US"/>
              </w:rPr>
              <w:t xml:space="preserve"> al precio de venta que se ha fijado, entonces el valor </w:t>
            </w:r>
            <m:oMath>
              <m:sSubSup>
                <m:sSubSupPr>
                  <m:ctrlPr>
                    <w:rPr>
                      <w:rFonts w:ascii="Cambria Math" w:hAnsi="Cambria Math"/>
                      <w:sz w:val="20"/>
                      <w:szCs w:val="20"/>
                      <w:lang w:eastAsia="en-US"/>
                    </w:rPr>
                  </m:ctrlPr>
                </m:sSubSupPr>
                <m:e>
                  <m:r>
                    <w:rPr>
                      <w:rFonts w:ascii="Cambria Math" w:hAnsi="Cambria Math"/>
                      <w:sz w:val="20"/>
                      <w:szCs w:val="20"/>
                      <w:lang w:eastAsia="en-US"/>
                    </w:rPr>
                    <m:t>V</m:t>
                  </m:r>
                </m:e>
                <m:sub>
                  <m:r>
                    <w:rPr>
                      <w:rFonts w:ascii="Cambria Math" w:hAnsi="Cambria Math"/>
                      <w:sz w:val="20"/>
                      <w:szCs w:val="20"/>
                      <w:lang w:eastAsia="en-US"/>
                    </w:rPr>
                    <m:t>T</m:t>
                  </m:r>
                </m:sub>
                <m:sup>
                  <m:r>
                    <w:rPr>
                      <w:rFonts w:ascii="Cambria Math" w:hAnsi="Cambria Math"/>
                      <w:sz w:val="20"/>
                      <w:szCs w:val="20"/>
                      <w:lang w:eastAsia="en-US"/>
                    </w:rPr>
                    <m:t>fwd</m:t>
                  </m:r>
                </m:sup>
              </m:sSubSup>
            </m:oMath>
            <w:r w:rsidRPr="00FB3344">
              <w:rPr>
                <w:sz w:val="20"/>
                <w:szCs w:val="20"/>
                <w:lang w:eastAsia="en-US"/>
              </w:rPr>
              <w:t xml:space="preserve"> del contrato forward en el momento en el que se realiza la venta final será</w:t>
            </w:r>
          </w:p>
          <w:p w14:paraId="16DDFC34" w14:textId="2723FE94" w:rsidR="00FB3344" w:rsidRPr="00FB3344" w:rsidRDefault="004A0981" w:rsidP="00FB3344">
            <w:pPr>
              <w:spacing w:line="240" w:lineRule="auto"/>
              <w:rPr>
                <w:sz w:val="20"/>
                <w:szCs w:val="20"/>
                <w:lang w:eastAsia="en-US"/>
              </w:rPr>
            </w:pPr>
            <m:oMathPara>
              <m:oMath>
                <m:sSubSup>
                  <m:sSubSupPr>
                    <m:ctrlPr>
                      <w:rPr>
                        <w:rFonts w:ascii="Cambria Math" w:hAnsi="Cambria Math"/>
                        <w:sz w:val="20"/>
                        <w:szCs w:val="20"/>
                        <w:lang w:eastAsia="en-US"/>
                      </w:rPr>
                    </m:ctrlPr>
                  </m:sSubSupPr>
                  <m:e>
                    <m:r>
                      <w:rPr>
                        <w:rFonts w:ascii="Cambria Math" w:hAnsi="Cambria Math"/>
                        <w:sz w:val="20"/>
                        <w:szCs w:val="20"/>
                        <w:lang w:eastAsia="en-US"/>
                      </w:rPr>
                      <m:t>V</m:t>
                    </m:r>
                  </m:e>
                  <m:sub>
                    <m:r>
                      <w:rPr>
                        <w:rFonts w:ascii="Cambria Math" w:hAnsi="Cambria Math"/>
                        <w:sz w:val="20"/>
                        <w:szCs w:val="20"/>
                        <w:lang w:eastAsia="en-US"/>
                      </w:rPr>
                      <m:t>T</m:t>
                    </m:r>
                  </m:sub>
                  <m:sup>
                    <m:r>
                      <w:rPr>
                        <w:rFonts w:ascii="Cambria Math" w:hAnsi="Cambria Math"/>
                        <w:sz w:val="20"/>
                        <w:szCs w:val="20"/>
                        <w:lang w:eastAsia="en-US"/>
                      </w:rPr>
                      <m:t>fwd</m:t>
                    </m:r>
                  </m:sup>
                </m:sSubSup>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T</m:t>
                    </m:r>
                  </m:sub>
                </m:sSub>
                <m:r>
                  <m:rPr>
                    <m:sty m:val="p"/>
                  </m:rPr>
                  <w:rPr>
                    <w:rFonts w:ascii="Cambria Math" w:hAnsi="Cambria Math"/>
                    <w:sz w:val="20"/>
                    <w:szCs w:val="20"/>
                    <w:lang w:eastAsia="en-US"/>
                  </w:rPr>
                  <m:t>-</m:t>
                </m:r>
                <m:r>
                  <w:rPr>
                    <w:rFonts w:ascii="Cambria Math" w:hAnsi="Cambria Math"/>
                    <w:sz w:val="20"/>
                    <w:szCs w:val="20"/>
                    <w:lang w:eastAsia="en-US"/>
                  </w:rPr>
                  <m:t>K.</m:t>
                </m:r>
              </m:oMath>
            </m:oMathPara>
          </w:p>
          <w:p w14:paraId="747EDE27" w14:textId="77777777" w:rsidR="00FB3344" w:rsidRPr="00FB3344" w:rsidRDefault="00FB3344" w:rsidP="00FB3344">
            <w:pPr>
              <w:spacing w:line="240" w:lineRule="auto"/>
              <w:rPr>
                <w:sz w:val="20"/>
                <w:szCs w:val="20"/>
                <w:lang w:eastAsia="en-US"/>
              </w:rPr>
            </w:pPr>
            <w:r w:rsidRPr="00FB3344">
              <w:rPr>
                <w:sz w:val="20"/>
                <w:szCs w:val="20"/>
                <w:lang w:eastAsia="en-US"/>
              </w:rPr>
              <w:t>Los futuros son derivados financieros muy parecidos a los forwards. Se trata también de un contrato en el que dos partes acuerdan la venta de un subyacente en un determinado momento futuro a un precio fijado, por lo que la fórmula para valorar el producto en la fecha final es la misma.</w:t>
            </w:r>
          </w:p>
          <w:p w14:paraId="3EBE61BE" w14:textId="66E1B6EA" w:rsidR="002D0122" w:rsidRPr="00FB3344" w:rsidRDefault="00FB3344" w:rsidP="00E86C8B">
            <w:pPr>
              <w:spacing w:line="240" w:lineRule="auto"/>
              <w:rPr>
                <w:sz w:val="20"/>
                <w:szCs w:val="20"/>
                <w:lang w:eastAsia="en-US"/>
              </w:rPr>
            </w:pPr>
            <w:r w:rsidRPr="00FB3344">
              <w:rPr>
                <w:sz w:val="20"/>
                <w:szCs w:val="20"/>
                <w:lang w:eastAsia="en-US"/>
              </w:rPr>
              <w:t xml:space="preserve">La principal diferencia de este tipo de contratos es que se acuerda ir realizando pagos cada día. El primer día </w:t>
            </w:r>
            <m:oMath>
              <m:sSub>
                <m:sSubPr>
                  <m:ctrlPr>
                    <w:rPr>
                      <w:rFonts w:ascii="Cambria Math" w:hAnsi="Cambria Math"/>
                      <w:sz w:val="20"/>
                      <w:szCs w:val="20"/>
                      <w:lang w:eastAsia="en-US"/>
                    </w:rPr>
                  </m:ctrlPr>
                </m:sSubPr>
                <m:e>
                  <m:r>
                    <w:rPr>
                      <w:rFonts w:ascii="Cambria Math" w:hAnsi="Cambria Math"/>
                      <w:sz w:val="20"/>
                      <w:szCs w:val="20"/>
                      <w:lang w:eastAsia="en-US"/>
                    </w:rPr>
                    <m:t>t</m:t>
                  </m:r>
                </m:e>
                <m:sub>
                  <m:r>
                    <m:rPr>
                      <m:sty m:val="p"/>
                    </m:rPr>
                    <w:rPr>
                      <w:rFonts w:ascii="Cambria Math" w:hAnsi="Cambria Math"/>
                      <w:sz w:val="20"/>
                      <w:szCs w:val="20"/>
                      <w:lang w:eastAsia="en-US"/>
                    </w:rPr>
                    <m:t>1</m:t>
                  </m:r>
                </m:sub>
              </m:sSub>
            </m:oMath>
            <w:r w:rsidRPr="00FB3344">
              <w:rPr>
                <w:sz w:val="20"/>
                <w:szCs w:val="20"/>
                <w:lang w:eastAsia="en-US"/>
              </w:rPr>
              <w:t xml:space="preserve"> se paga la diferencia </w:t>
            </w:r>
            <m:oMath>
              <m:sSubSup>
                <m:sSubSupPr>
                  <m:ctrlPr>
                    <w:rPr>
                      <w:rFonts w:ascii="Cambria Math" w:hAnsi="Cambria Math"/>
                      <w:sz w:val="20"/>
                      <w:szCs w:val="20"/>
                      <w:lang w:eastAsia="en-US"/>
                    </w:rPr>
                  </m:ctrlPr>
                </m:sSubSupPr>
                <m:e>
                  <m:r>
                    <w:rPr>
                      <w:rFonts w:ascii="Cambria Math" w:hAnsi="Cambria Math"/>
                      <w:sz w:val="20"/>
                      <w:szCs w:val="20"/>
                      <w:lang w:eastAsia="en-US"/>
                    </w:rPr>
                    <m:t>P</m:t>
                  </m:r>
                </m:e>
                <m:sub>
                  <m:sSub>
                    <m:sSubPr>
                      <m:ctrlPr>
                        <w:rPr>
                          <w:rFonts w:ascii="Cambria Math" w:hAnsi="Cambria Math"/>
                          <w:sz w:val="20"/>
                          <w:szCs w:val="20"/>
                          <w:lang w:eastAsia="en-US"/>
                        </w:rPr>
                      </m:ctrlPr>
                    </m:sSubPr>
                    <m:e>
                      <m:r>
                        <w:rPr>
                          <w:rFonts w:ascii="Cambria Math" w:hAnsi="Cambria Math"/>
                          <w:sz w:val="20"/>
                          <w:szCs w:val="20"/>
                          <w:lang w:eastAsia="en-US"/>
                        </w:rPr>
                        <m:t>t</m:t>
                      </m:r>
                    </m:e>
                    <m:sub>
                      <m:r>
                        <m:rPr>
                          <m:sty m:val="p"/>
                        </m:rPr>
                        <w:rPr>
                          <w:rFonts w:ascii="Cambria Math" w:hAnsi="Cambria Math"/>
                          <w:sz w:val="20"/>
                          <w:szCs w:val="20"/>
                          <w:lang w:eastAsia="en-US"/>
                        </w:rPr>
                        <m:t>1</m:t>
                      </m:r>
                    </m:sub>
                  </m:sSub>
                </m:sub>
                <m:sup>
                  <m:r>
                    <w:rPr>
                      <w:rFonts w:ascii="Cambria Math" w:hAnsi="Cambria Math"/>
                      <w:sz w:val="20"/>
                      <w:szCs w:val="20"/>
                      <w:lang w:eastAsia="en-US"/>
                    </w:rPr>
                    <m:t>fut</m:t>
                  </m:r>
                </m:sup>
              </m:sSubSup>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m:rPr>
                          <m:sty m:val="p"/>
                        </m:rPr>
                        <w:rPr>
                          <w:rFonts w:ascii="Cambria Math" w:hAnsi="Cambria Math"/>
                          <w:sz w:val="20"/>
                          <w:szCs w:val="20"/>
                          <w:lang w:eastAsia="en-US"/>
                        </w:rPr>
                        <m:t>1</m:t>
                      </m:r>
                    </m:sub>
                  </m:sSub>
                </m:sub>
              </m:sSub>
              <m:r>
                <m:rPr>
                  <m:sty m:val="p"/>
                </m:rPr>
                <w:rPr>
                  <w:rFonts w:ascii="Cambria Math" w:hAnsi="Cambria Math"/>
                  <w:sz w:val="20"/>
                  <w:szCs w:val="20"/>
                  <w:lang w:eastAsia="en-US"/>
                </w:rPr>
                <m:t>-</m:t>
              </m:r>
              <m:r>
                <w:rPr>
                  <w:rFonts w:ascii="Cambria Math" w:hAnsi="Cambria Math"/>
                  <w:sz w:val="20"/>
                  <w:szCs w:val="20"/>
                  <w:lang w:eastAsia="en-US"/>
                </w:rPr>
                <m:t>K</m:t>
              </m:r>
            </m:oMath>
            <w:r w:rsidRPr="00FB3344">
              <w:rPr>
                <w:sz w:val="20"/>
                <w:szCs w:val="20"/>
                <w:lang w:eastAsia="en-US"/>
              </w:rPr>
              <w:t xml:space="preserve">, y el resto de día se va pagando la diferencia con el día anterior </w:t>
            </w:r>
            <m:oMath>
              <m:sSubSup>
                <m:sSubSupPr>
                  <m:ctrlPr>
                    <w:rPr>
                      <w:rFonts w:ascii="Cambria Math" w:hAnsi="Cambria Math"/>
                      <w:sz w:val="20"/>
                      <w:szCs w:val="20"/>
                      <w:lang w:eastAsia="en-US"/>
                    </w:rPr>
                  </m:ctrlPr>
                </m:sSubSupPr>
                <m:e>
                  <m:r>
                    <w:rPr>
                      <w:rFonts w:ascii="Cambria Math" w:hAnsi="Cambria Math"/>
                      <w:sz w:val="20"/>
                      <w:szCs w:val="20"/>
                      <w:lang w:eastAsia="en-US"/>
                    </w:rPr>
                    <m:t>P</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sub>
                <m:sup>
                  <m:r>
                    <w:rPr>
                      <w:rFonts w:ascii="Cambria Math" w:hAnsi="Cambria Math"/>
                      <w:sz w:val="20"/>
                      <w:szCs w:val="20"/>
                      <w:lang w:eastAsia="en-US"/>
                    </w:rPr>
                    <m:t>fut</m:t>
                  </m:r>
                </m:sup>
              </m:sSubSup>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sub>
              </m:sSub>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r>
                        <m:rPr>
                          <m:sty m:val="p"/>
                        </m:rPr>
                        <w:rPr>
                          <w:rFonts w:ascii="Cambria Math" w:hAnsi="Cambria Math"/>
                          <w:sz w:val="20"/>
                          <w:szCs w:val="20"/>
                          <w:lang w:eastAsia="en-US"/>
                        </w:rPr>
                        <m:t>-1</m:t>
                      </m:r>
                    </m:sub>
                  </m:sSub>
                </m:sub>
              </m:sSub>
            </m:oMath>
            <w:r w:rsidRPr="00FB3344">
              <w:rPr>
                <w:sz w:val="20"/>
                <w:szCs w:val="20"/>
                <w:lang w:eastAsia="en-US"/>
              </w:rPr>
              <w:t xml:space="preserve"> (con </w:t>
            </w:r>
            <m:oMath>
              <m:r>
                <w:rPr>
                  <w:rFonts w:ascii="Cambria Math" w:hAnsi="Cambria Math"/>
                  <w:sz w:val="20"/>
                  <w:szCs w:val="20"/>
                  <w:lang w:eastAsia="en-US"/>
                </w:rPr>
                <m:t>i</m:t>
              </m:r>
              <m:r>
                <m:rPr>
                  <m:sty m:val="p"/>
                </m:rPr>
                <w:rPr>
                  <w:rFonts w:ascii="Cambria Math" w:hAnsi="Cambria Math"/>
                  <w:sz w:val="20"/>
                  <w:szCs w:val="20"/>
                  <w:lang w:eastAsia="en-US"/>
                </w:rPr>
                <m:t xml:space="preserve">=2, …, </m:t>
              </m:r>
              <m:r>
                <w:rPr>
                  <w:rFonts w:ascii="Cambria Math" w:hAnsi="Cambria Math"/>
                  <w:sz w:val="20"/>
                  <w:szCs w:val="20"/>
                  <w:lang w:eastAsia="en-US"/>
                </w:rPr>
                <m:t>N</m:t>
              </m:r>
            </m:oMath>
            <w:r w:rsidRPr="00FB3344">
              <w:rPr>
                <w:sz w:val="20"/>
                <w:szCs w:val="20"/>
                <w:lang w:eastAsia="en-US"/>
              </w:rPr>
              <w:t xml:space="preserve"> y </w:t>
            </w:r>
            <m:oMath>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N</m:t>
                  </m:r>
                </m:sub>
              </m:sSub>
              <m:r>
                <m:rPr>
                  <m:sty m:val="p"/>
                </m:rPr>
                <w:rPr>
                  <w:rFonts w:ascii="Cambria Math" w:hAnsi="Cambria Math"/>
                  <w:sz w:val="20"/>
                  <w:szCs w:val="20"/>
                  <w:lang w:eastAsia="en-US"/>
                </w:rPr>
                <m:t>=</m:t>
              </m:r>
              <m:r>
                <w:rPr>
                  <w:rFonts w:ascii="Cambria Math" w:hAnsi="Cambria Math"/>
                  <w:sz w:val="20"/>
                  <w:szCs w:val="20"/>
                  <w:lang w:eastAsia="en-US"/>
                </w:rPr>
                <m:t>T</m:t>
              </m:r>
            </m:oMath>
            <w:r w:rsidRPr="00FB3344">
              <w:rPr>
                <w:sz w:val="20"/>
                <w:szCs w:val="20"/>
                <w:lang w:eastAsia="en-US"/>
              </w:rPr>
              <w:t>). De esta manera, se elimina el riesgo de que al final del contrato, el precio a pagar sea muy elevado y se cometa un impago.</w:t>
            </w:r>
            <w:r w:rsidR="002D0122" w:rsidRPr="002D0122">
              <w:rPr>
                <w:sz w:val="20"/>
                <w:szCs w:val="20"/>
                <w:lang w:eastAsia="en-US"/>
              </w:rPr>
              <w:t xml:space="preserve"> </w:t>
            </w:r>
          </w:p>
        </w:tc>
        <w:tc>
          <w:tcPr>
            <w:tcW w:w="567" w:type="dxa"/>
            <w:tcBorders>
              <w:top w:val="nil"/>
              <w:left w:val="nil"/>
              <w:bottom w:val="nil"/>
              <w:right w:val="nil"/>
            </w:tcBorders>
          </w:tcPr>
          <w:p w14:paraId="28B88496" w14:textId="77777777" w:rsidR="002D0122" w:rsidRDefault="002D0122" w:rsidP="00A549E2">
            <w:pPr>
              <w:rPr>
                <w:lang w:eastAsia="en-US"/>
              </w:rPr>
            </w:pPr>
          </w:p>
        </w:tc>
        <w:tc>
          <w:tcPr>
            <w:tcW w:w="4538" w:type="dxa"/>
            <w:tcBorders>
              <w:top w:val="nil"/>
              <w:left w:val="nil"/>
              <w:bottom w:val="nil"/>
              <w:right w:val="nil"/>
            </w:tcBorders>
          </w:tcPr>
          <w:p w14:paraId="27BEBD72" w14:textId="77777777" w:rsidR="00E86C8B" w:rsidRDefault="00E86C8B" w:rsidP="00E86C8B">
            <w:pPr>
              <w:keepNext/>
              <w:spacing w:line="240" w:lineRule="auto"/>
              <w:jc w:val="center"/>
            </w:pPr>
            <w:r>
              <w:rPr>
                <w:noProof/>
              </w:rPr>
              <w:drawing>
                <wp:inline distT="0" distB="0" distL="0" distR="0" wp14:anchorId="1914626F" wp14:editId="21FAF170">
                  <wp:extent cx="1971675" cy="1463108"/>
                  <wp:effectExtent l="0" t="0" r="0" b="381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pic:nvPicPr>
                        <pic:blipFill rotWithShape="1">
                          <a:blip r:embed="rId10" cstate="print">
                            <a:extLst>
                              <a:ext uri="{28A0092B-C50C-407E-A947-70E740481C1C}">
                                <a14:useLocalDpi xmlns:a14="http://schemas.microsoft.com/office/drawing/2010/main" val="0"/>
                              </a:ext>
                            </a:extLst>
                          </a:blip>
                          <a:srcRect l="8764" t="9299" r="7894" b="7896"/>
                          <a:stretch/>
                        </pic:blipFill>
                        <pic:spPr bwMode="auto">
                          <a:xfrm>
                            <a:off x="0" y="0"/>
                            <a:ext cx="2002333" cy="1485858"/>
                          </a:xfrm>
                          <a:prstGeom prst="rect">
                            <a:avLst/>
                          </a:prstGeom>
                          <a:ln>
                            <a:noFill/>
                          </a:ln>
                          <a:extLst>
                            <a:ext uri="{53640926-AAD7-44D8-BBD7-CCE9431645EC}">
                              <a14:shadowObscured xmlns:a14="http://schemas.microsoft.com/office/drawing/2010/main"/>
                            </a:ext>
                          </a:extLst>
                        </pic:spPr>
                      </pic:pic>
                    </a:graphicData>
                  </a:graphic>
                </wp:inline>
              </w:drawing>
            </w:r>
          </w:p>
          <w:p w14:paraId="53E84276" w14:textId="516ADB9E" w:rsidR="00E86C8B" w:rsidRDefault="00E86C8B" w:rsidP="00E86C8B">
            <w:pPr>
              <w:pStyle w:val="Descripcin"/>
              <w:spacing w:line="240" w:lineRule="auto"/>
              <w:jc w:val="center"/>
              <w:rPr>
                <w:lang w:eastAsia="en-US"/>
              </w:rPr>
            </w:pPr>
            <w:r>
              <w:t xml:space="preserve">Figura </w:t>
            </w:r>
            <w:fldSimple w:instr=" SEQ Figura \* ARABIC ">
              <w:r w:rsidR="00955AB0">
                <w:rPr>
                  <w:noProof/>
                </w:rPr>
                <w:t>2</w:t>
              </w:r>
            </w:fldSimple>
            <w:r>
              <w:t xml:space="preserve">. </w:t>
            </w:r>
            <w:proofErr w:type="spellStart"/>
            <w:r>
              <w:t>Payoff</w:t>
            </w:r>
            <w:proofErr w:type="spellEnd"/>
            <w:r>
              <w:t xml:space="preserve"> contrato forward. Elaboración propia.</w:t>
            </w:r>
          </w:p>
          <w:p w14:paraId="3C0F47D0" w14:textId="0634841F" w:rsidR="00FB3344" w:rsidRDefault="00FB3344" w:rsidP="00FB3344">
            <w:pPr>
              <w:spacing w:line="240" w:lineRule="auto"/>
              <w:rPr>
                <w:sz w:val="20"/>
                <w:szCs w:val="20"/>
                <w:lang w:eastAsia="en-US"/>
              </w:rPr>
            </w:pPr>
            <w:r w:rsidRPr="00FB3344">
              <w:rPr>
                <w:sz w:val="20"/>
                <w:szCs w:val="20"/>
                <w:lang w:eastAsia="en-US"/>
              </w:rPr>
              <w:t>Si sumamos todos los pagos que se han ido haciendo durante la vida del futuro, vemos que el valor del contrato es equivalente al del forward</w:t>
            </w:r>
          </w:p>
          <w:p w14:paraId="1CE8BE4C" w14:textId="591834F1" w:rsidR="00FB3344" w:rsidRPr="00FB3344" w:rsidRDefault="004A0981" w:rsidP="00FB3344">
            <w:pPr>
              <w:rPr>
                <w:sz w:val="20"/>
                <w:szCs w:val="20"/>
                <w:lang w:eastAsia="en-US"/>
              </w:rPr>
            </w:pPr>
            <m:oMathPara>
              <m:oMath>
                <m:sSubSup>
                  <m:sSubSupPr>
                    <m:ctrlPr>
                      <w:rPr>
                        <w:rFonts w:ascii="Cambria Math" w:hAnsi="Cambria Math"/>
                        <w:sz w:val="20"/>
                        <w:szCs w:val="20"/>
                        <w:lang w:eastAsia="en-US"/>
                      </w:rPr>
                    </m:ctrlPr>
                  </m:sSubSupPr>
                  <m:e>
                    <m:r>
                      <w:rPr>
                        <w:rFonts w:ascii="Cambria Math" w:hAnsi="Cambria Math"/>
                        <w:sz w:val="20"/>
                        <w:szCs w:val="20"/>
                        <w:lang w:eastAsia="en-US"/>
                      </w:rPr>
                      <m:t>V</m:t>
                    </m:r>
                  </m:e>
                  <m:sub>
                    <m:r>
                      <w:rPr>
                        <w:rFonts w:ascii="Cambria Math" w:hAnsi="Cambria Math"/>
                        <w:sz w:val="20"/>
                        <w:szCs w:val="20"/>
                        <w:lang w:eastAsia="en-US"/>
                      </w:rPr>
                      <m:t>T</m:t>
                    </m:r>
                  </m:sub>
                  <m:sup>
                    <m:r>
                      <w:rPr>
                        <w:rFonts w:ascii="Cambria Math" w:hAnsi="Cambria Math"/>
                        <w:sz w:val="20"/>
                        <w:szCs w:val="20"/>
                        <w:lang w:eastAsia="en-US"/>
                      </w:rPr>
                      <m:t>fut</m:t>
                    </m:r>
                  </m:sup>
                </m:sSubSup>
                <m:r>
                  <m:rPr>
                    <m:sty m:val="p"/>
                  </m:rPr>
                  <w:rPr>
                    <w:rFonts w:ascii="Cambria Math" w:hAnsi="Cambria Math"/>
                    <w:sz w:val="20"/>
                    <w:szCs w:val="20"/>
                    <w:lang w:eastAsia="en-US"/>
                  </w:rPr>
                  <m:t>=</m:t>
                </m:r>
                <m:nary>
                  <m:naryPr>
                    <m:chr m:val="∑"/>
                    <m:limLoc m:val="undOvr"/>
                    <m:ctrlPr>
                      <w:rPr>
                        <w:rFonts w:ascii="Cambria Math" w:hAnsi="Cambria Math"/>
                        <w:sz w:val="20"/>
                        <w:szCs w:val="20"/>
                        <w:lang w:eastAsia="en-US"/>
                      </w:rPr>
                    </m:ctrlPr>
                  </m:naryPr>
                  <m:sub>
                    <m:r>
                      <w:rPr>
                        <w:rFonts w:ascii="Cambria Math" w:hAnsi="Cambria Math"/>
                        <w:sz w:val="20"/>
                        <w:szCs w:val="20"/>
                        <w:lang w:eastAsia="en-US"/>
                      </w:rPr>
                      <m:t>i</m:t>
                    </m:r>
                    <m:r>
                      <m:rPr>
                        <m:sty m:val="p"/>
                      </m:rPr>
                      <w:rPr>
                        <w:rFonts w:ascii="Cambria Math" w:hAnsi="Cambria Math"/>
                        <w:sz w:val="20"/>
                        <w:szCs w:val="20"/>
                        <w:lang w:eastAsia="en-US"/>
                      </w:rPr>
                      <m:t>=1</m:t>
                    </m:r>
                  </m:sub>
                  <m:sup>
                    <m:r>
                      <w:rPr>
                        <w:rFonts w:ascii="Cambria Math" w:hAnsi="Cambria Math"/>
                        <w:sz w:val="20"/>
                        <w:szCs w:val="20"/>
                        <w:lang w:eastAsia="en-US"/>
                      </w:rPr>
                      <m:t>N</m:t>
                    </m:r>
                  </m:sup>
                  <m:e>
                    <m:sSubSup>
                      <m:sSubSupPr>
                        <m:ctrlPr>
                          <w:rPr>
                            <w:rFonts w:ascii="Cambria Math" w:hAnsi="Cambria Math"/>
                            <w:sz w:val="20"/>
                            <w:szCs w:val="20"/>
                            <w:lang w:eastAsia="en-US"/>
                          </w:rPr>
                        </m:ctrlPr>
                      </m:sSubSupPr>
                      <m:e>
                        <m:r>
                          <w:rPr>
                            <w:rFonts w:ascii="Cambria Math" w:hAnsi="Cambria Math"/>
                            <w:sz w:val="20"/>
                            <w:szCs w:val="20"/>
                            <w:lang w:eastAsia="en-US"/>
                          </w:rPr>
                          <m:t>P</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sub>
                      <m:sup>
                        <m:r>
                          <w:rPr>
                            <w:rFonts w:ascii="Cambria Math" w:hAnsi="Cambria Math"/>
                            <w:sz w:val="20"/>
                            <w:szCs w:val="20"/>
                            <w:lang w:eastAsia="en-US"/>
                          </w:rPr>
                          <m:t>fut</m:t>
                        </m:r>
                      </m:sup>
                    </m:sSubSup>
                  </m:e>
                </m:nary>
                <m:r>
                  <m:rPr>
                    <m:sty m:val="p"/>
                  </m:rPr>
                  <w:rPr>
                    <w:rFonts w:ascii="Cambria Math" w:hAnsi="Cambria Math"/>
                    <w:sz w:val="20"/>
                    <w:szCs w:val="20"/>
                    <w:lang w:eastAsia="en-US"/>
                  </w:rPr>
                  <m:t>=</m:t>
                </m:r>
                <m:d>
                  <m:dPr>
                    <m:ctrlPr>
                      <w:rPr>
                        <w:rFonts w:ascii="Cambria Math" w:hAnsi="Cambria Math"/>
                        <w:sz w:val="20"/>
                        <w:szCs w:val="20"/>
                        <w:lang w:eastAsia="en-US"/>
                      </w:rPr>
                    </m:ctrlPr>
                  </m:dPr>
                  <m:e>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m:rPr>
                                <m:sty m:val="p"/>
                              </m:rPr>
                              <w:rPr>
                                <w:rFonts w:ascii="Cambria Math" w:hAnsi="Cambria Math"/>
                                <w:sz w:val="20"/>
                                <w:szCs w:val="20"/>
                                <w:lang w:eastAsia="en-US"/>
                              </w:rPr>
                              <m:t>1</m:t>
                            </m:r>
                          </m:sub>
                        </m:sSub>
                      </m:sub>
                    </m:sSub>
                    <m:r>
                      <m:rPr>
                        <m:sty m:val="p"/>
                      </m:rPr>
                      <w:rPr>
                        <w:rFonts w:ascii="Cambria Math" w:hAnsi="Cambria Math"/>
                        <w:sz w:val="20"/>
                        <w:szCs w:val="20"/>
                        <w:lang w:eastAsia="en-US"/>
                      </w:rPr>
                      <m:t>-</m:t>
                    </m:r>
                    <m:r>
                      <w:rPr>
                        <w:rFonts w:ascii="Cambria Math" w:hAnsi="Cambria Math"/>
                        <w:sz w:val="20"/>
                        <w:szCs w:val="20"/>
                        <w:lang w:eastAsia="en-US"/>
                      </w:rPr>
                      <m:t>K</m:t>
                    </m:r>
                  </m:e>
                </m:d>
                <m:r>
                  <m:rPr>
                    <m:sty m:val="p"/>
                  </m:rPr>
                  <w:rPr>
                    <w:rFonts w:ascii="Cambria Math" w:hAnsi="Cambria Math"/>
                    <w:sz w:val="20"/>
                    <w:szCs w:val="20"/>
                    <w:lang w:eastAsia="en-US"/>
                  </w:rPr>
                  <m:t>+</m:t>
                </m:r>
                <m:d>
                  <m:dPr>
                    <m:ctrlPr>
                      <w:rPr>
                        <w:rFonts w:ascii="Cambria Math" w:hAnsi="Cambria Math"/>
                        <w:sz w:val="20"/>
                        <w:szCs w:val="20"/>
                        <w:lang w:eastAsia="en-US"/>
                      </w:rPr>
                    </m:ctrlPr>
                  </m:dPr>
                  <m:e>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m:rPr>
                                <m:sty m:val="p"/>
                              </m:rPr>
                              <w:rPr>
                                <w:rFonts w:ascii="Cambria Math" w:hAnsi="Cambria Math"/>
                                <w:sz w:val="20"/>
                                <w:szCs w:val="20"/>
                                <w:lang w:eastAsia="en-US"/>
                              </w:rPr>
                              <m:t>1</m:t>
                            </m:r>
                          </m:sub>
                        </m:sSub>
                      </m:sub>
                    </m:sSub>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m:rPr>
                                <m:sty m:val="p"/>
                              </m:rPr>
                              <w:rPr>
                                <w:rFonts w:ascii="Cambria Math" w:hAnsi="Cambria Math"/>
                                <w:sz w:val="20"/>
                                <w:szCs w:val="20"/>
                                <w:lang w:eastAsia="en-US"/>
                              </w:rPr>
                              <m:t>2</m:t>
                            </m:r>
                          </m:sub>
                        </m:sSub>
                      </m:sub>
                    </m:sSub>
                  </m:e>
                </m:d>
                <m:r>
                  <m:rPr>
                    <m:sty m:val="p"/>
                  </m:rPr>
                  <w:rPr>
                    <w:rFonts w:ascii="Cambria Math" w:hAnsi="Cambria Math"/>
                    <w:sz w:val="20"/>
                    <w:szCs w:val="20"/>
                    <w:lang w:eastAsia="en-US"/>
                  </w:rPr>
                  <m:t>+…+</m:t>
                </m:r>
                <m:d>
                  <m:dPr>
                    <m:ctrlPr>
                      <w:rPr>
                        <w:rFonts w:ascii="Cambria Math" w:hAnsi="Cambria Math"/>
                        <w:sz w:val="20"/>
                        <w:szCs w:val="20"/>
                        <w:lang w:eastAsia="en-US"/>
                      </w:rPr>
                    </m:ctrlPr>
                  </m:dPr>
                  <m:e>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N</m:t>
                            </m:r>
                          </m:sub>
                        </m:sSub>
                      </m:sub>
                    </m:sSub>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N</m:t>
                            </m:r>
                            <m:r>
                              <m:rPr>
                                <m:sty m:val="p"/>
                              </m:rPr>
                              <w:rPr>
                                <w:rFonts w:ascii="Cambria Math" w:hAnsi="Cambria Math"/>
                                <w:sz w:val="20"/>
                                <w:szCs w:val="20"/>
                                <w:lang w:eastAsia="en-US"/>
                              </w:rPr>
                              <m:t>-1</m:t>
                            </m:r>
                          </m:sub>
                        </m:sSub>
                      </m:sub>
                    </m:sSub>
                  </m:e>
                </m:d>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N</m:t>
                        </m:r>
                      </m:sub>
                    </m:sSub>
                  </m:sub>
                </m:sSub>
                <m:r>
                  <m:rPr>
                    <m:sty m:val="p"/>
                  </m:rPr>
                  <w:rPr>
                    <w:rFonts w:ascii="Cambria Math" w:hAnsi="Cambria Math"/>
                    <w:sz w:val="20"/>
                    <w:szCs w:val="20"/>
                    <w:lang w:eastAsia="en-US"/>
                  </w:rPr>
                  <m:t>-</m:t>
                </m:r>
                <m:r>
                  <w:rPr>
                    <w:rFonts w:ascii="Cambria Math" w:hAnsi="Cambria Math"/>
                    <w:sz w:val="20"/>
                    <w:szCs w:val="20"/>
                    <w:lang w:eastAsia="en-US"/>
                  </w:rPr>
                  <m:t>K</m:t>
                </m:r>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T</m:t>
                    </m:r>
                  </m:sub>
                </m:sSub>
                <m:r>
                  <m:rPr>
                    <m:sty m:val="p"/>
                  </m:rPr>
                  <w:rPr>
                    <w:rFonts w:ascii="Cambria Math" w:hAnsi="Cambria Math"/>
                    <w:sz w:val="20"/>
                    <w:szCs w:val="20"/>
                    <w:lang w:eastAsia="en-US"/>
                  </w:rPr>
                  <m:t>-</m:t>
                </m:r>
                <m:r>
                  <w:rPr>
                    <w:rFonts w:ascii="Cambria Math" w:hAnsi="Cambria Math"/>
                    <w:sz w:val="20"/>
                    <w:szCs w:val="20"/>
                    <w:lang w:eastAsia="en-US"/>
                  </w:rPr>
                  <m:t>K.</m:t>
                </m:r>
              </m:oMath>
            </m:oMathPara>
          </w:p>
          <w:p w14:paraId="7188ACF0" w14:textId="77777777" w:rsidR="00FB3344" w:rsidRPr="00FB3344" w:rsidRDefault="00FB3344" w:rsidP="00FB3344">
            <w:pPr>
              <w:spacing w:line="240" w:lineRule="auto"/>
              <w:rPr>
                <w:sz w:val="20"/>
                <w:szCs w:val="20"/>
                <w:lang w:eastAsia="en-US"/>
              </w:rPr>
            </w:pPr>
            <w:r w:rsidRPr="00FB3344">
              <w:rPr>
                <w:sz w:val="20"/>
                <w:szCs w:val="20"/>
                <w:lang w:eastAsia="en-US"/>
              </w:rPr>
              <w:t xml:space="preserve">Las opciones son contratos en los que una parte le da la opción a la otra de comprar (o vender) un determinado subyacente a un precio fijado en una fecha futura. Las opciones en las que se otorga el derecho (pero no la obligación) de comprar se llaman “opciones </w:t>
            </w:r>
            <w:proofErr w:type="spellStart"/>
            <w:r w:rsidRPr="00FB3344">
              <w:rPr>
                <w:sz w:val="20"/>
                <w:szCs w:val="20"/>
                <w:lang w:eastAsia="en-US"/>
              </w:rPr>
              <w:t>call</w:t>
            </w:r>
            <w:proofErr w:type="spellEnd"/>
            <w:r w:rsidRPr="00FB3344">
              <w:rPr>
                <w:sz w:val="20"/>
                <w:szCs w:val="20"/>
                <w:lang w:eastAsia="en-US"/>
              </w:rPr>
              <w:t xml:space="preserve">”, mientras que en las opciones en las que se otorga el derecho a vender se llaman “opciones </w:t>
            </w:r>
            <w:proofErr w:type="spellStart"/>
            <w:r w:rsidRPr="00FB3344">
              <w:rPr>
                <w:sz w:val="20"/>
                <w:szCs w:val="20"/>
                <w:lang w:eastAsia="en-US"/>
              </w:rPr>
              <w:t>put</w:t>
            </w:r>
            <w:proofErr w:type="spellEnd"/>
            <w:r w:rsidRPr="00FB3344">
              <w:rPr>
                <w:sz w:val="20"/>
                <w:szCs w:val="20"/>
                <w:lang w:eastAsia="en-US"/>
              </w:rPr>
              <w:t>”.</w:t>
            </w:r>
          </w:p>
          <w:p w14:paraId="235F5B1D" w14:textId="5201FF04" w:rsidR="00FB3344" w:rsidRPr="00FB3344" w:rsidRDefault="00FB3344" w:rsidP="00FB3344">
            <w:pPr>
              <w:spacing w:line="240" w:lineRule="auto"/>
              <w:rPr>
                <w:sz w:val="20"/>
                <w:szCs w:val="20"/>
                <w:lang w:eastAsia="en-US"/>
              </w:rPr>
            </w:pPr>
            <w:r>
              <w:rPr>
                <w:sz w:val="20"/>
                <w:szCs w:val="20"/>
                <w:lang w:eastAsia="en-US"/>
              </w:rPr>
              <w:t>E</w:t>
            </w:r>
            <w:r w:rsidRPr="00FB3344">
              <w:rPr>
                <w:sz w:val="20"/>
                <w:szCs w:val="20"/>
                <w:lang w:eastAsia="en-US"/>
              </w:rPr>
              <w:t xml:space="preserve">l valor de una opción </w:t>
            </w:r>
            <w:proofErr w:type="spellStart"/>
            <w:r w:rsidRPr="00FB3344">
              <w:rPr>
                <w:sz w:val="20"/>
                <w:szCs w:val="20"/>
                <w:lang w:eastAsia="en-US"/>
              </w:rPr>
              <w:t>call</w:t>
            </w:r>
            <w:proofErr w:type="spellEnd"/>
            <w:r w:rsidRPr="00FB3344">
              <w:rPr>
                <w:sz w:val="20"/>
                <w:szCs w:val="20"/>
                <w:lang w:eastAsia="en-US"/>
              </w:rPr>
              <w:t xml:space="preserve"> </w:t>
            </w:r>
            <m:oMath>
              <m:sSubSup>
                <m:sSubSupPr>
                  <m:ctrlPr>
                    <w:rPr>
                      <w:rFonts w:ascii="Cambria Math" w:hAnsi="Cambria Math"/>
                      <w:sz w:val="20"/>
                      <w:szCs w:val="20"/>
                      <w:lang w:eastAsia="en-US"/>
                    </w:rPr>
                  </m:ctrlPr>
                </m:sSubSupPr>
                <m:e>
                  <m:r>
                    <w:rPr>
                      <w:rFonts w:ascii="Cambria Math" w:hAnsi="Cambria Math"/>
                      <w:sz w:val="20"/>
                      <w:szCs w:val="20"/>
                      <w:lang w:eastAsia="en-US"/>
                    </w:rPr>
                    <m:t>V</m:t>
                  </m:r>
                </m:e>
                <m:sub>
                  <m:r>
                    <w:rPr>
                      <w:rFonts w:ascii="Cambria Math" w:hAnsi="Cambria Math"/>
                      <w:sz w:val="20"/>
                      <w:szCs w:val="20"/>
                      <w:lang w:eastAsia="en-US"/>
                    </w:rPr>
                    <m:t>T</m:t>
                  </m:r>
                </m:sub>
                <m:sup>
                  <m:r>
                    <w:rPr>
                      <w:rFonts w:ascii="Cambria Math" w:hAnsi="Cambria Math"/>
                      <w:sz w:val="20"/>
                      <w:szCs w:val="20"/>
                      <w:lang w:eastAsia="en-US"/>
                    </w:rPr>
                    <m:t>call</m:t>
                  </m:r>
                </m:sup>
              </m:sSubSup>
            </m:oMath>
            <w:r w:rsidRPr="00FB3344">
              <w:rPr>
                <w:sz w:val="20"/>
                <w:szCs w:val="20"/>
                <w:lang w:eastAsia="en-US"/>
              </w:rPr>
              <w:t xml:space="preserve"> en el instante </w:t>
            </w:r>
            <m:oMath>
              <m:r>
                <w:rPr>
                  <w:rFonts w:ascii="Cambria Math" w:hAnsi="Cambria Math"/>
                  <w:sz w:val="20"/>
                  <w:szCs w:val="20"/>
                  <w:lang w:eastAsia="en-US"/>
                </w:rPr>
                <m:t>T</m:t>
              </m:r>
            </m:oMath>
            <w:r w:rsidRPr="00FB3344">
              <w:rPr>
                <w:sz w:val="20"/>
                <w:szCs w:val="20"/>
                <w:lang w:eastAsia="en-US"/>
              </w:rPr>
              <w:t xml:space="preserve"> de finalización del contrato será</w:t>
            </w:r>
          </w:p>
          <w:p w14:paraId="1C373EFB" w14:textId="7BB0E9F5" w:rsidR="00FB3344" w:rsidRPr="00F56198" w:rsidRDefault="004A0981" w:rsidP="00FB3344">
            <w:pPr>
              <w:spacing w:line="240" w:lineRule="auto"/>
              <w:rPr>
                <w:sz w:val="20"/>
                <w:szCs w:val="20"/>
                <w:lang w:eastAsia="en-US"/>
              </w:rPr>
            </w:pPr>
            <m:oMathPara>
              <m:oMath>
                <m:sSubSup>
                  <m:sSubSupPr>
                    <m:ctrlPr>
                      <w:rPr>
                        <w:rFonts w:ascii="Cambria Math" w:hAnsi="Cambria Math"/>
                        <w:sz w:val="20"/>
                        <w:szCs w:val="20"/>
                        <w:lang w:eastAsia="en-US"/>
                      </w:rPr>
                    </m:ctrlPr>
                  </m:sSubSupPr>
                  <m:e>
                    <m:r>
                      <w:rPr>
                        <w:rFonts w:ascii="Cambria Math" w:hAnsi="Cambria Math"/>
                        <w:sz w:val="20"/>
                        <w:szCs w:val="20"/>
                        <w:lang w:eastAsia="en-US"/>
                      </w:rPr>
                      <m:t>V</m:t>
                    </m:r>
                  </m:e>
                  <m:sub>
                    <m:r>
                      <w:rPr>
                        <w:rFonts w:ascii="Cambria Math" w:hAnsi="Cambria Math"/>
                        <w:sz w:val="20"/>
                        <w:szCs w:val="20"/>
                        <w:lang w:eastAsia="en-US"/>
                      </w:rPr>
                      <m:t>T</m:t>
                    </m:r>
                  </m:sub>
                  <m:sup>
                    <m:r>
                      <w:rPr>
                        <w:rFonts w:ascii="Cambria Math" w:hAnsi="Cambria Math"/>
                        <w:sz w:val="20"/>
                        <w:szCs w:val="20"/>
                        <w:lang w:eastAsia="en-US"/>
                      </w:rPr>
                      <m:t>call</m:t>
                    </m:r>
                  </m:sup>
                </m:sSubSup>
                <m:r>
                  <m:rPr>
                    <m:sty m:val="p"/>
                  </m:rPr>
                  <w:rPr>
                    <w:rFonts w:ascii="Cambria Math" w:hAnsi="Cambria Math"/>
                    <w:sz w:val="20"/>
                    <w:szCs w:val="20"/>
                    <w:lang w:eastAsia="en-US"/>
                  </w:rPr>
                  <m:t>=</m:t>
                </m:r>
                <m:func>
                  <m:funcPr>
                    <m:ctrlPr>
                      <w:rPr>
                        <w:rFonts w:ascii="Cambria Math" w:hAnsi="Cambria Math"/>
                        <w:sz w:val="20"/>
                        <w:szCs w:val="20"/>
                        <w:lang w:eastAsia="en-US"/>
                      </w:rPr>
                    </m:ctrlPr>
                  </m:funcPr>
                  <m:fName>
                    <m:r>
                      <m:rPr>
                        <m:sty m:val="p"/>
                      </m:rPr>
                      <w:rPr>
                        <w:rFonts w:ascii="Cambria Math" w:hAnsi="Cambria Math"/>
                        <w:sz w:val="20"/>
                        <w:szCs w:val="20"/>
                        <w:lang w:eastAsia="en-US"/>
                      </w:rPr>
                      <m:t>max</m:t>
                    </m:r>
                  </m:fName>
                  <m:e>
                    <m:d>
                      <m:dPr>
                        <m:ctrlPr>
                          <w:rPr>
                            <w:rFonts w:ascii="Cambria Math" w:hAnsi="Cambria Math"/>
                            <w:sz w:val="20"/>
                            <w:szCs w:val="20"/>
                            <w:lang w:eastAsia="en-US"/>
                          </w:rPr>
                        </m:ctrlPr>
                      </m:dPr>
                      <m:e>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T</m:t>
                            </m:r>
                          </m:sub>
                        </m:sSub>
                        <m:r>
                          <m:rPr>
                            <m:sty m:val="p"/>
                          </m:rPr>
                          <w:rPr>
                            <w:rFonts w:ascii="Cambria Math" w:hAnsi="Cambria Math"/>
                            <w:sz w:val="20"/>
                            <w:szCs w:val="20"/>
                            <w:lang w:eastAsia="en-US"/>
                          </w:rPr>
                          <m:t>-</m:t>
                        </m:r>
                        <m:r>
                          <w:rPr>
                            <w:rFonts w:ascii="Cambria Math" w:hAnsi="Cambria Math"/>
                            <w:sz w:val="20"/>
                            <w:szCs w:val="20"/>
                            <w:lang w:eastAsia="en-US"/>
                          </w:rPr>
                          <m:t>K</m:t>
                        </m:r>
                        <m:r>
                          <m:rPr>
                            <m:sty m:val="p"/>
                          </m:rPr>
                          <w:rPr>
                            <w:rFonts w:ascii="Cambria Math" w:hAnsi="Cambria Math"/>
                            <w:sz w:val="20"/>
                            <w:szCs w:val="20"/>
                            <w:lang w:eastAsia="en-US"/>
                          </w:rPr>
                          <m:t>, 0</m:t>
                        </m:r>
                      </m:e>
                    </m:d>
                  </m:e>
                </m:func>
                <m:r>
                  <w:rPr>
                    <w:rFonts w:ascii="Cambria Math" w:hAnsi="Cambria Math"/>
                    <w:sz w:val="20"/>
                    <w:szCs w:val="20"/>
                    <w:lang w:eastAsia="en-US"/>
                  </w:rPr>
                  <m:t>.</m:t>
                </m:r>
              </m:oMath>
            </m:oMathPara>
          </w:p>
          <w:p w14:paraId="4D0C49A0" w14:textId="77777777" w:rsidR="00F56198" w:rsidRPr="00FB3344" w:rsidRDefault="00F56198" w:rsidP="00FB3344">
            <w:pPr>
              <w:spacing w:line="240" w:lineRule="auto"/>
              <w:rPr>
                <w:sz w:val="20"/>
                <w:szCs w:val="20"/>
                <w:lang w:eastAsia="en-US"/>
              </w:rPr>
            </w:pPr>
          </w:p>
          <w:p w14:paraId="76110509" w14:textId="77777777" w:rsidR="00E86C8B" w:rsidRDefault="00E86C8B" w:rsidP="00E86C8B">
            <w:pPr>
              <w:keepNext/>
              <w:spacing w:line="240" w:lineRule="auto"/>
              <w:jc w:val="center"/>
            </w:pPr>
            <w:r>
              <w:rPr>
                <w:noProof/>
              </w:rPr>
              <w:drawing>
                <wp:inline distT="0" distB="0" distL="0" distR="0" wp14:anchorId="0828E6A6" wp14:editId="4E46BD8D">
                  <wp:extent cx="1990725" cy="1543828"/>
                  <wp:effectExtent l="0" t="0" r="0" b="0"/>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pic:nvPicPr>
                        <pic:blipFill rotWithShape="1">
                          <a:blip r:embed="rId11" cstate="print">
                            <a:extLst>
                              <a:ext uri="{28A0092B-C50C-407E-A947-70E740481C1C}">
                                <a14:useLocalDpi xmlns:a14="http://schemas.microsoft.com/office/drawing/2010/main" val="0"/>
                              </a:ext>
                            </a:extLst>
                          </a:blip>
                          <a:srcRect l="8466" t="7085" r="7111" b="8229"/>
                          <a:stretch/>
                        </pic:blipFill>
                        <pic:spPr bwMode="auto">
                          <a:xfrm>
                            <a:off x="0" y="0"/>
                            <a:ext cx="2001698" cy="1552338"/>
                          </a:xfrm>
                          <a:prstGeom prst="rect">
                            <a:avLst/>
                          </a:prstGeom>
                          <a:ln>
                            <a:noFill/>
                          </a:ln>
                          <a:extLst>
                            <a:ext uri="{53640926-AAD7-44D8-BBD7-CCE9431645EC}">
                              <a14:shadowObscured xmlns:a14="http://schemas.microsoft.com/office/drawing/2010/main"/>
                            </a:ext>
                          </a:extLst>
                        </pic:spPr>
                      </pic:pic>
                    </a:graphicData>
                  </a:graphic>
                </wp:inline>
              </w:drawing>
            </w:r>
          </w:p>
          <w:p w14:paraId="49C34675" w14:textId="7171A094" w:rsidR="002D0122" w:rsidRDefault="00E86C8B" w:rsidP="00E86C8B">
            <w:pPr>
              <w:pStyle w:val="Descripcin"/>
              <w:jc w:val="center"/>
              <w:rPr>
                <w:lang w:eastAsia="en-US"/>
              </w:rPr>
            </w:pPr>
            <w:r>
              <w:t xml:space="preserve">Figura </w:t>
            </w:r>
            <w:fldSimple w:instr=" SEQ Figura \* ARABIC ">
              <w:r w:rsidR="00955AB0">
                <w:rPr>
                  <w:noProof/>
                </w:rPr>
                <w:t>3</w:t>
              </w:r>
            </w:fldSimple>
            <w:r>
              <w:t xml:space="preserve">. </w:t>
            </w:r>
            <w:proofErr w:type="spellStart"/>
            <w:r>
              <w:t>Payoff</w:t>
            </w:r>
            <w:proofErr w:type="spellEnd"/>
            <w:r>
              <w:t xml:space="preserve"> opción </w:t>
            </w:r>
            <w:proofErr w:type="spellStart"/>
            <w:r>
              <w:t>call</w:t>
            </w:r>
            <w:proofErr w:type="spellEnd"/>
            <w:r>
              <w:t>. Elaboración propia.</w:t>
            </w:r>
          </w:p>
        </w:tc>
      </w:tr>
      <w:tr w:rsidR="00E86C8B" w:rsidRPr="002D0122" w14:paraId="34C06786" w14:textId="77777777" w:rsidTr="004F510B">
        <w:trPr>
          <w:trHeight w:val="20"/>
        </w:trPr>
        <w:tc>
          <w:tcPr>
            <w:tcW w:w="4681" w:type="dxa"/>
            <w:tcBorders>
              <w:top w:val="nil"/>
              <w:left w:val="nil"/>
              <w:bottom w:val="single" w:sz="4" w:space="0" w:color="0098CD"/>
              <w:right w:val="nil"/>
            </w:tcBorders>
            <w:noWrap/>
            <w:vAlign w:val="bottom"/>
          </w:tcPr>
          <w:p w14:paraId="11B5F448" w14:textId="54567B93" w:rsidR="00E86C8B" w:rsidRPr="00964914" w:rsidRDefault="00B75A14" w:rsidP="00A549E2">
            <w:pPr>
              <w:spacing w:after="0" w:line="240" w:lineRule="auto"/>
              <w:ind w:left="420"/>
              <w:jc w:val="center"/>
              <w:rPr>
                <w:color w:val="0098CD"/>
                <w:lang w:eastAsia="en-US"/>
              </w:rPr>
            </w:pPr>
            <w:r>
              <w:rPr>
                <w:color w:val="0098CD"/>
                <w:lang w:eastAsia="en-US"/>
              </w:rPr>
              <w:lastRenderedPageBreak/>
              <w:t>2</w:t>
            </w:r>
            <w:r w:rsidR="00E86C8B" w:rsidRPr="00954C24">
              <w:rPr>
                <w:color w:val="0098CD"/>
                <w:lang w:eastAsia="en-US"/>
              </w:rPr>
              <w:t xml:space="preserve"> – </w:t>
            </w:r>
            <w:r w:rsidR="001B16B5">
              <w:rPr>
                <w:color w:val="0098CD"/>
                <w:lang w:eastAsia="en-US"/>
              </w:rPr>
              <w:t>Est</w:t>
            </w:r>
            <w:r w:rsidR="001B16B5" w:rsidRPr="001B16B5">
              <w:rPr>
                <w:color w:val="0098CD"/>
                <w:lang w:eastAsia="en-US"/>
              </w:rPr>
              <w:t>ad</w:t>
            </w:r>
            <w:r w:rsidR="001B16B5">
              <w:rPr>
                <w:color w:val="0098CD"/>
                <w:lang w:eastAsia="en-US"/>
              </w:rPr>
              <w:t>o del arte</w:t>
            </w:r>
          </w:p>
        </w:tc>
        <w:tc>
          <w:tcPr>
            <w:tcW w:w="567" w:type="dxa"/>
            <w:tcBorders>
              <w:top w:val="nil"/>
              <w:left w:val="nil"/>
              <w:bottom w:val="nil"/>
              <w:right w:val="nil"/>
            </w:tcBorders>
          </w:tcPr>
          <w:p w14:paraId="0C6919FE" w14:textId="77777777" w:rsidR="00E86C8B" w:rsidRDefault="00E86C8B" w:rsidP="00A549E2">
            <w:pPr>
              <w:rPr>
                <w:lang w:eastAsia="en-US"/>
              </w:rPr>
            </w:pPr>
          </w:p>
        </w:tc>
        <w:tc>
          <w:tcPr>
            <w:tcW w:w="4538" w:type="dxa"/>
            <w:tcBorders>
              <w:top w:val="nil"/>
              <w:left w:val="nil"/>
              <w:bottom w:val="single" w:sz="4" w:space="0" w:color="0098CD"/>
              <w:right w:val="nil"/>
            </w:tcBorders>
            <w:vAlign w:val="bottom"/>
          </w:tcPr>
          <w:p w14:paraId="1FDB2252" w14:textId="07E4D70C" w:rsidR="00E86C8B" w:rsidRPr="002D0122" w:rsidRDefault="001B16B5" w:rsidP="001B16B5">
            <w:pPr>
              <w:spacing w:after="0" w:line="240" w:lineRule="auto"/>
              <w:jc w:val="center"/>
              <w:rPr>
                <w:sz w:val="20"/>
                <w:szCs w:val="20"/>
                <w:lang w:eastAsia="en-US"/>
              </w:rPr>
            </w:pPr>
            <w:r>
              <w:rPr>
                <w:color w:val="0098CD"/>
                <w:lang w:eastAsia="en-US"/>
              </w:rPr>
              <w:t>3</w:t>
            </w:r>
            <w:r w:rsidRPr="00954C24">
              <w:rPr>
                <w:color w:val="0098CD"/>
                <w:lang w:eastAsia="en-US"/>
              </w:rPr>
              <w:t xml:space="preserve"> – </w:t>
            </w:r>
            <w:r>
              <w:rPr>
                <w:color w:val="0098CD"/>
                <w:lang w:eastAsia="en-US"/>
              </w:rPr>
              <w:t>Aplicaciones del estudio</w:t>
            </w:r>
          </w:p>
        </w:tc>
      </w:tr>
      <w:tr w:rsidR="00E86C8B" w14:paraId="601883E9" w14:textId="77777777" w:rsidTr="004F510B">
        <w:tc>
          <w:tcPr>
            <w:tcW w:w="4681" w:type="dxa"/>
            <w:tcBorders>
              <w:top w:val="single" w:sz="4" w:space="0" w:color="0098CD"/>
              <w:left w:val="nil"/>
              <w:bottom w:val="nil"/>
              <w:right w:val="nil"/>
            </w:tcBorders>
          </w:tcPr>
          <w:p w14:paraId="5450614F" w14:textId="77777777" w:rsidR="00E86C8B" w:rsidRDefault="00E86C8B" w:rsidP="001B16B5">
            <w:pPr>
              <w:spacing w:before="0" w:after="0" w:line="240" w:lineRule="auto"/>
              <w:rPr>
                <w:sz w:val="20"/>
                <w:szCs w:val="20"/>
                <w:lang w:eastAsia="en-US"/>
              </w:rPr>
            </w:pPr>
          </w:p>
          <w:p w14:paraId="230FE106" w14:textId="77777777" w:rsidR="001B16B5" w:rsidRPr="001B16B5" w:rsidRDefault="001B16B5" w:rsidP="001B16B5">
            <w:pPr>
              <w:spacing w:line="240" w:lineRule="auto"/>
              <w:rPr>
                <w:sz w:val="20"/>
                <w:szCs w:val="20"/>
                <w:lang w:eastAsia="en-US"/>
              </w:rPr>
            </w:pPr>
            <w:r w:rsidRPr="001B16B5">
              <w:rPr>
                <w:sz w:val="20"/>
                <w:szCs w:val="20"/>
                <w:lang w:eastAsia="en-US"/>
              </w:rPr>
              <w:t>La valoración de derivados financieros con modelos en los que los dividendos son estocásticos no es común, ya que hoy en día, no existen demasiados derivados sobre los dividendos que permitan calibrar los parámetros.</w:t>
            </w:r>
          </w:p>
          <w:p w14:paraId="33387168" w14:textId="77777777" w:rsidR="001B16B5" w:rsidRPr="001B16B5" w:rsidRDefault="001B16B5" w:rsidP="001B16B5">
            <w:pPr>
              <w:spacing w:line="240" w:lineRule="auto"/>
              <w:rPr>
                <w:sz w:val="20"/>
                <w:szCs w:val="20"/>
                <w:lang w:eastAsia="en-US"/>
              </w:rPr>
            </w:pPr>
            <w:r w:rsidRPr="001B16B5">
              <w:rPr>
                <w:sz w:val="20"/>
                <w:szCs w:val="20"/>
                <w:lang w:eastAsia="en-US"/>
              </w:rPr>
              <w:t xml:space="preserve">Cuando </w:t>
            </w:r>
            <w:proofErr w:type="gramStart"/>
            <w:r w:rsidRPr="001B16B5">
              <w:rPr>
                <w:sz w:val="20"/>
                <w:szCs w:val="20"/>
                <w:lang w:eastAsia="en-US"/>
              </w:rPr>
              <w:t>el ratio</w:t>
            </w:r>
            <w:proofErr w:type="gramEnd"/>
            <w:r w:rsidRPr="001B16B5">
              <w:rPr>
                <w:sz w:val="20"/>
                <w:szCs w:val="20"/>
                <w:lang w:eastAsia="en-US"/>
              </w:rPr>
              <w:t xml:space="preserve"> de dividendos no se considera estocástico, sino que se toma como un parámetro determinista más o cuando el pago de dividendos discretos se considera conocido, las fórmulas de valoración de opciones, futuros y forwards son conocidas. Estas fórmulas de valoración y su deducción se pueden encontrar en </w:t>
            </w:r>
            <w:r w:rsidRPr="001B16B5">
              <w:rPr>
                <w:sz w:val="20"/>
                <w:szCs w:val="20"/>
                <w:lang w:eastAsia="en-US"/>
              </w:rPr>
              <w:fldChar w:fldCharType="begin"/>
            </w:r>
            <w:r w:rsidRPr="001B16B5">
              <w:rPr>
                <w:sz w:val="20"/>
                <w:szCs w:val="20"/>
                <w:lang w:eastAsia="en-US"/>
              </w:rPr>
              <w:instrText xml:space="preserve"> ADDIN ZOTERO_ITEM CSL_CITATION {"citationID":"Mh83eKpM","properties":{"formattedCitation":"(Hull, 2014)","plainCitation":"(Hull, 2014)","noteIndex":0},"citationItems":[{"id":1,"uris":["http://zotero.org/users/local/X9NI0TzE/items/5YJED5PU"],"uri":["http://zotero.org/users/local/X9NI0TzE/items/5YJED5PU"],"itemData":{"id":1,"type":"book","abstract":"For graduate courses in business, economics, financial mathematics, and financial engineering; for advanced undergraduate courses with students who have good quantitative skills; and for practitioners involved in derivatives markets    Practitioners refer to it as “the bible;” in the university and college marketplace it’s the best seller; and now it’s been revised and updated to cover the industry’s hottest topics and the most up-to-date material on new regulations. Options, Futures, and Other Derivatives by John C. Hull bridges the gap between theory and practice by providing a current look at the industry, a careful balance of mathematical sophistication, and an outstanding ancillary package that makes it accessible to a wide audience. Through its coverage of important topics such as the securitization and the credit crisis, the overnight indexed swap, the Black-Scholes-Merton formulas, and the way commodity prices are modeled and commodity derivatives valued, it helps students and practitioners alike keep up with the fast pace of change in today’s derivatives markets.     This program provides a better teaching and learning experience—for you and your students. Here’s how:    NEW! Available with a new version of DerivaGem software—including two Excel applications, the Options Calculator and the Applications Builder    Bridges the gap between theory and practice—a best-selling college text, and considered “the bible” by practitioners, it provides the latest information in the industry    Provides the right balance of mathematical sophistication—careful attention to mathematics and notation     Offers outstanding ancillaries toround out the high quality of the teaching and learning package","edition":"9a","number-of-pages":"896","publisher":"Pearson","source":"Amazon","title":"Options, Futures, and Other Derivatives","author":[{"family":"Hull","given":"John C."}],"issued":{"date-parts":[["2014",1,25]]}}}],"schema":"https://github.com/citation-style-language/schema/raw/master/csl-citation.json"} </w:instrText>
            </w:r>
            <w:r w:rsidRPr="001B16B5">
              <w:rPr>
                <w:sz w:val="20"/>
                <w:szCs w:val="20"/>
                <w:lang w:eastAsia="en-US"/>
              </w:rPr>
              <w:fldChar w:fldCharType="separate"/>
            </w:r>
            <w:r w:rsidRPr="001B16B5">
              <w:rPr>
                <w:sz w:val="20"/>
                <w:szCs w:val="20"/>
                <w:lang w:eastAsia="en-US"/>
              </w:rPr>
              <w:t>(Hull, 2014)</w:t>
            </w:r>
            <w:r w:rsidRPr="001B16B5">
              <w:rPr>
                <w:sz w:val="20"/>
                <w:szCs w:val="20"/>
                <w:lang w:eastAsia="en-US"/>
              </w:rPr>
              <w:fldChar w:fldCharType="end"/>
            </w:r>
            <w:r w:rsidRPr="001B16B5">
              <w:rPr>
                <w:sz w:val="20"/>
                <w:szCs w:val="20"/>
                <w:lang w:eastAsia="en-US"/>
              </w:rPr>
              <w:t xml:space="preserve"> y </w:t>
            </w:r>
            <w:r w:rsidRPr="001B16B5">
              <w:rPr>
                <w:sz w:val="20"/>
                <w:szCs w:val="20"/>
                <w:lang w:eastAsia="en-US"/>
              </w:rPr>
              <w:fldChar w:fldCharType="begin"/>
            </w:r>
            <w:r w:rsidRPr="001B16B5">
              <w:rPr>
                <w:sz w:val="20"/>
                <w:szCs w:val="20"/>
                <w:lang w:eastAsia="en-US"/>
              </w:rPr>
              <w:instrText xml:space="preserve"> ADDIN ZOTERO_ITEM CSL_CITATION {"citationID":"hMZjU0YP","properties":{"formattedCitation":"(Shreve,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rsidRPr="001B16B5">
              <w:rPr>
                <w:sz w:val="20"/>
                <w:szCs w:val="20"/>
                <w:lang w:eastAsia="en-US"/>
              </w:rPr>
              <w:fldChar w:fldCharType="separate"/>
            </w:r>
            <w:r w:rsidRPr="001B16B5">
              <w:rPr>
                <w:sz w:val="20"/>
                <w:szCs w:val="20"/>
                <w:lang w:eastAsia="en-US"/>
              </w:rPr>
              <w:t>(Shreve, 2004)</w:t>
            </w:r>
            <w:r w:rsidRPr="001B16B5">
              <w:rPr>
                <w:sz w:val="20"/>
                <w:szCs w:val="20"/>
                <w:lang w:eastAsia="en-US"/>
              </w:rPr>
              <w:fldChar w:fldCharType="end"/>
            </w:r>
            <w:r w:rsidRPr="001B16B5">
              <w:rPr>
                <w:sz w:val="20"/>
                <w:szCs w:val="20"/>
                <w:lang w:eastAsia="en-US"/>
              </w:rPr>
              <w:t>.</w:t>
            </w:r>
          </w:p>
          <w:p w14:paraId="17636E89" w14:textId="77777777" w:rsidR="001B16B5" w:rsidRPr="001B16B5" w:rsidRDefault="001B16B5" w:rsidP="001B16B5">
            <w:pPr>
              <w:spacing w:line="240" w:lineRule="auto"/>
              <w:rPr>
                <w:sz w:val="20"/>
                <w:szCs w:val="20"/>
                <w:lang w:eastAsia="en-US"/>
              </w:rPr>
            </w:pPr>
            <w:r w:rsidRPr="001B16B5">
              <w:rPr>
                <w:sz w:val="20"/>
                <w:szCs w:val="20"/>
                <w:lang w:eastAsia="en-US"/>
              </w:rPr>
              <w:t>Sin embargo, al pasar a un modelo estocástico, estás formulas pueden complicarse demasiado, llegando incluso a no ser podidas obtener de manera cerrada.</w:t>
            </w:r>
          </w:p>
          <w:p w14:paraId="5C9449BF" w14:textId="77777777" w:rsidR="001B16B5" w:rsidRPr="001B16B5" w:rsidRDefault="001B16B5" w:rsidP="001B16B5">
            <w:pPr>
              <w:spacing w:line="240" w:lineRule="auto"/>
              <w:rPr>
                <w:sz w:val="20"/>
                <w:szCs w:val="20"/>
                <w:lang w:eastAsia="en-US"/>
              </w:rPr>
            </w:pPr>
            <w:r w:rsidRPr="001B16B5">
              <w:rPr>
                <w:sz w:val="20"/>
                <w:szCs w:val="20"/>
                <w:lang w:eastAsia="en-US"/>
              </w:rPr>
              <w:t xml:space="preserve">En </w:t>
            </w:r>
            <w:r w:rsidRPr="001B16B5">
              <w:rPr>
                <w:sz w:val="20"/>
                <w:szCs w:val="20"/>
                <w:lang w:eastAsia="en-US"/>
              </w:rPr>
              <w:fldChar w:fldCharType="begin"/>
            </w:r>
            <w:r w:rsidRPr="001B16B5">
              <w:rPr>
                <w:sz w:val="20"/>
                <w:szCs w:val="20"/>
                <w:lang w:eastAsia="en-US"/>
              </w:rPr>
              <w:instrText xml:space="preserve"> ADDIN ZOTERO_ITEM CSL_CITATION {"citationID":"Qqk7Ks4Q","properties":{"formattedCitation":"(Lioui, 2006)","plainCitation":"(Lioui, 2006)","noteIndex":0},"citationItems":[{"id":13,"uris":["http://zotero.org/users/local/X9NI0TzE/items/TC4I6JVT"],"uri":["http://zotero.org/users/local/X9NI0TzE/items/TC4I6JVT"],"itemData":{"id":13,"type":"article-journal","abstract":"European options are priced in a framework à la Black-Scholes-Merton, which is extended to incorporate stochastic dividend yield under a stochastic mean–reverting market price of risk. Explicit formulas are obtained for call and put prices and their Greek parameters. Some well-known properties of the Black-Scholes-Merton formula fail to hold in this setting. For example, the delta of the call can be negative and even greater than one in absolute terms. Moreover, call prices can be a decreasing function of the underlying volatility although the latter is constant. Finally, and most importantly, option prices highly depend on the features of the market price of risk, which does not need to be specified at all in the standard Black-Scholes-Merton setting. The results are simulated in order to assess the economic impact of assuming that the dividend yield is deterministic when it is actually stochastic, as well as to assess the economic importance of the features of the market price of risk. © 2006 Wiley Periodicals, Inc. Jrl Fut Mark 26:703–732, 2006","container-title":"Journal of Futures Markets","DOI":"10.1002/fut.20208","journalAbbreviation":"Journal of Futures Markets","page":"703-732","source":"ResearchGate","title":"Black‐Scholes‐Merton revisited under stochastic dividend yields","volume":"26","author":[{"family":"Lioui","given":"Abraham"}],"issued":{"date-parts":[["2006",7,1]]}}}],"schema":"https://github.com/citation-style-language/schema/raw/master/csl-citation.json"} </w:instrText>
            </w:r>
            <w:r w:rsidRPr="001B16B5">
              <w:rPr>
                <w:sz w:val="20"/>
                <w:szCs w:val="20"/>
                <w:lang w:eastAsia="en-US"/>
              </w:rPr>
              <w:fldChar w:fldCharType="separate"/>
            </w:r>
            <w:r w:rsidRPr="001B16B5">
              <w:rPr>
                <w:sz w:val="20"/>
                <w:szCs w:val="20"/>
                <w:lang w:eastAsia="en-US"/>
              </w:rPr>
              <w:t>(Lioui, 2006)</w:t>
            </w:r>
            <w:r w:rsidRPr="001B16B5">
              <w:rPr>
                <w:sz w:val="20"/>
                <w:szCs w:val="20"/>
                <w:lang w:eastAsia="en-US"/>
              </w:rPr>
              <w:fldChar w:fldCharType="end"/>
            </w:r>
            <w:r w:rsidRPr="001B16B5">
              <w:rPr>
                <w:sz w:val="20"/>
                <w:szCs w:val="20"/>
                <w:lang w:eastAsia="en-US"/>
              </w:rPr>
              <w:t xml:space="preserve">, se presenta una fórmula de valoración obtenida con una evolución </w:t>
            </w:r>
            <w:proofErr w:type="spellStart"/>
            <w:r w:rsidRPr="001B16B5">
              <w:rPr>
                <w:sz w:val="20"/>
                <w:szCs w:val="20"/>
                <w:lang w:eastAsia="en-US"/>
              </w:rPr>
              <w:t>lognormal</w:t>
            </w:r>
            <w:proofErr w:type="spellEnd"/>
            <w:r w:rsidRPr="001B16B5">
              <w:rPr>
                <w:sz w:val="20"/>
                <w:szCs w:val="20"/>
                <w:lang w:eastAsia="en-US"/>
              </w:rPr>
              <w:t xml:space="preserve"> para el índice de </w:t>
            </w:r>
            <w:proofErr w:type="spellStart"/>
            <w:r w:rsidRPr="001B16B5">
              <w:rPr>
                <w:sz w:val="20"/>
                <w:szCs w:val="20"/>
                <w:lang w:eastAsia="en-US"/>
              </w:rPr>
              <w:t>equity</w:t>
            </w:r>
            <w:proofErr w:type="spellEnd"/>
            <w:r w:rsidRPr="001B16B5">
              <w:rPr>
                <w:sz w:val="20"/>
                <w:szCs w:val="20"/>
                <w:lang w:eastAsia="en-US"/>
              </w:rPr>
              <w:t xml:space="preserve"> y una evolución para el ratio de dividendos y para otra variable que no analizaremos en este trabajo (el precio de mercado del riesgo) dadas por procesos de </w:t>
            </w:r>
            <w:proofErr w:type="spellStart"/>
            <w:r w:rsidRPr="001B16B5">
              <w:rPr>
                <w:sz w:val="20"/>
                <w:szCs w:val="20"/>
                <w:lang w:eastAsia="en-US"/>
              </w:rPr>
              <w:t>Ornstein-Uhlenbeck</w:t>
            </w:r>
            <w:proofErr w:type="spellEnd"/>
            <w:r w:rsidRPr="001B16B5">
              <w:rPr>
                <w:sz w:val="20"/>
                <w:szCs w:val="20"/>
                <w:lang w:eastAsia="en-US"/>
              </w:rPr>
              <w:t xml:space="preserve"> generalizados.</w:t>
            </w:r>
          </w:p>
          <w:p w14:paraId="3FDE0545" w14:textId="77777777" w:rsidR="001B16B5" w:rsidRPr="001B16B5" w:rsidRDefault="001B16B5" w:rsidP="001B16B5">
            <w:pPr>
              <w:spacing w:line="240" w:lineRule="auto"/>
              <w:rPr>
                <w:sz w:val="20"/>
                <w:szCs w:val="20"/>
                <w:lang w:eastAsia="en-US"/>
              </w:rPr>
            </w:pPr>
            <w:r w:rsidRPr="001B16B5">
              <w:rPr>
                <w:sz w:val="20"/>
                <w:szCs w:val="20"/>
                <w:lang w:eastAsia="en-US"/>
              </w:rPr>
              <w:t xml:space="preserve">En  </w:t>
            </w:r>
            <w:r w:rsidRPr="001B16B5">
              <w:rPr>
                <w:sz w:val="20"/>
                <w:szCs w:val="20"/>
                <w:lang w:eastAsia="en-US"/>
              </w:rPr>
              <w:fldChar w:fldCharType="begin"/>
            </w:r>
            <w:r w:rsidRPr="001B16B5">
              <w:rPr>
                <w:sz w:val="20"/>
                <w:szCs w:val="20"/>
                <w:lang w:eastAsia="en-US"/>
              </w:rPr>
              <w:instrText xml:space="preserve"> ADDIN ZOTERO_ITEM CSL_CITATION {"citationID":"5MW3kmmm","properties":{"formattedCitation":"(Phewchean &amp; Wu, 2019)","plainCitation":"(Phewchean &amp; Wu, 2019)","noteIndex":0},"citationItems":[{"id":10,"uris":["http://zotero.org/users/local/X9NI0TzE/items/JY7TQWF7"],"uri":["http://zotero.org/users/local/X9NI0TzE/items/JY7TQWF7"],"itemData":{"id":10,"type":"article-journal","abstract":"This paper aims to examine and establish the models for European option pricing which include parameters of stochastic dividend yield and stochastic earning yield. We generalize the Ornstein–Uhlenbeck process and define it as generalized Ornstein–Uhlenbeck process. We have learned that the firm stocks, according to Black–Scholes–Merton structure, obey the geometric Brownian motion process. Under a stochastic earning yield, the dividend yield complies with the generalized Ornstein–Uhlenbeck process. The firm dividend randomly deviates from the earning yield flow because of the presence of stochastic components of dynamic Wiener process of generalized Ornstein–Uhlenbeck. In this study, we model the stock price with stochastic earning yield, and stochastic dividend yield to be taking account stochastic market price of risk parameter which is mean-reverting as well. We developed explicit formulae for European call option pricing calculations. From numerical simulation, we could evaluate the performance of our new model that could be compared with other notable option pricing models by using actual option price data. The outcomes prove that our new model performance is best when compared with others.","container-title":"Advances in Difference Equations","DOI":"10.1186/s13662-019-2210-5","journalAbbreviation":"Advances in Difference Equations","source":"ResearchGate","title":"European option pricing model with generalized Ornstein–Uhlenbeck process under stochastic earning yield and stochastic dividend yield","volume":"2019","author":[{"family":"Phewchean","given":"Nattakorn"},{"family":"Wu","given":"Y."}],"issued":{"date-parts":[["2019",7,8]]}}}],"schema":"https://github.com/citation-style-language/schema/raw/master/csl-citation.json"} </w:instrText>
            </w:r>
            <w:r w:rsidRPr="001B16B5">
              <w:rPr>
                <w:sz w:val="20"/>
                <w:szCs w:val="20"/>
                <w:lang w:eastAsia="en-US"/>
              </w:rPr>
              <w:fldChar w:fldCharType="separate"/>
            </w:r>
            <w:r w:rsidRPr="001B16B5">
              <w:rPr>
                <w:sz w:val="20"/>
                <w:szCs w:val="20"/>
                <w:lang w:eastAsia="en-US"/>
              </w:rPr>
              <w:t>(Phewchean &amp; Wu, 2019)</w:t>
            </w:r>
            <w:r w:rsidRPr="001B16B5">
              <w:rPr>
                <w:sz w:val="20"/>
                <w:szCs w:val="20"/>
                <w:lang w:eastAsia="en-US"/>
              </w:rPr>
              <w:fldChar w:fldCharType="end"/>
            </w:r>
            <w:r w:rsidRPr="001B16B5">
              <w:rPr>
                <w:sz w:val="20"/>
                <w:szCs w:val="20"/>
                <w:lang w:eastAsia="en-US"/>
              </w:rPr>
              <w:t>, se realiza un estudio muy similar al anterior, en el que se utiliza otro modelo más complejo para el precio de mercado del riesgo.</w:t>
            </w:r>
          </w:p>
          <w:p w14:paraId="437CFC96" w14:textId="77777777" w:rsidR="001B16B5" w:rsidRPr="001B16B5" w:rsidRDefault="001B16B5" w:rsidP="001B16B5">
            <w:pPr>
              <w:spacing w:line="240" w:lineRule="auto"/>
              <w:rPr>
                <w:sz w:val="20"/>
                <w:szCs w:val="20"/>
                <w:lang w:eastAsia="en-US"/>
              </w:rPr>
            </w:pPr>
            <w:r w:rsidRPr="001B16B5">
              <w:rPr>
                <w:sz w:val="20"/>
                <w:szCs w:val="20"/>
                <w:lang w:eastAsia="en-US"/>
              </w:rPr>
              <w:t xml:space="preserve">En </w:t>
            </w:r>
            <w:r w:rsidRPr="001B16B5">
              <w:rPr>
                <w:sz w:val="20"/>
                <w:szCs w:val="20"/>
                <w:lang w:eastAsia="en-US"/>
              </w:rPr>
              <w:fldChar w:fldCharType="begin"/>
            </w:r>
            <w:r w:rsidRPr="001B16B5">
              <w:rPr>
                <w:sz w:val="20"/>
                <w:szCs w:val="20"/>
                <w:lang w:eastAsia="en-US"/>
              </w:rPr>
              <w:instrText xml:space="preserve"> ADDIN ZOTERO_ITEM CSL_CITATION {"citationID":"plkpTOcf","properties":{"formattedCitation":"(Vatiwutipong &amp; Phewchean, 2019)","plainCitation":"(Vatiwutipong &amp; Phewchean, 2019)","noteIndex":0},"citationItems":[{"id":7,"uris":["http://zotero.org/users/local/X9NI0TzE/items/WYNGMHRW"],"uri":["http://zotero.org/users/local/X9NI0TzE/items/WYNGMHRW"],"itemData":{"id":7,"type":"article-journal","abstract":"Abstract A compound Ornstein–Uhlenbeck process is applied to create a model that can calculate the dividend yield represented in a sample case of Stock Exchange of Thailand index in which earning yield is randomly determined. Parameter estimations are made through the use of least-square technique, while the outcomes are deduced from the Euler–Maruyama method. We use numerical simulation to determine the effectiveness of the models, comparing our newly proposed model with the previous models. The actual dividend yield data is applied for comparison. The results show that our model performs best among the three models being compared.","container-title":"Advances in Difference Equations","DOI":"10.1186/s13662-019-2231-0","journalAbbreviation":"Advances in Difference Equations","source":"ResearchGate","title":"A study of dividend yield model under stochastic earning yield environment in stock exchange of Thailand","volume":"2019","author":[{"family":"Vatiwutipong","given":"Pat"},{"family":"Phewchean","given":"Nattakorn"}],"issued":{"date-parts":[["2019",7,17]]}}}],"schema":"https://github.com/citation-style-language/schema/raw/master/csl-citation.json"} </w:instrText>
            </w:r>
            <w:r w:rsidRPr="001B16B5">
              <w:rPr>
                <w:sz w:val="20"/>
                <w:szCs w:val="20"/>
                <w:lang w:eastAsia="en-US"/>
              </w:rPr>
              <w:fldChar w:fldCharType="separate"/>
            </w:r>
            <w:r w:rsidRPr="001B16B5">
              <w:rPr>
                <w:sz w:val="20"/>
                <w:szCs w:val="20"/>
                <w:lang w:eastAsia="en-US"/>
              </w:rPr>
              <w:t>(Vatiwutipong &amp; Phewchean, 2019)</w:t>
            </w:r>
            <w:r w:rsidRPr="001B16B5">
              <w:rPr>
                <w:sz w:val="20"/>
                <w:szCs w:val="20"/>
                <w:lang w:eastAsia="en-US"/>
              </w:rPr>
              <w:fldChar w:fldCharType="end"/>
            </w:r>
            <w:r w:rsidRPr="001B16B5">
              <w:rPr>
                <w:sz w:val="20"/>
                <w:szCs w:val="20"/>
                <w:lang w:eastAsia="en-US"/>
              </w:rPr>
              <w:t xml:space="preserve"> se presenta un estudio de un modelo de dividendos estocásticos que también utiliza un proceso de </w:t>
            </w:r>
            <w:proofErr w:type="spellStart"/>
            <w:r w:rsidRPr="001B16B5">
              <w:rPr>
                <w:sz w:val="20"/>
                <w:szCs w:val="20"/>
                <w:lang w:eastAsia="en-US"/>
              </w:rPr>
              <w:t>Ornstein-Uhlenbeck</w:t>
            </w:r>
            <w:proofErr w:type="spellEnd"/>
            <w:r w:rsidRPr="001B16B5">
              <w:rPr>
                <w:sz w:val="20"/>
                <w:szCs w:val="20"/>
                <w:lang w:eastAsia="en-US"/>
              </w:rPr>
              <w:t>. En este caso, el estudio consiste en ajustar los parámetros a datos históricos del índice en cuestión. Se trata de un tipo de estudio diferente al que realizaremos en este trabajo, donde lo que pretendemos es calibrar los parámetros con los datos de un instante presente para obtener como va a evolucionar el subyacente.</w:t>
            </w:r>
          </w:p>
          <w:p w14:paraId="2F6ABA5F" w14:textId="77777777" w:rsidR="001B16B5" w:rsidRDefault="001B16B5" w:rsidP="001B16B5">
            <w:pPr>
              <w:spacing w:line="240" w:lineRule="auto"/>
              <w:rPr>
                <w:sz w:val="20"/>
                <w:szCs w:val="20"/>
                <w:lang w:eastAsia="en-US"/>
              </w:rPr>
            </w:pPr>
            <w:r w:rsidRPr="001B16B5">
              <w:rPr>
                <w:sz w:val="20"/>
                <w:szCs w:val="20"/>
                <w:lang w:eastAsia="en-US"/>
              </w:rPr>
              <w:t xml:space="preserve">Estas tres referencias tienen en común el modelo que utilizan para los dividendos estocásticos. Al usar ese modelo en concreto, se pueden obtener fórmulas cerradas, pero este presenta una característica que podría ser de controversia. </w:t>
            </w:r>
            <w:proofErr w:type="gramStart"/>
            <w:r w:rsidRPr="001B16B5">
              <w:rPr>
                <w:sz w:val="20"/>
                <w:szCs w:val="20"/>
                <w:lang w:eastAsia="en-US"/>
              </w:rPr>
              <w:t>El ratio</w:t>
            </w:r>
            <w:proofErr w:type="gramEnd"/>
            <w:r w:rsidRPr="001B16B5">
              <w:rPr>
                <w:sz w:val="20"/>
                <w:szCs w:val="20"/>
                <w:lang w:eastAsia="en-US"/>
              </w:rPr>
              <w:t xml:space="preserve"> de dividendos podría tomar valores negativos.</w:t>
            </w:r>
          </w:p>
          <w:p w14:paraId="2CF2DC23" w14:textId="15F33CA8" w:rsidR="001B16B5" w:rsidRPr="001B16B5" w:rsidRDefault="001B16B5" w:rsidP="001B16B5">
            <w:pPr>
              <w:spacing w:line="240" w:lineRule="auto"/>
              <w:rPr>
                <w:sz w:val="20"/>
                <w:szCs w:val="20"/>
                <w:lang w:eastAsia="en-US"/>
              </w:rPr>
            </w:pPr>
            <w:r w:rsidRPr="001B16B5">
              <w:rPr>
                <w:sz w:val="20"/>
                <w:szCs w:val="20"/>
                <w:lang w:eastAsia="en-US"/>
              </w:rPr>
              <w:t xml:space="preserve">En este trabajo, utilizaremos el modelo de Cox-Ingersoll-Ross, </w:t>
            </w:r>
            <w:proofErr w:type="gramStart"/>
            <w:r w:rsidRPr="001B16B5">
              <w:rPr>
                <w:sz w:val="20"/>
                <w:szCs w:val="20"/>
                <w:lang w:eastAsia="en-US"/>
              </w:rPr>
              <w:t>que</w:t>
            </w:r>
            <w:proofErr w:type="gramEnd"/>
            <w:r w:rsidRPr="001B16B5">
              <w:rPr>
                <w:sz w:val="20"/>
                <w:szCs w:val="20"/>
                <w:lang w:eastAsia="en-US"/>
              </w:rPr>
              <w:t xml:space="preserve"> por la forma de construirlo, hace que esto no pueda ocurrir. Aunque para ello, tenemos que pagar un precio por haber complicado el modelo: No se pueden obtener fórmulas cerradas para valorar los productos. Por tanto, tendremos que ver métodos alternativos para hallar los precios de los productos que utilizaremos para calibrar.</w:t>
            </w:r>
          </w:p>
          <w:p w14:paraId="746DAF67" w14:textId="03DF280B" w:rsidR="00E86C8B" w:rsidRPr="001B16B5" w:rsidRDefault="00E86C8B" w:rsidP="001B16B5">
            <w:pPr>
              <w:spacing w:before="0" w:after="0" w:line="240" w:lineRule="auto"/>
              <w:rPr>
                <w:sz w:val="20"/>
                <w:szCs w:val="20"/>
                <w:lang w:eastAsia="en-US"/>
              </w:rPr>
            </w:pPr>
          </w:p>
        </w:tc>
        <w:tc>
          <w:tcPr>
            <w:tcW w:w="567" w:type="dxa"/>
            <w:tcBorders>
              <w:top w:val="nil"/>
              <w:left w:val="nil"/>
              <w:bottom w:val="nil"/>
              <w:right w:val="nil"/>
            </w:tcBorders>
          </w:tcPr>
          <w:p w14:paraId="2EEEE64C" w14:textId="77777777" w:rsidR="00E86C8B" w:rsidRDefault="00E86C8B" w:rsidP="00A549E2">
            <w:pPr>
              <w:rPr>
                <w:lang w:eastAsia="en-US"/>
              </w:rPr>
            </w:pPr>
          </w:p>
        </w:tc>
        <w:tc>
          <w:tcPr>
            <w:tcW w:w="4538" w:type="dxa"/>
            <w:tcBorders>
              <w:top w:val="single" w:sz="4" w:space="0" w:color="0098CD"/>
              <w:left w:val="nil"/>
              <w:bottom w:val="nil"/>
              <w:right w:val="nil"/>
            </w:tcBorders>
          </w:tcPr>
          <w:p w14:paraId="3C88D7CF" w14:textId="77777777" w:rsidR="007D1649" w:rsidRDefault="007D1649" w:rsidP="007D1649">
            <w:pPr>
              <w:spacing w:before="0" w:line="240" w:lineRule="auto"/>
              <w:rPr>
                <w:sz w:val="20"/>
                <w:szCs w:val="20"/>
                <w:lang w:eastAsia="en-US"/>
              </w:rPr>
            </w:pPr>
          </w:p>
          <w:p w14:paraId="0DE10E7D" w14:textId="2DD41726" w:rsidR="008950E9" w:rsidRPr="008950E9" w:rsidRDefault="008950E9" w:rsidP="008950E9">
            <w:pPr>
              <w:spacing w:line="240" w:lineRule="auto"/>
              <w:rPr>
                <w:sz w:val="20"/>
                <w:szCs w:val="20"/>
                <w:lang w:eastAsia="en-US"/>
              </w:rPr>
            </w:pPr>
            <w:r w:rsidRPr="008950E9">
              <w:rPr>
                <w:sz w:val="20"/>
                <w:szCs w:val="20"/>
                <w:lang w:eastAsia="en-US"/>
              </w:rPr>
              <w:t>La valoración de derivados financieros con el modelo propuesto se puede utilizar en los siguientes ámbitos:</w:t>
            </w:r>
          </w:p>
          <w:p w14:paraId="0DF584D0" w14:textId="77777777" w:rsidR="008950E9" w:rsidRPr="008950E9" w:rsidRDefault="008950E9" w:rsidP="008950E9">
            <w:pPr>
              <w:spacing w:line="240" w:lineRule="auto"/>
              <w:rPr>
                <w:sz w:val="20"/>
                <w:szCs w:val="20"/>
                <w:lang w:eastAsia="en-US"/>
              </w:rPr>
            </w:pPr>
            <w:r w:rsidRPr="008950E9">
              <w:rPr>
                <w:sz w:val="20"/>
                <w:szCs w:val="20"/>
                <w:lang w:eastAsia="en-US"/>
              </w:rPr>
              <w:t xml:space="preserve">Valoración de derivados: </w:t>
            </w:r>
          </w:p>
          <w:p w14:paraId="1EF4EA45" w14:textId="77777777" w:rsidR="008950E9" w:rsidRPr="008950E9" w:rsidRDefault="008950E9" w:rsidP="008950E9">
            <w:pPr>
              <w:spacing w:line="240" w:lineRule="auto"/>
              <w:rPr>
                <w:sz w:val="20"/>
                <w:szCs w:val="20"/>
                <w:lang w:eastAsia="en-US"/>
              </w:rPr>
            </w:pPr>
            <w:r w:rsidRPr="008950E9">
              <w:rPr>
                <w:sz w:val="20"/>
                <w:szCs w:val="20"/>
                <w:lang w:eastAsia="en-US"/>
              </w:rPr>
              <w:t xml:space="preserve">Además de valorar los productos con los que hemos calibrado el modelo, se pueden valorar productos mucho más complejos, productos para los que incluso no haya precio en ningún mercado organizado y se negocien internamente entre entidades financieras. Algunos ejemplos de estos </w:t>
            </w:r>
            <w:proofErr w:type="spellStart"/>
            <w:r w:rsidRPr="008950E9">
              <w:rPr>
                <w:sz w:val="20"/>
                <w:szCs w:val="20"/>
                <w:lang w:eastAsia="en-US"/>
              </w:rPr>
              <w:t>payoffs</w:t>
            </w:r>
            <w:proofErr w:type="spellEnd"/>
            <w:r w:rsidRPr="008950E9">
              <w:rPr>
                <w:sz w:val="20"/>
                <w:szCs w:val="20"/>
                <w:lang w:eastAsia="en-US"/>
              </w:rPr>
              <w:t xml:space="preserve"> son:</w:t>
            </w:r>
          </w:p>
          <w:p w14:paraId="34CC1037" w14:textId="77777777" w:rsidR="008950E9" w:rsidRPr="008950E9" w:rsidRDefault="008950E9" w:rsidP="008950E9">
            <w:pPr>
              <w:pStyle w:val="Prrafodelista"/>
              <w:numPr>
                <w:ilvl w:val="0"/>
                <w:numId w:val="8"/>
              </w:numPr>
              <w:spacing w:line="240" w:lineRule="auto"/>
              <w:rPr>
                <w:sz w:val="20"/>
                <w:szCs w:val="20"/>
                <w:lang w:eastAsia="en-US"/>
              </w:rPr>
            </w:pPr>
            <w:r w:rsidRPr="008950E9">
              <w:rPr>
                <w:sz w:val="20"/>
                <w:szCs w:val="20"/>
                <w:lang w:eastAsia="en-US"/>
              </w:rPr>
              <w:t xml:space="preserve">Opciones asiáticas: En este tipo de opciones, en lugar de mirar el valor del subyacente en la fecha de vencimiento, se hace una media del valor que toma en unas fechas específicas </w:t>
            </w:r>
            <m:oMath>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k</m:t>
                  </m:r>
                </m:sub>
              </m:sSub>
            </m:oMath>
            <w:r w:rsidRPr="008950E9">
              <w:rPr>
                <w:sz w:val="20"/>
                <w:szCs w:val="20"/>
                <w:lang w:eastAsia="en-US"/>
              </w:rPr>
              <w:t>, de modo que el payoff es</w:t>
            </w:r>
          </w:p>
          <w:p w14:paraId="1396DBD6" w14:textId="77777777" w:rsidR="008950E9" w:rsidRPr="008950E9" w:rsidRDefault="004A0981" w:rsidP="008950E9">
            <w:pPr>
              <w:pStyle w:val="Prrafodelista"/>
              <w:spacing w:line="240" w:lineRule="auto"/>
              <w:ind w:left="0"/>
              <w:rPr>
                <w:sz w:val="20"/>
                <w:szCs w:val="20"/>
                <w:lang w:eastAsia="en-US"/>
              </w:rPr>
            </w:pPr>
            <m:oMathPara>
              <m:oMath>
                <m:sSub>
                  <m:sSubPr>
                    <m:ctrlPr>
                      <w:rPr>
                        <w:rFonts w:ascii="Cambria Math" w:hAnsi="Cambria Math"/>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T</m:t>
                    </m:r>
                  </m:sub>
                </m:sSub>
                <m:r>
                  <m:rPr>
                    <m:sty m:val="p"/>
                  </m:rPr>
                  <w:rPr>
                    <w:rFonts w:ascii="Cambria Math" w:hAnsi="Cambria Math"/>
                    <w:sz w:val="20"/>
                    <w:szCs w:val="20"/>
                    <w:lang w:eastAsia="en-US"/>
                  </w:rPr>
                  <m:t>=</m:t>
                </m:r>
                <m:func>
                  <m:funcPr>
                    <m:ctrlPr>
                      <w:rPr>
                        <w:rFonts w:ascii="Cambria Math" w:hAnsi="Cambria Math"/>
                        <w:sz w:val="20"/>
                        <w:szCs w:val="20"/>
                        <w:lang w:eastAsia="en-US"/>
                      </w:rPr>
                    </m:ctrlPr>
                  </m:funcPr>
                  <m:fName>
                    <m:r>
                      <m:rPr>
                        <m:sty m:val="p"/>
                      </m:rPr>
                      <w:rPr>
                        <w:rFonts w:ascii="Cambria Math" w:hAnsi="Cambria Math"/>
                        <w:sz w:val="20"/>
                        <w:szCs w:val="20"/>
                        <w:lang w:eastAsia="en-US"/>
                      </w:rPr>
                      <m:t>max</m:t>
                    </m:r>
                  </m:fName>
                  <m:e>
                    <m:d>
                      <m:dPr>
                        <m:ctrlPr>
                          <w:rPr>
                            <w:rFonts w:ascii="Cambria Math" w:hAnsi="Cambria Math"/>
                            <w:sz w:val="20"/>
                            <w:szCs w:val="20"/>
                            <w:lang w:eastAsia="en-US"/>
                          </w:rPr>
                        </m:ctrlPr>
                      </m:dPr>
                      <m:e>
                        <m:f>
                          <m:fPr>
                            <m:ctrlPr>
                              <w:rPr>
                                <w:rFonts w:ascii="Cambria Math" w:hAnsi="Cambria Math"/>
                                <w:sz w:val="20"/>
                                <w:szCs w:val="20"/>
                                <w:lang w:eastAsia="en-US"/>
                              </w:rPr>
                            </m:ctrlPr>
                          </m:fPr>
                          <m:num>
                            <m:r>
                              <m:rPr>
                                <m:sty m:val="p"/>
                              </m:rPr>
                              <w:rPr>
                                <w:rFonts w:ascii="Cambria Math" w:hAnsi="Cambria Math"/>
                                <w:sz w:val="20"/>
                                <w:szCs w:val="20"/>
                                <w:lang w:eastAsia="en-US"/>
                              </w:rPr>
                              <m:t>1</m:t>
                            </m:r>
                          </m:num>
                          <m:den>
                            <m:r>
                              <w:rPr>
                                <w:rFonts w:ascii="Cambria Math" w:hAnsi="Cambria Math"/>
                                <w:sz w:val="20"/>
                                <w:szCs w:val="20"/>
                                <w:lang w:eastAsia="en-US"/>
                              </w:rPr>
                              <m:t>N</m:t>
                            </m:r>
                          </m:den>
                        </m:f>
                        <m:nary>
                          <m:naryPr>
                            <m:chr m:val="∑"/>
                            <m:limLoc m:val="undOvr"/>
                            <m:ctrlPr>
                              <w:rPr>
                                <w:rFonts w:ascii="Cambria Math" w:hAnsi="Cambria Math"/>
                                <w:sz w:val="20"/>
                                <w:szCs w:val="20"/>
                                <w:lang w:eastAsia="en-US"/>
                              </w:rPr>
                            </m:ctrlPr>
                          </m:naryPr>
                          <m:sub>
                            <m:r>
                              <w:rPr>
                                <w:rFonts w:ascii="Cambria Math" w:hAnsi="Cambria Math"/>
                                <w:sz w:val="20"/>
                                <w:szCs w:val="20"/>
                                <w:lang w:eastAsia="en-US"/>
                              </w:rPr>
                              <m:t>k</m:t>
                            </m:r>
                            <m:r>
                              <m:rPr>
                                <m:sty m:val="p"/>
                              </m:rPr>
                              <w:rPr>
                                <w:rFonts w:ascii="Cambria Math" w:hAnsi="Cambria Math"/>
                                <w:sz w:val="20"/>
                                <w:szCs w:val="20"/>
                                <w:lang w:eastAsia="en-US"/>
                              </w:rPr>
                              <m:t>=1</m:t>
                            </m:r>
                          </m:sub>
                          <m:sup>
                            <m:r>
                              <w:rPr>
                                <w:rFonts w:ascii="Cambria Math" w:hAnsi="Cambria Math"/>
                                <w:sz w:val="20"/>
                                <w:szCs w:val="20"/>
                                <w:lang w:eastAsia="en-US"/>
                              </w:rPr>
                              <m:t>N</m:t>
                            </m:r>
                          </m:sup>
                          <m:e>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k</m:t>
                                    </m:r>
                                  </m:sub>
                                </m:sSub>
                              </m:sub>
                            </m:sSub>
                          </m:e>
                        </m:nary>
                        <m:r>
                          <m:rPr>
                            <m:sty m:val="p"/>
                          </m:rPr>
                          <w:rPr>
                            <w:rFonts w:ascii="Cambria Math" w:hAnsi="Cambria Math"/>
                            <w:sz w:val="20"/>
                            <w:szCs w:val="20"/>
                            <w:lang w:eastAsia="en-US"/>
                          </w:rPr>
                          <m:t>-</m:t>
                        </m:r>
                        <m:r>
                          <w:rPr>
                            <w:rFonts w:ascii="Cambria Math" w:hAnsi="Cambria Math"/>
                            <w:sz w:val="20"/>
                            <w:szCs w:val="20"/>
                            <w:lang w:eastAsia="en-US"/>
                          </w:rPr>
                          <m:t>K</m:t>
                        </m:r>
                        <m:r>
                          <m:rPr>
                            <m:sty m:val="p"/>
                          </m:rPr>
                          <w:rPr>
                            <w:rFonts w:ascii="Cambria Math" w:hAnsi="Cambria Math"/>
                            <w:sz w:val="20"/>
                            <w:szCs w:val="20"/>
                            <w:lang w:eastAsia="en-US"/>
                          </w:rPr>
                          <m:t>, 0</m:t>
                        </m:r>
                      </m:e>
                    </m:d>
                  </m:e>
                </m:func>
                <m:r>
                  <m:rPr>
                    <m:sty m:val="p"/>
                  </m:rPr>
                  <w:rPr>
                    <w:rFonts w:ascii="Cambria Math" w:hAnsi="Cambria Math"/>
                    <w:sz w:val="20"/>
                    <w:szCs w:val="20"/>
                    <w:lang w:eastAsia="en-US"/>
                  </w:rPr>
                  <m:t>.</m:t>
                </m:r>
              </m:oMath>
            </m:oMathPara>
          </w:p>
          <w:p w14:paraId="1D7C49A8" w14:textId="77777777" w:rsidR="008950E9" w:rsidRPr="008950E9" w:rsidRDefault="008950E9" w:rsidP="008950E9">
            <w:pPr>
              <w:pStyle w:val="Prrafodelista"/>
              <w:numPr>
                <w:ilvl w:val="0"/>
                <w:numId w:val="11"/>
              </w:numPr>
              <w:spacing w:line="240" w:lineRule="auto"/>
              <w:rPr>
                <w:sz w:val="20"/>
                <w:szCs w:val="20"/>
                <w:lang w:eastAsia="en-US"/>
              </w:rPr>
            </w:pPr>
            <w:r w:rsidRPr="008950E9">
              <w:rPr>
                <w:sz w:val="20"/>
                <w:szCs w:val="20"/>
                <w:lang w:eastAsia="en-US"/>
              </w:rPr>
              <w:t xml:space="preserve">Opciones con barrera: En este tipo de opciones, el </w:t>
            </w:r>
            <w:proofErr w:type="spellStart"/>
            <w:r w:rsidRPr="008950E9">
              <w:rPr>
                <w:sz w:val="20"/>
                <w:szCs w:val="20"/>
                <w:lang w:eastAsia="en-US"/>
              </w:rPr>
              <w:t>payoff</w:t>
            </w:r>
            <w:proofErr w:type="spellEnd"/>
            <w:r w:rsidRPr="008950E9">
              <w:rPr>
                <w:sz w:val="20"/>
                <w:szCs w:val="20"/>
                <w:lang w:eastAsia="en-US"/>
              </w:rPr>
              <w:t xml:space="preserve"> es igual que el de las opciones </w:t>
            </w:r>
            <w:proofErr w:type="spellStart"/>
            <w:r w:rsidRPr="008950E9">
              <w:rPr>
                <w:sz w:val="20"/>
                <w:szCs w:val="20"/>
                <w:lang w:eastAsia="en-US"/>
              </w:rPr>
              <w:t>call</w:t>
            </w:r>
            <w:proofErr w:type="spellEnd"/>
            <w:r w:rsidRPr="008950E9">
              <w:rPr>
                <w:sz w:val="20"/>
                <w:szCs w:val="20"/>
                <w:lang w:eastAsia="en-US"/>
              </w:rPr>
              <w:t xml:space="preserve"> o </w:t>
            </w:r>
            <w:proofErr w:type="spellStart"/>
            <w:r w:rsidRPr="008950E9">
              <w:rPr>
                <w:sz w:val="20"/>
                <w:szCs w:val="20"/>
                <w:lang w:eastAsia="en-US"/>
              </w:rPr>
              <w:t>put</w:t>
            </w:r>
            <w:proofErr w:type="spellEnd"/>
            <w:r w:rsidRPr="008950E9">
              <w:rPr>
                <w:sz w:val="20"/>
                <w:szCs w:val="20"/>
                <w:lang w:eastAsia="en-US"/>
              </w:rPr>
              <w:t xml:space="preserve"> que ya hemos visto, pero condicionado a que el subyacente pase (o que no pase también) de un determinado valor durante la vida del contrato. En caso de que no se cumpla esta condición, el producto no tendría valor.</w:t>
            </w:r>
          </w:p>
          <w:p w14:paraId="44226C40" w14:textId="77777777" w:rsidR="008950E9" w:rsidRPr="008950E9" w:rsidRDefault="008950E9" w:rsidP="008950E9">
            <w:pPr>
              <w:pStyle w:val="Prrafodelista"/>
              <w:numPr>
                <w:ilvl w:val="0"/>
                <w:numId w:val="11"/>
              </w:numPr>
              <w:spacing w:line="240" w:lineRule="auto"/>
              <w:rPr>
                <w:sz w:val="20"/>
                <w:szCs w:val="20"/>
                <w:lang w:eastAsia="en-US"/>
              </w:rPr>
            </w:pPr>
            <w:r w:rsidRPr="008950E9">
              <w:rPr>
                <w:sz w:val="20"/>
                <w:szCs w:val="20"/>
                <w:lang w:eastAsia="en-US"/>
              </w:rPr>
              <w:t xml:space="preserve">Opciones americanas: En este tipo de opciones, el </w:t>
            </w:r>
            <w:proofErr w:type="spellStart"/>
            <w:r w:rsidRPr="008950E9">
              <w:rPr>
                <w:sz w:val="20"/>
                <w:szCs w:val="20"/>
                <w:lang w:eastAsia="en-US"/>
              </w:rPr>
              <w:t>payoff</w:t>
            </w:r>
            <w:proofErr w:type="spellEnd"/>
            <w:r w:rsidRPr="008950E9">
              <w:rPr>
                <w:sz w:val="20"/>
                <w:szCs w:val="20"/>
                <w:lang w:eastAsia="en-US"/>
              </w:rPr>
              <w:t xml:space="preserve"> también es igual al de las opciones </w:t>
            </w:r>
            <w:proofErr w:type="spellStart"/>
            <w:r w:rsidRPr="008950E9">
              <w:rPr>
                <w:sz w:val="20"/>
                <w:szCs w:val="20"/>
                <w:lang w:eastAsia="en-US"/>
              </w:rPr>
              <w:t>call</w:t>
            </w:r>
            <w:proofErr w:type="spellEnd"/>
            <w:r w:rsidRPr="008950E9">
              <w:rPr>
                <w:sz w:val="20"/>
                <w:szCs w:val="20"/>
                <w:lang w:eastAsia="en-US"/>
              </w:rPr>
              <w:t xml:space="preserve"> o </w:t>
            </w:r>
            <w:proofErr w:type="spellStart"/>
            <w:r w:rsidRPr="008950E9">
              <w:rPr>
                <w:sz w:val="20"/>
                <w:szCs w:val="20"/>
                <w:lang w:eastAsia="en-US"/>
              </w:rPr>
              <w:t>put</w:t>
            </w:r>
            <w:proofErr w:type="spellEnd"/>
            <w:r w:rsidRPr="008950E9">
              <w:rPr>
                <w:sz w:val="20"/>
                <w:szCs w:val="20"/>
                <w:lang w:eastAsia="en-US"/>
              </w:rPr>
              <w:t>, pero se otorga el derecho al comprador de a ejecutar el contrato en cualquier momento, en lugar de ser únicamente en la fecha de vencimiento.</w:t>
            </w:r>
          </w:p>
          <w:p w14:paraId="779FB242" w14:textId="77777777" w:rsidR="008950E9" w:rsidRPr="008950E9" w:rsidRDefault="008950E9" w:rsidP="008950E9">
            <w:pPr>
              <w:pStyle w:val="Prrafodelista"/>
              <w:spacing w:line="240" w:lineRule="auto"/>
              <w:rPr>
                <w:sz w:val="20"/>
                <w:szCs w:val="20"/>
                <w:lang w:eastAsia="en-US"/>
              </w:rPr>
            </w:pPr>
          </w:p>
          <w:p w14:paraId="25315006" w14:textId="77777777" w:rsidR="008950E9" w:rsidRDefault="008950E9" w:rsidP="008950E9">
            <w:pPr>
              <w:spacing w:line="240" w:lineRule="auto"/>
              <w:rPr>
                <w:sz w:val="20"/>
                <w:szCs w:val="20"/>
                <w:lang w:eastAsia="en-US"/>
              </w:rPr>
            </w:pPr>
            <w:r w:rsidRPr="008950E9">
              <w:rPr>
                <w:sz w:val="20"/>
                <w:szCs w:val="20"/>
                <w:lang w:eastAsia="en-US"/>
              </w:rPr>
              <w:t>Griegas:</w:t>
            </w:r>
          </w:p>
          <w:p w14:paraId="7520F976" w14:textId="299A72C2" w:rsidR="008950E9" w:rsidRPr="008950E9" w:rsidRDefault="008950E9" w:rsidP="008950E9">
            <w:pPr>
              <w:spacing w:line="240" w:lineRule="auto"/>
              <w:rPr>
                <w:sz w:val="20"/>
                <w:szCs w:val="20"/>
                <w:lang w:eastAsia="en-US"/>
              </w:rPr>
            </w:pPr>
            <w:r w:rsidRPr="008950E9">
              <w:rPr>
                <w:sz w:val="20"/>
                <w:szCs w:val="20"/>
                <w:lang w:eastAsia="en-US"/>
              </w:rPr>
              <w:t>Como ya comentamos en la introducción, se llama griegas a las derivadas del precio de un instrumento financiero con respecto a las variables de las que depende. Las griegas miden el riesgo de dicho instrumento, ya que mientras mayor sea el valor de una griega, más puede variar su precio en función de lo que cambie la variable.</w:t>
            </w:r>
          </w:p>
          <w:p w14:paraId="1E05D065" w14:textId="7FA343C9" w:rsidR="008950E9" w:rsidRPr="008950E9" w:rsidRDefault="008950E9" w:rsidP="008950E9">
            <w:pPr>
              <w:spacing w:line="240" w:lineRule="auto"/>
              <w:rPr>
                <w:sz w:val="20"/>
                <w:szCs w:val="20"/>
                <w:lang w:eastAsia="en-US"/>
              </w:rPr>
            </w:pPr>
            <w:r w:rsidRPr="008950E9">
              <w:rPr>
                <w:sz w:val="20"/>
                <w:szCs w:val="20"/>
                <w:lang w:eastAsia="en-US"/>
              </w:rPr>
              <w:t>Esto hace que las griegas sean una métrica importante para las entidades financieras en la gestión de riesgos. Tan importante es, que la regulación FRTB, que entrará en vigor en 2022, exige a las entidades calcular las griegas de todos los productos financieros de sus libros de trading y reservar un determinado capital que depende de ellas para hacer posible a posibles pérdidas.</w:t>
            </w:r>
          </w:p>
        </w:tc>
      </w:tr>
      <w:tr w:rsidR="007D1649" w:rsidRPr="008950E9" w14:paraId="3B7962C4" w14:textId="77777777" w:rsidTr="004F510B">
        <w:tblPrEx>
          <w:tblBorders>
            <w:top w:val="single" w:sz="4" w:space="0" w:color="auto"/>
          </w:tblBorders>
        </w:tblPrEx>
        <w:trPr>
          <w:trHeight w:val="4305"/>
        </w:trPr>
        <w:tc>
          <w:tcPr>
            <w:tcW w:w="4681" w:type="dxa"/>
            <w:vMerge w:val="restart"/>
            <w:tcBorders>
              <w:top w:val="nil"/>
              <w:left w:val="nil"/>
              <w:bottom w:val="nil"/>
              <w:right w:val="nil"/>
            </w:tcBorders>
          </w:tcPr>
          <w:p w14:paraId="457368A4" w14:textId="77777777" w:rsidR="007D1649" w:rsidRPr="008950E9" w:rsidRDefault="007D1649" w:rsidP="008950E9">
            <w:pPr>
              <w:spacing w:line="240" w:lineRule="auto"/>
              <w:rPr>
                <w:sz w:val="20"/>
                <w:szCs w:val="20"/>
                <w:lang w:eastAsia="en-US"/>
              </w:rPr>
            </w:pPr>
            <w:r w:rsidRPr="008950E9">
              <w:rPr>
                <w:sz w:val="20"/>
                <w:szCs w:val="20"/>
                <w:lang w:eastAsia="en-US"/>
              </w:rPr>
              <w:lastRenderedPageBreak/>
              <w:br w:type="page"/>
              <w:t xml:space="preserve">Algunos ejemplos de las instrucciones para calcular las griegas expuestas en </w:t>
            </w:r>
            <w:r w:rsidRPr="008950E9">
              <w:rPr>
                <w:sz w:val="20"/>
                <w:szCs w:val="20"/>
                <w:lang w:eastAsia="en-US"/>
              </w:rPr>
              <w:fldChar w:fldCharType="begin"/>
            </w:r>
            <w:r w:rsidRPr="008950E9">
              <w:rPr>
                <w:sz w:val="20"/>
                <w:szCs w:val="20"/>
                <w:lang w:eastAsia="en-US"/>
              </w:rPr>
              <w:instrText xml:space="preserve"> ADDIN ZOTERO_ITEM CSL_CITATION {"citationID":"qQqH3U86","properties":{"formattedCitation":"(Basel Committee on Banking Supervition, 2019)","plainCitation":"(Basel Committee on Banking Supervition, 2019)","noteIndex":0},"citationItems":[{"id":18,"uris":["http://zotero.org/users/local/X9NI0TzE/items/894KRTX3"],"uri":["http://zotero.org/users/local/X9NI0TzE/items/894KRTX3"],"itemData":{"id":18,"type":"article","language":"en","source":"Zotero","title":"Minimum capital requirements for market risk","URL":"https://www.bis.org/bcbs/publ/d457.pdf","author":[{"family":"Basel Committee on Banking Supervition","given":""}],"issued":{"date-parts":[["2019",1]]}}}],"schema":"https://github.com/citation-style-language/schema/raw/master/csl-citation.json"} </w:instrText>
            </w:r>
            <w:r w:rsidRPr="008950E9">
              <w:rPr>
                <w:sz w:val="20"/>
                <w:szCs w:val="20"/>
                <w:lang w:eastAsia="en-US"/>
              </w:rPr>
              <w:fldChar w:fldCharType="separate"/>
            </w:r>
            <w:r w:rsidRPr="008950E9">
              <w:rPr>
                <w:sz w:val="20"/>
                <w:szCs w:val="20"/>
                <w:lang w:eastAsia="en-US"/>
              </w:rPr>
              <w:t>(Basel Committee on Banking Supervition, 2019)</w:t>
            </w:r>
            <w:r w:rsidRPr="008950E9">
              <w:rPr>
                <w:sz w:val="20"/>
                <w:szCs w:val="20"/>
                <w:lang w:eastAsia="en-US"/>
              </w:rPr>
              <w:fldChar w:fldCharType="end"/>
            </w:r>
            <w:r w:rsidRPr="008950E9">
              <w:rPr>
                <w:sz w:val="20"/>
                <w:szCs w:val="20"/>
                <w:lang w:eastAsia="en-US"/>
              </w:rPr>
              <w:t xml:space="preserve"> son:</w:t>
            </w:r>
          </w:p>
          <w:p w14:paraId="778239AF" w14:textId="131E521A" w:rsidR="007D1649" w:rsidRPr="00D94A23" w:rsidRDefault="007D1649" w:rsidP="008950E9">
            <w:pPr>
              <w:pStyle w:val="Prrafodelista"/>
              <w:numPr>
                <w:ilvl w:val="1"/>
                <w:numId w:val="11"/>
              </w:numPr>
              <w:spacing w:line="240" w:lineRule="auto"/>
              <w:ind w:left="731"/>
              <w:rPr>
                <w:i/>
                <w:iCs/>
                <w:sz w:val="20"/>
                <w:szCs w:val="20"/>
                <w:lang w:eastAsia="en-US"/>
              </w:rPr>
            </w:pPr>
            <w:r w:rsidRPr="00D94A23">
              <w:rPr>
                <w:i/>
                <w:iCs/>
                <w:sz w:val="20"/>
                <w:szCs w:val="20"/>
                <w:lang w:eastAsia="en-US"/>
              </w:rPr>
              <w:t xml:space="preserve">“(21.21) Delta equity spot: the sensitivity is measured by changing </w:t>
            </w:r>
            <w:proofErr w:type="spellStart"/>
            <w:r w:rsidRPr="00D94A23">
              <w:rPr>
                <w:i/>
                <w:iCs/>
                <w:sz w:val="20"/>
                <w:szCs w:val="20"/>
                <w:lang w:eastAsia="en-US"/>
              </w:rPr>
              <w:t>the</w:t>
            </w:r>
            <w:proofErr w:type="spellEnd"/>
            <w:r w:rsidRPr="00D94A23">
              <w:rPr>
                <w:i/>
                <w:iCs/>
                <w:sz w:val="20"/>
                <w:szCs w:val="20"/>
                <w:lang w:eastAsia="en-US"/>
              </w:rPr>
              <w:t xml:space="preserve"> </w:t>
            </w:r>
            <w:proofErr w:type="spellStart"/>
            <w:r w:rsidRPr="00D94A23">
              <w:rPr>
                <w:i/>
                <w:iCs/>
                <w:sz w:val="20"/>
                <w:szCs w:val="20"/>
                <w:lang w:eastAsia="en-US"/>
              </w:rPr>
              <w:t>equity</w:t>
            </w:r>
            <w:proofErr w:type="spellEnd"/>
            <w:r w:rsidRPr="00D94A23">
              <w:rPr>
                <w:i/>
                <w:iCs/>
                <w:sz w:val="20"/>
                <w:szCs w:val="20"/>
                <w:lang w:eastAsia="en-US"/>
              </w:rPr>
              <w:t xml:space="preserve"> spot </w:t>
            </w:r>
            <w:proofErr w:type="spellStart"/>
            <w:r w:rsidRPr="00D94A23">
              <w:rPr>
                <w:i/>
                <w:iCs/>
                <w:sz w:val="20"/>
                <w:szCs w:val="20"/>
                <w:lang w:eastAsia="en-US"/>
              </w:rPr>
              <w:t>price</w:t>
            </w:r>
            <w:proofErr w:type="spellEnd"/>
            <w:r w:rsidRPr="00D94A23">
              <w:rPr>
                <w:i/>
                <w:iCs/>
                <w:sz w:val="20"/>
                <w:szCs w:val="20"/>
                <w:lang w:eastAsia="en-US"/>
              </w:rPr>
              <w:t xml:space="preserve"> </w:t>
            </w:r>
            <w:proofErr w:type="spellStart"/>
            <w:r w:rsidRPr="00D94A23">
              <w:rPr>
                <w:i/>
                <w:iCs/>
                <w:sz w:val="20"/>
                <w:szCs w:val="20"/>
                <w:lang w:eastAsia="en-US"/>
              </w:rPr>
              <w:t>by</w:t>
            </w:r>
            <w:proofErr w:type="spellEnd"/>
            <w:r w:rsidRPr="00D94A23">
              <w:rPr>
                <w:i/>
                <w:iCs/>
                <w:sz w:val="20"/>
                <w:szCs w:val="20"/>
                <w:lang w:eastAsia="en-US"/>
              </w:rPr>
              <w:t xml:space="preserve"> 1 </w:t>
            </w:r>
            <w:proofErr w:type="spellStart"/>
            <w:r w:rsidRPr="00D94A23">
              <w:rPr>
                <w:i/>
                <w:iCs/>
                <w:sz w:val="20"/>
                <w:szCs w:val="20"/>
                <w:lang w:eastAsia="en-US"/>
              </w:rPr>
              <w:t>percentage</w:t>
            </w:r>
            <w:proofErr w:type="spellEnd"/>
            <w:r w:rsidRPr="00D94A23">
              <w:rPr>
                <w:i/>
                <w:iCs/>
                <w:sz w:val="20"/>
                <w:szCs w:val="20"/>
                <w:lang w:eastAsia="en-US"/>
              </w:rPr>
              <w:t xml:space="preserve"> </w:t>
            </w:r>
            <w:proofErr w:type="spellStart"/>
            <w:r w:rsidRPr="00D94A23">
              <w:rPr>
                <w:i/>
                <w:iCs/>
                <w:sz w:val="20"/>
                <w:szCs w:val="20"/>
                <w:lang w:eastAsia="en-US"/>
              </w:rPr>
              <w:t>point</w:t>
            </w:r>
            <w:proofErr w:type="spellEnd"/>
            <w:r w:rsidRPr="00D94A23">
              <w:rPr>
                <w:i/>
                <w:iCs/>
                <w:sz w:val="20"/>
                <w:szCs w:val="20"/>
                <w:lang w:eastAsia="en-US"/>
              </w:rPr>
              <w:t xml:space="preserve"> (</w:t>
            </w:r>
            <w:proofErr w:type="spellStart"/>
            <w:r w:rsidRPr="00D94A23">
              <w:rPr>
                <w:i/>
                <w:iCs/>
                <w:sz w:val="20"/>
                <w:szCs w:val="20"/>
                <w:lang w:eastAsia="en-US"/>
              </w:rPr>
              <w:t>ie</w:t>
            </w:r>
            <w:proofErr w:type="spellEnd"/>
            <w:r w:rsidRPr="00D94A23">
              <w:rPr>
                <w:i/>
                <w:iCs/>
                <w:sz w:val="20"/>
                <w:szCs w:val="20"/>
                <w:lang w:eastAsia="en-US"/>
              </w:rPr>
              <w:t xml:space="preserve"> 0.01 in </w:t>
            </w:r>
            <w:proofErr w:type="spellStart"/>
            <w:r w:rsidRPr="00D94A23">
              <w:rPr>
                <w:i/>
                <w:iCs/>
                <w:sz w:val="20"/>
                <w:szCs w:val="20"/>
                <w:lang w:eastAsia="en-US"/>
              </w:rPr>
              <w:t>relative</w:t>
            </w:r>
            <w:proofErr w:type="spellEnd"/>
            <w:r w:rsidRPr="00D94A23">
              <w:rPr>
                <w:i/>
                <w:iCs/>
                <w:sz w:val="20"/>
                <w:szCs w:val="20"/>
                <w:lang w:eastAsia="en-US"/>
              </w:rPr>
              <w:t xml:space="preserve"> </w:t>
            </w:r>
            <w:proofErr w:type="spellStart"/>
            <w:r w:rsidRPr="00D94A23">
              <w:rPr>
                <w:i/>
                <w:iCs/>
                <w:sz w:val="20"/>
                <w:szCs w:val="20"/>
                <w:lang w:eastAsia="en-US"/>
              </w:rPr>
              <w:t>terms</w:t>
            </w:r>
            <w:proofErr w:type="spellEnd"/>
            <w:r w:rsidRPr="00D94A23">
              <w:rPr>
                <w:i/>
                <w:iCs/>
                <w:sz w:val="20"/>
                <w:szCs w:val="20"/>
                <w:lang w:eastAsia="en-US"/>
              </w:rPr>
              <w:t xml:space="preserve">) and </w:t>
            </w:r>
            <w:proofErr w:type="spellStart"/>
            <w:r w:rsidRPr="00D94A23">
              <w:rPr>
                <w:i/>
                <w:iCs/>
                <w:sz w:val="20"/>
                <w:szCs w:val="20"/>
                <w:lang w:eastAsia="en-US"/>
              </w:rPr>
              <w:t>dividing</w:t>
            </w:r>
            <w:proofErr w:type="spellEnd"/>
            <w:r w:rsidRPr="00D94A23">
              <w:rPr>
                <w:i/>
                <w:iCs/>
                <w:sz w:val="20"/>
                <w:szCs w:val="20"/>
                <w:lang w:eastAsia="en-US"/>
              </w:rPr>
              <w:t xml:space="preserve"> the resulting change in the market value of the instrument (</w:t>
            </w:r>
            <m:oMath>
              <m:sSub>
                <m:sSubPr>
                  <m:ctrlPr>
                    <w:rPr>
                      <w:rFonts w:ascii="Cambria Math" w:hAnsi="Cambria Math"/>
                      <w:i/>
                      <w:iCs/>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oMath>
            <w:r w:rsidRPr="00D94A23">
              <w:rPr>
                <w:i/>
                <w:iCs/>
                <w:sz w:val="20"/>
                <w:szCs w:val="20"/>
                <w:lang w:eastAsia="en-US"/>
              </w:rPr>
              <w:t>) by 0.01 (ie 1%) as follows, where:</w:t>
            </w:r>
          </w:p>
          <w:p w14:paraId="59EBF42C" w14:textId="7C08736B" w:rsidR="007D1649" w:rsidRPr="00D94A23" w:rsidRDefault="007D1649" w:rsidP="008950E9">
            <w:pPr>
              <w:pStyle w:val="Prrafodelista"/>
              <w:numPr>
                <w:ilvl w:val="2"/>
                <w:numId w:val="11"/>
              </w:numPr>
              <w:spacing w:line="240" w:lineRule="auto"/>
              <w:ind w:left="1788"/>
              <w:rPr>
                <w:i/>
                <w:iCs/>
                <w:sz w:val="20"/>
                <w:szCs w:val="20"/>
                <w:lang w:eastAsia="en-US"/>
              </w:rPr>
            </w:pPr>
            <m:oMath>
              <m:r>
                <w:rPr>
                  <w:rFonts w:ascii="Cambria Math" w:hAnsi="Cambria Math"/>
                  <w:sz w:val="20"/>
                  <w:szCs w:val="20"/>
                  <w:lang w:eastAsia="en-US"/>
                </w:rPr>
                <m:t>k</m:t>
              </m:r>
            </m:oMath>
            <w:r w:rsidRPr="00D94A23">
              <w:rPr>
                <w:i/>
                <w:iCs/>
                <w:sz w:val="20"/>
                <w:szCs w:val="20"/>
                <w:lang w:eastAsia="en-US"/>
              </w:rPr>
              <w:t xml:space="preserve"> is a given equity;</w:t>
            </w:r>
          </w:p>
          <w:p w14:paraId="4C0310BA" w14:textId="71DF8DDD" w:rsidR="007D1649" w:rsidRPr="00D94A23" w:rsidRDefault="007D1649" w:rsidP="008950E9">
            <w:pPr>
              <w:pStyle w:val="Prrafodelista"/>
              <w:numPr>
                <w:ilvl w:val="2"/>
                <w:numId w:val="11"/>
              </w:numPr>
              <w:spacing w:line="240" w:lineRule="auto"/>
              <w:ind w:left="1788"/>
              <w:rPr>
                <w:i/>
                <w:iCs/>
                <w:sz w:val="20"/>
                <w:szCs w:val="20"/>
                <w:lang w:eastAsia="en-US"/>
              </w:rPr>
            </w:pPr>
            <m:oMath>
              <m:r>
                <w:rPr>
                  <w:rFonts w:ascii="Cambria Math" w:hAnsi="Cambria Math"/>
                  <w:sz w:val="20"/>
                  <w:szCs w:val="20"/>
                  <w:lang w:eastAsia="en-US"/>
                </w:rPr>
                <m:t>E</m:t>
              </m:r>
              <m:sSub>
                <m:sSubPr>
                  <m:ctrlPr>
                    <w:rPr>
                      <w:rFonts w:ascii="Cambria Math" w:hAnsi="Cambria Math"/>
                      <w:i/>
                      <w:iCs/>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k</m:t>
                  </m:r>
                </m:sub>
              </m:sSub>
            </m:oMath>
            <w:r w:rsidRPr="00D94A23">
              <w:rPr>
                <w:i/>
                <w:iCs/>
                <w:sz w:val="20"/>
                <w:szCs w:val="20"/>
                <w:lang w:eastAsia="en-US"/>
              </w:rPr>
              <w:t xml:space="preserve"> </w:t>
            </w:r>
            <w:proofErr w:type="spellStart"/>
            <w:r w:rsidRPr="00D94A23">
              <w:rPr>
                <w:i/>
                <w:iCs/>
                <w:sz w:val="20"/>
                <w:szCs w:val="20"/>
                <w:lang w:eastAsia="en-US"/>
              </w:rPr>
              <w:t>is</w:t>
            </w:r>
            <w:proofErr w:type="spellEnd"/>
            <w:r w:rsidRPr="00D94A23">
              <w:rPr>
                <w:i/>
                <w:iCs/>
                <w:sz w:val="20"/>
                <w:szCs w:val="20"/>
                <w:lang w:eastAsia="en-US"/>
              </w:rPr>
              <w:t xml:space="preserve"> </w:t>
            </w:r>
            <w:proofErr w:type="spellStart"/>
            <w:r w:rsidRPr="00D94A23">
              <w:rPr>
                <w:i/>
                <w:iCs/>
                <w:sz w:val="20"/>
                <w:szCs w:val="20"/>
                <w:lang w:eastAsia="en-US"/>
              </w:rPr>
              <w:t>the</w:t>
            </w:r>
            <w:proofErr w:type="spellEnd"/>
            <w:r w:rsidRPr="00D94A23">
              <w:rPr>
                <w:i/>
                <w:iCs/>
                <w:sz w:val="20"/>
                <w:szCs w:val="20"/>
                <w:lang w:eastAsia="en-US"/>
              </w:rPr>
              <w:t xml:space="preserve"> </w:t>
            </w:r>
            <w:proofErr w:type="spellStart"/>
            <w:r w:rsidRPr="00D94A23">
              <w:rPr>
                <w:i/>
                <w:iCs/>
                <w:sz w:val="20"/>
                <w:szCs w:val="20"/>
                <w:lang w:eastAsia="en-US"/>
              </w:rPr>
              <w:t>market</w:t>
            </w:r>
            <w:proofErr w:type="spellEnd"/>
            <w:r w:rsidRPr="00D94A23">
              <w:rPr>
                <w:i/>
                <w:iCs/>
                <w:sz w:val="20"/>
                <w:szCs w:val="20"/>
                <w:lang w:eastAsia="en-US"/>
              </w:rPr>
              <w:t xml:space="preserve"> </w:t>
            </w:r>
            <w:proofErr w:type="spellStart"/>
            <w:r w:rsidRPr="00D94A23">
              <w:rPr>
                <w:i/>
                <w:iCs/>
                <w:sz w:val="20"/>
                <w:szCs w:val="20"/>
                <w:lang w:eastAsia="en-US"/>
              </w:rPr>
              <w:t>value</w:t>
            </w:r>
            <w:proofErr w:type="spellEnd"/>
            <w:r w:rsidRPr="00D94A23">
              <w:rPr>
                <w:i/>
                <w:iCs/>
                <w:sz w:val="20"/>
                <w:szCs w:val="20"/>
                <w:lang w:eastAsia="en-US"/>
              </w:rPr>
              <w:t xml:space="preserve"> </w:t>
            </w:r>
            <w:proofErr w:type="spellStart"/>
            <w:r w:rsidRPr="00D94A23">
              <w:rPr>
                <w:i/>
                <w:iCs/>
                <w:sz w:val="20"/>
                <w:szCs w:val="20"/>
                <w:lang w:eastAsia="en-US"/>
              </w:rPr>
              <w:t>of</w:t>
            </w:r>
            <w:proofErr w:type="spellEnd"/>
            <w:r w:rsidRPr="00D94A23">
              <w:rPr>
                <w:i/>
                <w:iCs/>
                <w:sz w:val="20"/>
                <w:szCs w:val="20"/>
                <w:lang w:eastAsia="en-US"/>
              </w:rPr>
              <w:t xml:space="preserve"> </w:t>
            </w:r>
            <w:proofErr w:type="spellStart"/>
            <w:r w:rsidRPr="00D94A23">
              <w:rPr>
                <w:i/>
                <w:iCs/>
                <w:sz w:val="20"/>
                <w:szCs w:val="20"/>
                <w:lang w:eastAsia="en-US"/>
              </w:rPr>
              <w:t>equity</w:t>
            </w:r>
            <w:proofErr w:type="spellEnd"/>
            <w:r w:rsidRPr="00D94A23">
              <w:rPr>
                <w:i/>
                <w:iCs/>
                <w:sz w:val="20"/>
                <w:szCs w:val="20"/>
                <w:lang w:eastAsia="en-US"/>
              </w:rPr>
              <w:t xml:space="preserve"> </w:t>
            </w:r>
            <m:oMath>
              <m:r>
                <w:rPr>
                  <w:rFonts w:ascii="Cambria Math" w:hAnsi="Cambria Math"/>
                  <w:sz w:val="20"/>
                  <w:szCs w:val="20"/>
                  <w:lang w:eastAsia="en-US"/>
                </w:rPr>
                <m:t>k</m:t>
              </m:r>
            </m:oMath>
            <w:r w:rsidRPr="00D94A23">
              <w:rPr>
                <w:i/>
                <w:iCs/>
                <w:sz w:val="20"/>
                <w:szCs w:val="20"/>
                <w:lang w:eastAsia="en-US"/>
              </w:rPr>
              <w:t>; and</w:t>
            </w:r>
          </w:p>
          <w:p w14:paraId="2CA59A1F" w14:textId="1A4825EF" w:rsidR="007D1649" w:rsidRPr="00D94A23" w:rsidRDefault="004A0981" w:rsidP="008950E9">
            <w:pPr>
              <w:pStyle w:val="Prrafodelista"/>
              <w:numPr>
                <w:ilvl w:val="2"/>
                <w:numId w:val="11"/>
              </w:numPr>
              <w:spacing w:line="240" w:lineRule="auto"/>
              <w:ind w:left="1788"/>
              <w:rPr>
                <w:i/>
                <w:iCs/>
                <w:sz w:val="20"/>
                <w:szCs w:val="20"/>
                <w:lang w:eastAsia="en-US"/>
              </w:rPr>
            </w:pPr>
            <m:oMath>
              <m:sSub>
                <m:sSubPr>
                  <m:ctrlPr>
                    <w:rPr>
                      <w:rFonts w:ascii="Cambria Math" w:hAnsi="Cambria Math"/>
                      <w:i/>
                      <w:iCs/>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oMath>
            <w:r w:rsidR="007D1649" w:rsidRPr="00D94A23">
              <w:rPr>
                <w:i/>
                <w:iCs/>
                <w:sz w:val="20"/>
                <w:szCs w:val="20"/>
                <w:lang w:eastAsia="en-US"/>
              </w:rPr>
              <w:t xml:space="preserve"> is the market value of instrument </w:t>
            </w:r>
            <m:oMath>
              <m:r>
                <w:rPr>
                  <w:rFonts w:ascii="Cambria Math" w:hAnsi="Cambria Math"/>
                  <w:sz w:val="20"/>
                  <w:szCs w:val="20"/>
                  <w:lang w:eastAsia="en-US"/>
                </w:rPr>
                <m:t>i</m:t>
              </m:r>
            </m:oMath>
            <w:r w:rsidR="007D1649" w:rsidRPr="00D94A23">
              <w:rPr>
                <w:i/>
                <w:iCs/>
                <w:sz w:val="20"/>
                <w:szCs w:val="20"/>
                <w:lang w:eastAsia="en-US"/>
              </w:rPr>
              <w:t xml:space="preserve"> as a function of the price of equity </w:t>
            </w:r>
            <m:oMath>
              <m:r>
                <w:rPr>
                  <w:rFonts w:ascii="Cambria Math" w:hAnsi="Cambria Math"/>
                  <w:sz w:val="20"/>
                  <w:szCs w:val="20"/>
                  <w:lang w:eastAsia="en-US"/>
                </w:rPr>
                <m:t>k</m:t>
              </m:r>
            </m:oMath>
            <w:r w:rsidR="007D1649" w:rsidRPr="00D94A23">
              <w:rPr>
                <w:i/>
                <w:iCs/>
                <w:sz w:val="20"/>
                <w:szCs w:val="20"/>
                <w:lang w:eastAsia="en-US"/>
              </w:rPr>
              <w:t>.</w:t>
            </w:r>
          </w:p>
          <w:p w14:paraId="681655F9" w14:textId="2BB85746" w:rsidR="007D1649" w:rsidRPr="00D94A23" w:rsidRDefault="004A0981" w:rsidP="008950E9">
            <w:pPr>
              <w:spacing w:line="240" w:lineRule="auto"/>
              <w:rPr>
                <w:i/>
                <w:iCs/>
                <w:sz w:val="20"/>
                <w:szCs w:val="20"/>
                <w:lang w:eastAsia="en-US"/>
              </w:rPr>
            </w:pPr>
            <m:oMathPara>
              <m:oMath>
                <m:sSub>
                  <m:sSubPr>
                    <m:ctrlPr>
                      <w:rPr>
                        <w:rFonts w:ascii="Cambria Math" w:hAnsi="Cambria Math"/>
                        <w:i/>
                        <w:iCs/>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k</m:t>
                    </m:r>
                  </m:sub>
                </m:sSub>
                <m:r>
                  <w:rPr>
                    <w:rFonts w:ascii="Cambria Math" w:hAnsi="Cambria Math"/>
                    <w:sz w:val="20"/>
                    <w:szCs w:val="20"/>
                    <w:lang w:eastAsia="en-US"/>
                  </w:rPr>
                  <m:t>=</m:t>
                </m:r>
                <m:f>
                  <m:fPr>
                    <m:ctrlPr>
                      <w:rPr>
                        <w:rFonts w:ascii="Cambria Math" w:hAnsi="Cambria Math"/>
                        <w:i/>
                        <w:iCs/>
                        <w:sz w:val="20"/>
                        <w:szCs w:val="20"/>
                        <w:lang w:eastAsia="en-US"/>
                      </w:rPr>
                    </m:ctrlPr>
                  </m:fPr>
                  <m:num>
                    <m:sSub>
                      <m:sSubPr>
                        <m:ctrlPr>
                          <w:rPr>
                            <w:rFonts w:ascii="Cambria Math" w:hAnsi="Cambria Math"/>
                            <w:i/>
                            <w:iCs/>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d>
                      <m:dPr>
                        <m:ctrlPr>
                          <w:rPr>
                            <w:rFonts w:ascii="Cambria Math" w:hAnsi="Cambria Math"/>
                            <w:i/>
                            <w:iCs/>
                            <w:sz w:val="20"/>
                            <w:szCs w:val="20"/>
                            <w:lang w:eastAsia="en-US"/>
                          </w:rPr>
                        </m:ctrlPr>
                      </m:dPr>
                      <m:e>
                        <m:r>
                          <w:rPr>
                            <w:rFonts w:ascii="Cambria Math" w:hAnsi="Cambria Math"/>
                            <w:sz w:val="20"/>
                            <w:szCs w:val="20"/>
                            <w:lang w:eastAsia="en-US"/>
                          </w:rPr>
                          <m:t>1.01 E</m:t>
                        </m:r>
                        <m:sSub>
                          <m:sSubPr>
                            <m:ctrlPr>
                              <w:rPr>
                                <w:rFonts w:ascii="Cambria Math" w:hAnsi="Cambria Math"/>
                                <w:i/>
                                <w:iCs/>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k</m:t>
                            </m:r>
                          </m:sub>
                        </m:sSub>
                      </m:e>
                    </m:d>
                    <m:r>
                      <w:rPr>
                        <w:rFonts w:ascii="Cambria Math" w:hAnsi="Cambria Math"/>
                        <w:sz w:val="20"/>
                        <w:szCs w:val="20"/>
                        <w:lang w:eastAsia="en-US"/>
                      </w:rPr>
                      <m:t>-</m:t>
                    </m:r>
                    <m:sSub>
                      <m:sSubPr>
                        <m:ctrlPr>
                          <w:rPr>
                            <w:rFonts w:ascii="Cambria Math" w:hAnsi="Cambria Math"/>
                            <w:i/>
                            <w:iCs/>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d>
                      <m:dPr>
                        <m:ctrlPr>
                          <w:rPr>
                            <w:rFonts w:ascii="Cambria Math" w:hAnsi="Cambria Math"/>
                            <w:i/>
                            <w:iCs/>
                            <w:sz w:val="20"/>
                            <w:szCs w:val="20"/>
                            <w:lang w:eastAsia="en-US"/>
                          </w:rPr>
                        </m:ctrlPr>
                      </m:dPr>
                      <m:e>
                        <m:r>
                          <w:rPr>
                            <w:rFonts w:ascii="Cambria Math" w:hAnsi="Cambria Math"/>
                            <w:sz w:val="20"/>
                            <w:szCs w:val="20"/>
                            <w:lang w:eastAsia="en-US"/>
                          </w:rPr>
                          <m:t>E</m:t>
                        </m:r>
                        <m:sSub>
                          <m:sSubPr>
                            <m:ctrlPr>
                              <w:rPr>
                                <w:rFonts w:ascii="Cambria Math" w:hAnsi="Cambria Math"/>
                                <w:i/>
                                <w:iCs/>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k</m:t>
                            </m:r>
                          </m:sub>
                        </m:sSub>
                      </m:e>
                    </m:d>
                  </m:num>
                  <m:den>
                    <m:r>
                      <w:rPr>
                        <w:rFonts w:ascii="Cambria Math" w:hAnsi="Cambria Math"/>
                        <w:sz w:val="20"/>
                        <w:szCs w:val="20"/>
                        <w:lang w:eastAsia="en-US"/>
                      </w:rPr>
                      <m:t>0.01</m:t>
                    </m:r>
                  </m:den>
                </m:f>
              </m:oMath>
            </m:oMathPara>
          </w:p>
          <w:p w14:paraId="15C7CFDF" w14:textId="532FA089" w:rsidR="007D1649" w:rsidRPr="00D94A23" w:rsidRDefault="007D1649" w:rsidP="008950E9">
            <w:pPr>
              <w:pStyle w:val="Prrafodelista"/>
              <w:numPr>
                <w:ilvl w:val="1"/>
                <w:numId w:val="11"/>
              </w:numPr>
              <w:spacing w:line="240" w:lineRule="auto"/>
              <w:ind w:left="731"/>
              <w:rPr>
                <w:i/>
                <w:iCs/>
                <w:sz w:val="20"/>
                <w:szCs w:val="20"/>
                <w:lang w:eastAsia="en-US"/>
              </w:rPr>
            </w:pPr>
            <w:r w:rsidRPr="00D94A23">
              <w:rPr>
                <w:i/>
                <w:iCs/>
                <w:sz w:val="20"/>
                <w:szCs w:val="20"/>
                <w:lang w:eastAsia="en-US"/>
              </w:rPr>
              <w:t xml:space="preserve">(21.25) (1) Vega, </w:t>
            </w:r>
            <m:oMath>
              <m:f>
                <m:fPr>
                  <m:ctrlPr>
                    <w:rPr>
                      <w:rFonts w:ascii="Cambria Math" w:hAnsi="Cambria Math"/>
                      <w:i/>
                      <w:iCs/>
                      <w:sz w:val="20"/>
                      <w:szCs w:val="20"/>
                      <w:lang w:eastAsia="en-US"/>
                    </w:rPr>
                  </m:ctrlPr>
                </m:fPr>
                <m:num>
                  <m:r>
                    <w:rPr>
                      <w:rFonts w:ascii="Cambria Math" w:hAnsi="Cambria Math"/>
                      <w:sz w:val="20"/>
                      <w:szCs w:val="20"/>
                      <w:lang w:eastAsia="en-US"/>
                    </w:rPr>
                    <m:t>∂</m:t>
                  </m:r>
                  <m:sSub>
                    <m:sSubPr>
                      <m:ctrlPr>
                        <w:rPr>
                          <w:rFonts w:ascii="Cambria Math" w:hAnsi="Cambria Math"/>
                          <w:i/>
                          <w:iCs/>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num>
                <m:den>
                  <m:r>
                    <w:rPr>
                      <w:rFonts w:ascii="Cambria Math" w:hAnsi="Cambria Math"/>
                      <w:sz w:val="20"/>
                      <w:szCs w:val="20"/>
                      <w:lang w:eastAsia="en-US"/>
                    </w:rPr>
                    <m:t>∂</m:t>
                  </m:r>
                  <m:sSub>
                    <m:sSubPr>
                      <m:ctrlPr>
                        <w:rPr>
                          <w:rFonts w:ascii="Cambria Math" w:hAnsi="Cambria Math"/>
                          <w:i/>
                          <w:iCs/>
                          <w:sz w:val="20"/>
                          <w:szCs w:val="20"/>
                          <w:lang w:eastAsia="en-US"/>
                        </w:rPr>
                      </m:ctrlPr>
                    </m:sSubPr>
                    <m:e>
                      <m:r>
                        <w:rPr>
                          <w:rFonts w:ascii="Cambria Math" w:hAnsi="Cambria Math"/>
                          <w:sz w:val="20"/>
                          <w:szCs w:val="20"/>
                          <w:lang w:eastAsia="en-US"/>
                        </w:rPr>
                        <m:t>σ</m:t>
                      </m:r>
                    </m:e>
                    <m:sub>
                      <m:r>
                        <w:rPr>
                          <w:rFonts w:ascii="Cambria Math" w:hAnsi="Cambria Math"/>
                          <w:sz w:val="20"/>
                          <w:szCs w:val="20"/>
                          <w:lang w:eastAsia="en-US"/>
                        </w:rPr>
                        <m:t>i</m:t>
                      </m:r>
                    </m:sub>
                  </m:sSub>
                </m:den>
              </m:f>
            </m:oMath>
            <w:r w:rsidRPr="00D94A23">
              <w:rPr>
                <w:i/>
                <w:iCs/>
                <w:sz w:val="20"/>
                <w:szCs w:val="20"/>
                <w:lang w:eastAsia="en-US"/>
              </w:rPr>
              <w:t xml:space="preserve">, is defined as the change in the market value of the option </w:t>
            </w:r>
            <m:oMath>
              <m:sSub>
                <m:sSubPr>
                  <m:ctrlPr>
                    <w:rPr>
                      <w:rFonts w:ascii="Cambria Math" w:hAnsi="Cambria Math"/>
                      <w:i/>
                      <w:iCs/>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i</m:t>
                  </m:r>
                </m:sub>
              </m:sSub>
            </m:oMath>
            <w:r w:rsidRPr="00D94A23">
              <w:rPr>
                <w:i/>
                <w:iCs/>
                <w:sz w:val="20"/>
                <w:szCs w:val="20"/>
                <w:lang w:eastAsia="en-US"/>
              </w:rPr>
              <w:t xml:space="preserve"> as a resulto f a </w:t>
            </w:r>
            <w:proofErr w:type="spellStart"/>
            <w:r w:rsidRPr="00D94A23">
              <w:rPr>
                <w:i/>
                <w:iCs/>
                <w:sz w:val="20"/>
                <w:szCs w:val="20"/>
                <w:lang w:eastAsia="en-US"/>
              </w:rPr>
              <w:t>small</w:t>
            </w:r>
            <w:proofErr w:type="spellEnd"/>
            <w:r w:rsidRPr="00D94A23">
              <w:rPr>
                <w:i/>
                <w:iCs/>
                <w:sz w:val="20"/>
                <w:szCs w:val="20"/>
                <w:lang w:eastAsia="en-US"/>
              </w:rPr>
              <w:t xml:space="preserve"> </w:t>
            </w:r>
            <w:proofErr w:type="spellStart"/>
            <w:r w:rsidRPr="00D94A23">
              <w:rPr>
                <w:i/>
                <w:iCs/>
                <w:sz w:val="20"/>
                <w:szCs w:val="20"/>
                <w:lang w:eastAsia="en-US"/>
              </w:rPr>
              <w:t>amount</w:t>
            </w:r>
            <w:proofErr w:type="spellEnd"/>
            <w:r w:rsidRPr="00D94A23">
              <w:rPr>
                <w:i/>
                <w:iCs/>
                <w:sz w:val="20"/>
                <w:szCs w:val="20"/>
                <w:lang w:eastAsia="en-US"/>
              </w:rPr>
              <w:t xml:space="preserve"> </w:t>
            </w:r>
            <w:proofErr w:type="spellStart"/>
            <w:r w:rsidRPr="00D94A23">
              <w:rPr>
                <w:i/>
                <w:iCs/>
                <w:sz w:val="20"/>
                <w:szCs w:val="20"/>
                <w:lang w:eastAsia="en-US"/>
              </w:rPr>
              <w:t>of</w:t>
            </w:r>
            <w:proofErr w:type="spellEnd"/>
            <w:r w:rsidRPr="00D94A23">
              <w:rPr>
                <w:i/>
                <w:iCs/>
                <w:sz w:val="20"/>
                <w:szCs w:val="20"/>
                <w:lang w:eastAsia="en-US"/>
              </w:rPr>
              <w:t xml:space="preserve"> </w:t>
            </w:r>
            <w:proofErr w:type="spellStart"/>
            <w:r w:rsidRPr="00D94A23">
              <w:rPr>
                <w:i/>
                <w:iCs/>
                <w:sz w:val="20"/>
                <w:szCs w:val="20"/>
                <w:lang w:eastAsia="en-US"/>
              </w:rPr>
              <w:t>change</w:t>
            </w:r>
            <w:proofErr w:type="spellEnd"/>
            <w:r w:rsidRPr="00D94A23">
              <w:rPr>
                <w:i/>
                <w:iCs/>
                <w:sz w:val="20"/>
                <w:szCs w:val="20"/>
                <w:lang w:eastAsia="en-US"/>
              </w:rPr>
              <w:t xml:space="preserve"> </w:t>
            </w:r>
            <w:proofErr w:type="spellStart"/>
            <w:r w:rsidRPr="00D94A23">
              <w:rPr>
                <w:i/>
                <w:iCs/>
                <w:sz w:val="20"/>
                <w:szCs w:val="20"/>
                <w:lang w:eastAsia="en-US"/>
              </w:rPr>
              <w:t>to</w:t>
            </w:r>
            <w:proofErr w:type="spellEnd"/>
            <w:r w:rsidRPr="00D94A23">
              <w:rPr>
                <w:i/>
                <w:iCs/>
                <w:sz w:val="20"/>
                <w:szCs w:val="20"/>
                <w:lang w:eastAsia="en-US"/>
              </w:rPr>
              <w:t xml:space="preserve"> </w:t>
            </w:r>
            <w:proofErr w:type="spellStart"/>
            <w:r w:rsidRPr="00D94A23">
              <w:rPr>
                <w:i/>
                <w:iCs/>
                <w:sz w:val="20"/>
                <w:szCs w:val="20"/>
                <w:lang w:eastAsia="en-US"/>
              </w:rPr>
              <w:t>the</w:t>
            </w:r>
            <w:proofErr w:type="spellEnd"/>
            <w:r w:rsidRPr="00D94A23">
              <w:rPr>
                <w:i/>
                <w:iCs/>
                <w:sz w:val="20"/>
                <w:szCs w:val="20"/>
                <w:lang w:eastAsia="en-US"/>
              </w:rPr>
              <w:t xml:space="preserve"> </w:t>
            </w:r>
            <w:proofErr w:type="spellStart"/>
            <w:r w:rsidRPr="00D94A23">
              <w:rPr>
                <w:i/>
                <w:iCs/>
                <w:sz w:val="20"/>
                <w:szCs w:val="20"/>
                <w:lang w:eastAsia="en-US"/>
              </w:rPr>
              <w:t>implied</w:t>
            </w:r>
            <w:proofErr w:type="spellEnd"/>
            <w:r w:rsidRPr="00D94A23">
              <w:rPr>
                <w:i/>
                <w:iCs/>
                <w:sz w:val="20"/>
                <w:szCs w:val="20"/>
                <w:lang w:eastAsia="en-US"/>
              </w:rPr>
              <w:t xml:space="preserve"> </w:t>
            </w:r>
            <w:proofErr w:type="spellStart"/>
            <w:r w:rsidRPr="00D94A23">
              <w:rPr>
                <w:i/>
                <w:iCs/>
                <w:sz w:val="20"/>
                <w:szCs w:val="20"/>
                <w:lang w:eastAsia="en-US"/>
              </w:rPr>
              <w:t>volitlity</w:t>
            </w:r>
            <w:proofErr w:type="spellEnd"/>
            <w:r w:rsidRPr="00D94A23">
              <w:rPr>
                <w:i/>
                <w:iCs/>
                <w:sz w:val="20"/>
                <w:szCs w:val="20"/>
                <w:lang w:eastAsia="en-US"/>
              </w:rPr>
              <w:t xml:space="preserve"> </w:t>
            </w:r>
            <m:oMath>
              <m:sSub>
                <m:sSubPr>
                  <m:ctrlPr>
                    <w:rPr>
                      <w:rFonts w:ascii="Cambria Math" w:hAnsi="Cambria Math"/>
                      <w:i/>
                      <w:iCs/>
                      <w:sz w:val="20"/>
                      <w:szCs w:val="20"/>
                      <w:lang w:eastAsia="en-US"/>
                    </w:rPr>
                  </m:ctrlPr>
                </m:sSubPr>
                <m:e>
                  <m:r>
                    <w:rPr>
                      <w:rFonts w:ascii="Cambria Math" w:hAnsi="Cambria Math"/>
                      <w:sz w:val="20"/>
                      <w:szCs w:val="20"/>
                      <w:lang w:eastAsia="en-US"/>
                    </w:rPr>
                    <m:t>σ</m:t>
                  </m:r>
                </m:e>
                <m:sub>
                  <m:r>
                    <w:rPr>
                      <w:rFonts w:ascii="Cambria Math" w:hAnsi="Cambria Math"/>
                      <w:sz w:val="20"/>
                      <w:szCs w:val="20"/>
                      <w:lang w:eastAsia="en-US"/>
                    </w:rPr>
                    <m:t>i</m:t>
                  </m:r>
                </m:sub>
              </m:sSub>
            </m:oMath>
            <w:r w:rsidRPr="00D94A23">
              <w:rPr>
                <w:i/>
                <w:iCs/>
                <w:sz w:val="20"/>
                <w:szCs w:val="20"/>
                <w:lang w:eastAsia="en-US"/>
              </w:rPr>
              <w:t>.”</w:t>
            </w:r>
          </w:p>
          <w:p w14:paraId="2D7E57B5" w14:textId="77777777" w:rsidR="007D1649" w:rsidRPr="008950E9" w:rsidRDefault="007D1649" w:rsidP="008950E9">
            <w:pPr>
              <w:spacing w:line="240" w:lineRule="auto"/>
              <w:rPr>
                <w:sz w:val="20"/>
                <w:szCs w:val="20"/>
                <w:lang w:eastAsia="en-US"/>
              </w:rPr>
            </w:pPr>
            <w:r w:rsidRPr="008950E9">
              <w:rPr>
                <w:sz w:val="20"/>
                <w:szCs w:val="20"/>
                <w:lang w:eastAsia="en-US"/>
              </w:rPr>
              <w:t>Cálculo del VaR:</w:t>
            </w:r>
          </w:p>
          <w:p w14:paraId="62F78F59" w14:textId="52C2B1F0" w:rsidR="007D1649" w:rsidRPr="008950E9" w:rsidRDefault="007D1649" w:rsidP="008950E9">
            <w:pPr>
              <w:spacing w:line="240" w:lineRule="auto"/>
              <w:rPr>
                <w:sz w:val="20"/>
                <w:szCs w:val="20"/>
                <w:lang w:eastAsia="en-US"/>
              </w:rPr>
            </w:pPr>
            <w:r w:rsidRPr="008950E9">
              <w:rPr>
                <w:sz w:val="20"/>
                <w:szCs w:val="20"/>
                <w:lang w:eastAsia="en-US"/>
              </w:rPr>
              <w:t>El VaR para un determinado instrumento financiero se define como el percentil 5% de la distribución resultante de valorar dicho instrumento variando únicamente el precio del subyacente, que tomará 252 valores calculados como el precio en el día del cálculo multiplicado por uno más la variación porcentual diaria que ha tenido durante el año anterior.</w:t>
            </w:r>
          </w:p>
          <w:p w14:paraId="4E4325F1" w14:textId="77777777" w:rsidR="007D1649" w:rsidRPr="008950E9" w:rsidRDefault="007D1649" w:rsidP="008950E9">
            <w:pPr>
              <w:spacing w:line="240" w:lineRule="auto"/>
              <w:rPr>
                <w:sz w:val="20"/>
                <w:szCs w:val="20"/>
                <w:lang w:eastAsia="en-US"/>
              </w:rPr>
            </w:pPr>
            <w:r w:rsidRPr="008950E9">
              <w:rPr>
                <w:sz w:val="20"/>
                <w:szCs w:val="20"/>
                <w:lang w:eastAsia="en-US"/>
              </w:rPr>
              <w:t xml:space="preserve">Esta definición nos permite afirmar que estamos seguros al </w:t>
            </w:r>
            <m:oMath>
              <m:r>
                <m:rPr>
                  <m:sty m:val="p"/>
                </m:rPr>
                <w:rPr>
                  <w:rFonts w:ascii="Cambria Math" w:hAnsi="Cambria Math"/>
                  <w:sz w:val="20"/>
                  <w:szCs w:val="20"/>
                  <w:lang w:eastAsia="en-US"/>
                </w:rPr>
                <m:t>95%</m:t>
              </m:r>
            </m:oMath>
            <w:r w:rsidRPr="008950E9">
              <w:rPr>
                <w:sz w:val="20"/>
                <w:szCs w:val="20"/>
                <w:lang w:eastAsia="en-US"/>
              </w:rPr>
              <w:t xml:space="preserve"> de que, si el precio del subyacente variara como en el año anterior, nuestro instrumento no perdería un valor superior al VaR calculado.</w:t>
            </w:r>
          </w:p>
          <w:p w14:paraId="01137BE0" w14:textId="77777777" w:rsidR="007D1649" w:rsidRPr="008950E9" w:rsidRDefault="007D1649" w:rsidP="008950E9">
            <w:pPr>
              <w:spacing w:line="240" w:lineRule="auto"/>
              <w:rPr>
                <w:sz w:val="20"/>
                <w:szCs w:val="20"/>
                <w:lang w:eastAsia="en-US"/>
              </w:rPr>
            </w:pPr>
            <w:r w:rsidRPr="008950E9">
              <w:rPr>
                <w:sz w:val="20"/>
                <w:szCs w:val="20"/>
                <w:lang w:eastAsia="en-US"/>
              </w:rPr>
              <w:t>En la actualidad, el VaR debe ser calculado obligatoriamente por todas las entidades financieras, y es la métrica de referencia que se usa para calcular el capital que se debe reservar para riesgo hasta que entre en vigor la normativa FRTB mencionada anteriormente.</w:t>
            </w:r>
          </w:p>
          <w:p w14:paraId="2F5998F8" w14:textId="6DAACEB1" w:rsidR="007D1649" w:rsidRPr="00FB3344" w:rsidRDefault="007D1649" w:rsidP="008950E9">
            <w:pPr>
              <w:spacing w:line="240" w:lineRule="auto"/>
              <w:rPr>
                <w:sz w:val="20"/>
                <w:szCs w:val="20"/>
                <w:lang w:eastAsia="en-US"/>
              </w:rPr>
            </w:pPr>
            <w:r w:rsidRPr="008950E9">
              <w:rPr>
                <w:sz w:val="20"/>
                <w:szCs w:val="20"/>
                <w:lang w:eastAsia="en-US"/>
              </w:rPr>
              <w:t>En la nueva normativa, se propone pasar de la métrica VaR a ES</w:t>
            </w:r>
            <w:r w:rsidRPr="008950E9">
              <w:rPr>
                <w:rStyle w:val="Refdenotaalpie"/>
                <w:sz w:val="20"/>
                <w:szCs w:val="20"/>
              </w:rPr>
              <w:footnoteReference w:id="5"/>
            </w:r>
            <w:r w:rsidRPr="008950E9">
              <w:rPr>
                <w:sz w:val="20"/>
                <w:szCs w:val="20"/>
                <w:lang w:eastAsia="en-US"/>
              </w:rPr>
              <w:t>, que se calcula de forma parecida. La única diferencia es que en lugar de tomar el percentil 5%, se debe hacer una media de todo lo que está por debajo, de modo que se trata con más cuidado la cola de la distribución.</w:t>
            </w:r>
          </w:p>
        </w:tc>
        <w:tc>
          <w:tcPr>
            <w:tcW w:w="567" w:type="dxa"/>
            <w:vMerge w:val="restart"/>
            <w:tcBorders>
              <w:top w:val="nil"/>
              <w:left w:val="nil"/>
              <w:bottom w:val="nil"/>
              <w:right w:val="nil"/>
            </w:tcBorders>
          </w:tcPr>
          <w:p w14:paraId="1B4E3112" w14:textId="77777777" w:rsidR="007D1649" w:rsidRPr="008950E9" w:rsidRDefault="007D1649" w:rsidP="008950E9">
            <w:pPr>
              <w:spacing w:line="240" w:lineRule="auto"/>
              <w:rPr>
                <w:sz w:val="20"/>
                <w:szCs w:val="20"/>
                <w:lang w:eastAsia="en-US"/>
              </w:rPr>
            </w:pPr>
          </w:p>
        </w:tc>
        <w:tc>
          <w:tcPr>
            <w:tcW w:w="4538" w:type="dxa"/>
            <w:tcBorders>
              <w:top w:val="nil"/>
              <w:left w:val="nil"/>
              <w:bottom w:val="nil"/>
              <w:right w:val="nil"/>
            </w:tcBorders>
          </w:tcPr>
          <w:p w14:paraId="037F9F47" w14:textId="77777777" w:rsidR="007D1649" w:rsidRPr="00C619BB" w:rsidRDefault="007D1649" w:rsidP="00C619BB">
            <w:pPr>
              <w:spacing w:line="240" w:lineRule="auto"/>
              <w:rPr>
                <w:sz w:val="20"/>
                <w:szCs w:val="20"/>
                <w:lang w:eastAsia="en-US"/>
              </w:rPr>
            </w:pPr>
            <w:r w:rsidRPr="00C619BB">
              <w:rPr>
                <w:sz w:val="20"/>
                <w:szCs w:val="20"/>
                <w:lang w:eastAsia="en-US"/>
              </w:rPr>
              <w:t xml:space="preserve">Regulación </w:t>
            </w:r>
            <w:proofErr w:type="spellStart"/>
            <w:r w:rsidRPr="00C619BB">
              <w:rPr>
                <w:sz w:val="20"/>
                <w:szCs w:val="20"/>
                <w:lang w:eastAsia="en-US"/>
              </w:rPr>
              <w:t>PRIIPs</w:t>
            </w:r>
            <w:proofErr w:type="spellEnd"/>
            <w:r w:rsidRPr="00C619BB">
              <w:rPr>
                <w:sz w:val="20"/>
                <w:szCs w:val="20"/>
                <w:lang w:eastAsia="en-US"/>
              </w:rPr>
              <w:t>:</w:t>
            </w:r>
          </w:p>
          <w:p w14:paraId="520E2176" w14:textId="77777777" w:rsidR="007D1649" w:rsidRPr="00C619BB" w:rsidRDefault="007D1649" w:rsidP="00C619BB">
            <w:pPr>
              <w:spacing w:line="240" w:lineRule="auto"/>
              <w:rPr>
                <w:sz w:val="20"/>
                <w:szCs w:val="20"/>
                <w:lang w:eastAsia="en-US"/>
              </w:rPr>
            </w:pPr>
            <w:r w:rsidRPr="00C619BB">
              <w:rPr>
                <w:sz w:val="20"/>
                <w:szCs w:val="20"/>
                <w:lang w:eastAsia="en-US"/>
              </w:rPr>
              <w:t>Esta regulación pretende proteger a los clientes minoristas que pueden desconocer los instrumentos financieros que compran. La regulación obliga a entregar una hoja de información del producto que se vende, llamada KID</w:t>
            </w:r>
            <w:r w:rsidRPr="00C619BB">
              <w:rPr>
                <w:lang w:eastAsia="en-US"/>
              </w:rPr>
              <w:footnoteReference w:id="6"/>
            </w:r>
            <w:r w:rsidRPr="00C619BB">
              <w:rPr>
                <w:sz w:val="20"/>
                <w:szCs w:val="20"/>
                <w:lang w:eastAsia="en-US"/>
              </w:rPr>
              <w:t>, en la que se deben explicar lo riesgos del producto, se debe indicar con un número del 1 al 7 el nivel de riesgo del producto y se deben simular los resultados de producto en diferentes escenarios, tanto favorables como desfavorables.</w:t>
            </w:r>
          </w:p>
          <w:p w14:paraId="491B6834" w14:textId="4CC83E75" w:rsidR="007D1649" w:rsidRPr="007D1649" w:rsidRDefault="007D1649" w:rsidP="007D1649">
            <w:pPr>
              <w:spacing w:line="240" w:lineRule="auto"/>
              <w:rPr>
                <w:sz w:val="20"/>
                <w:szCs w:val="20"/>
                <w:lang w:eastAsia="en-US"/>
              </w:rPr>
            </w:pPr>
            <w:r w:rsidRPr="00C619BB">
              <w:rPr>
                <w:sz w:val="20"/>
                <w:szCs w:val="20"/>
                <w:lang w:eastAsia="en-US"/>
              </w:rPr>
              <w:t xml:space="preserve">Tanto para calcular el nivel de riesgo del producto, como para simular los escenarios, se debe valorar el producto con una simulación Montecarlo similar a la propuesta en este trabajo. Los detalles de esta simulación se pueden encontrar en </w:t>
            </w:r>
            <w:r w:rsidRPr="00C619BB">
              <w:rPr>
                <w:sz w:val="20"/>
                <w:szCs w:val="20"/>
                <w:lang w:eastAsia="en-US"/>
              </w:rPr>
              <w:fldChar w:fldCharType="begin"/>
            </w:r>
            <w:r w:rsidRPr="00C619BB">
              <w:rPr>
                <w:sz w:val="20"/>
                <w:szCs w:val="20"/>
                <w:lang w:eastAsia="en-US"/>
              </w:rPr>
              <w:instrText xml:space="preserve"> ADDIN ZOTERO_ITEM CSL_CITATION {"citationID":"OjOayRwl","properties":{"formattedCitation":"(European Supervisory Authorities, 2016)","plainCitation":"(European Supervisory Authorities, 2016)","noteIndex":0},"citationItems":[{"id":33,"uris":["http://zotero.org/users/local/X9NI0TzE/items/EMK8BURD"],"uri":["http://zotero.org/users/local/X9NI0TzE/items/EMK8BURD"],"itemData":{"id":33,"type":"report","page":"183","title":"Final draft regulatory technical standards","author":[{"literal":"European Supervisory Authorities"}],"issued":{"date-parts":[["2016"]]}}}],"schema":"https://github.com/citation-style-language/schema/raw/master/csl-citation.json"} </w:instrText>
            </w:r>
            <w:r w:rsidRPr="00C619BB">
              <w:rPr>
                <w:sz w:val="20"/>
                <w:szCs w:val="20"/>
                <w:lang w:eastAsia="en-US"/>
              </w:rPr>
              <w:fldChar w:fldCharType="separate"/>
            </w:r>
            <w:r w:rsidRPr="00C619BB">
              <w:rPr>
                <w:sz w:val="20"/>
                <w:szCs w:val="20"/>
                <w:lang w:eastAsia="en-US"/>
              </w:rPr>
              <w:t>(European Supervisory Authorities, 2016)</w:t>
            </w:r>
            <w:r w:rsidRPr="00C619BB">
              <w:rPr>
                <w:sz w:val="20"/>
                <w:szCs w:val="20"/>
                <w:lang w:eastAsia="en-US"/>
              </w:rPr>
              <w:fldChar w:fldCharType="end"/>
            </w:r>
            <w:r w:rsidRPr="00C619BB">
              <w:rPr>
                <w:sz w:val="20"/>
                <w:szCs w:val="20"/>
                <w:lang w:eastAsia="en-US"/>
              </w:rPr>
              <w:t>.</w:t>
            </w:r>
          </w:p>
        </w:tc>
      </w:tr>
      <w:tr w:rsidR="007D1649" w:rsidRPr="008950E9" w14:paraId="17D956A3" w14:textId="77777777" w:rsidTr="004F510B">
        <w:tblPrEx>
          <w:tblBorders>
            <w:top w:val="single" w:sz="4" w:space="0" w:color="auto"/>
          </w:tblBorders>
        </w:tblPrEx>
        <w:trPr>
          <w:trHeight w:val="20"/>
        </w:trPr>
        <w:tc>
          <w:tcPr>
            <w:tcW w:w="4681" w:type="dxa"/>
            <w:vMerge/>
            <w:tcBorders>
              <w:top w:val="nil"/>
              <w:left w:val="nil"/>
              <w:bottom w:val="nil"/>
              <w:right w:val="nil"/>
            </w:tcBorders>
          </w:tcPr>
          <w:p w14:paraId="3489DD85" w14:textId="77777777" w:rsidR="007D1649" w:rsidRPr="008950E9" w:rsidRDefault="007D1649" w:rsidP="008950E9">
            <w:pPr>
              <w:spacing w:line="240" w:lineRule="auto"/>
              <w:rPr>
                <w:sz w:val="20"/>
                <w:szCs w:val="20"/>
                <w:lang w:eastAsia="en-US"/>
              </w:rPr>
            </w:pPr>
          </w:p>
        </w:tc>
        <w:tc>
          <w:tcPr>
            <w:tcW w:w="567" w:type="dxa"/>
            <w:vMerge/>
            <w:tcBorders>
              <w:top w:val="nil"/>
              <w:left w:val="nil"/>
              <w:bottom w:val="nil"/>
              <w:right w:val="nil"/>
            </w:tcBorders>
          </w:tcPr>
          <w:p w14:paraId="280403E5" w14:textId="77777777" w:rsidR="007D1649" w:rsidRPr="008950E9" w:rsidRDefault="007D1649" w:rsidP="008950E9">
            <w:pPr>
              <w:spacing w:line="240" w:lineRule="auto"/>
              <w:rPr>
                <w:sz w:val="20"/>
                <w:szCs w:val="20"/>
                <w:lang w:eastAsia="en-US"/>
              </w:rPr>
            </w:pPr>
          </w:p>
        </w:tc>
        <w:tc>
          <w:tcPr>
            <w:tcW w:w="4538" w:type="dxa"/>
            <w:tcBorders>
              <w:top w:val="nil"/>
              <w:left w:val="nil"/>
              <w:bottom w:val="single" w:sz="4" w:space="0" w:color="0098CD"/>
              <w:right w:val="nil"/>
            </w:tcBorders>
          </w:tcPr>
          <w:p w14:paraId="3D163418" w14:textId="6CDA14DB" w:rsidR="007D1649" w:rsidRPr="00C619BB" w:rsidRDefault="007D1649" w:rsidP="007D1649">
            <w:pPr>
              <w:spacing w:after="0" w:line="240" w:lineRule="auto"/>
              <w:jc w:val="center"/>
              <w:rPr>
                <w:sz w:val="20"/>
                <w:szCs w:val="20"/>
                <w:lang w:eastAsia="en-US"/>
              </w:rPr>
            </w:pPr>
            <w:r w:rsidRPr="007D1649">
              <w:rPr>
                <w:color w:val="0098CD"/>
                <w:lang w:eastAsia="en-US"/>
              </w:rPr>
              <w:t>4 - Objetivos</w:t>
            </w:r>
          </w:p>
        </w:tc>
      </w:tr>
      <w:tr w:rsidR="007D1649" w:rsidRPr="008950E9" w14:paraId="1F9BBC0C" w14:textId="77777777" w:rsidTr="00F77B89">
        <w:tblPrEx>
          <w:tblBorders>
            <w:top w:val="single" w:sz="4" w:space="0" w:color="auto"/>
          </w:tblBorders>
        </w:tblPrEx>
        <w:trPr>
          <w:trHeight w:val="850"/>
        </w:trPr>
        <w:tc>
          <w:tcPr>
            <w:tcW w:w="4681" w:type="dxa"/>
            <w:vMerge/>
            <w:tcBorders>
              <w:top w:val="nil"/>
              <w:left w:val="nil"/>
              <w:bottom w:val="nil"/>
              <w:right w:val="nil"/>
            </w:tcBorders>
          </w:tcPr>
          <w:p w14:paraId="370E93B2" w14:textId="77777777" w:rsidR="007D1649" w:rsidRPr="008950E9" w:rsidRDefault="007D1649" w:rsidP="008950E9">
            <w:pPr>
              <w:spacing w:line="240" w:lineRule="auto"/>
              <w:rPr>
                <w:sz w:val="20"/>
                <w:szCs w:val="20"/>
                <w:lang w:eastAsia="en-US"/>
              </w:rPr>
            </w:pPr>
          </w:p>
        </w:tc>
        <w:tc>
          <w:tcPr>
            <w:tcW w:w="567" w:type="dxa"/>
            <w:vMerge/>
            <w:tcBorders>
              <w:top w:val="nil"/>
              <w:left w:val="nil"/>
              <w:bottom w:val="nil"/>
              <w:right w:val="nil"/>
            </w:tcBorders>
          </w:tcPr>
          <w:p w14:paraId="4544E3FD" w14:textId="77777777" w:rsidR="007D1649" w:rsidRPr="008950E9" w:rsidRDefault="007D1649" w:rsidP="008950E9">
            <w:pPr>
              <w:spacing w:line="240" w:lineRule="auto"/>
              <w:rPr>
                <w:sz w:val="20"/>
                <w:szCs w:val="20"/>
                <w:lang w:eastAsia="en-US"/>
              </w:rPr>
            </w:pPr>
          </w:p>
        </w:tc>
        <w:tc>
          <w:tcPr>
            <w:tcW w:w="4538" w:type="dxa"/>
            <w:tcBorders>
              <w:top w:val="single" w:sz="4" w:space="0" w:color="0098CD"/>
              <w:left w:val="nil"/>
              <w:bottom w:val="nil"/>
              <w:right w:val="nil"/>
            </w:tcBorders>
          </w:tcPr>
          <w:p w14:paraId="6CEAC977" w14:textId="77777777" w:rsidR="004F510B" w:rsidRDefault="004F510B" w:rsidP="004F510B">
            <w:pPr>
              <w:spacing w:before="0" w:line="240" w:lineRule="auto"/>
              <w:rPr>
                <w:sz w:val="20"/>
                <w:szCs w:val="20"/>
                <w:lang w:eastAsia="en-US"/>
              </w:rPr>
            </w:pPr>
          </w:p>
          <w:p w14:paraId="44F12A32" w14:textId="561B35C6" w:rsidR="004F510B" w:rsidRPr="004F510B" w:rsidRDefault="004F510B" w:rsidP="004F510B">
            <w:pPr>
              <w:spacing w:line="240" w:lineRule="auto"/>
              <w:rPr>
                <w:sz w:val="20"/>
                <w:szCs w:val="20"/>
                <w:lang w:eastAsia="en-US"/>
              </w:rPr>
            </w:pPr>
            <w:r w:rsidRPr="004F510B">
              <w:rPr>
                <w:sz w:val="20"/>
                <w:szCs w:val="20"/>
                <w:lang w:eastAsia="en-US"/>
              </w:rPr>
              <w:t>El principal objetivo de este trabajo es aprender las técnicas y teoría matemática usadas en la actualidad para valorar derivados financieros. Aprenderemos estas técnicas modelizando un índice bursátil y sus dividendos con un sistema de dos ecuaciones diferenciales estocásticas.</w:t>
            </w:r>
          </w:p>
          <w:p w14:paraId="4B32DB8C" w14:textId="77777777" w:rsidR="004F510B" w:rsidRPr="004F510B" w:rsidRDefault="004F510B" w:rsidP="004F510B">
            <w:pPr>
              <w:spacing w:line="240" w:lineRule="auto"/>
              <w:rPr>
                <w:sz w:val="20"/>
                <w:szCs w:val="20"/>
                <w:lang w:eastAsia="en-US"/>
              </w:rPr>
            </w:pPr>
            <w:r w:rsidRPr="004F510B">
              <w:rPr>
                <w:sz w:val="20"/>
                <w:szCs w:val="20"/>
                <w:lang w:eastAsia="en-US"/>
              </w:rPr>
              <w:t>Para alcanzar el objetivo general, pasaremos por los siguientes puntos:</w:t>
            </w:r>
          </w:p>
          <w:p w14:paraId="791D66C4" w14:textId="77777777" w:rsidR="004F510B" w:rsidRPr="004F510B" w:rsidRDefault="004F510B" w:rsidP="004F510B">
            <w:pPr>
              <w:pStyle w:val="Prrafodelista"/>
              <w:numPr>
                <w:ilvl w:val="0"/>
                <w:numId w:val="9"/>
              </w:numPr>
              <w:spacing w:line="240" w:lineRule="auto"/>
              <w:rPr>
                <w:sz w:val="20"/>
                <w:szCs w:val="20"/>
                <w:lang w:eastAsia="en-US"/>
              </w:rPr>
            </w:pPr>
            <w:r w:rsidRPr="004F510B">
              <w:rPr>
                <w:sz w:val="20"/>
                <w:szCs w:val="20"/>
                <w:lang w:eastAsia="en-US"/>
              </w:rPr>
              <w:t>Plantear las ecuaciones que describen la evolución de las dos variables modelizadas.</w:t>
            </w:r>
          </w:p>
          <w:p w14:paraId="77FC7665" w14:textId="77777777" w:rsidR="004F510B" w:rsidRPr="004F510B" w:rsidRDefault="004F510B" w:rsidP="004F510B">
            <w:pPr>
              <w:pStyle w:val="Prrafodelista"/>
              <w:numPr>
                <w:ilvl w:val="0"/>
                <w:numId w:val="9"/>
              </w:numPr>
              <w:spacing w:line="240" w:lineRule="auto"/>
              <w:rPr>
                <w:sz w:val="20"/>
                <w:szCs w:val="20"/>
                <w:lang w:eastAsia="en-US"/>
              </w:rPr>
            </w:pPr>
            <w:r w:rsidRPr="004F510B">
              <w:rPr>
                <w:sz w:val="20"/>
                <w:szCs w:val="20"/>
                <w:lang w:eastAsia="en-US"/>
              </w:rPr>
              <w:t>Discretizar el sistema de ecuaciones apropiadamente para poder aplicar el método Montecarlo.</w:t>
            </w:r>
          </w:p>
          <w:p w14:paraId="2B56F103" w14:textId="77777777" w:rsidR="004F510B" w:rsidRPr="004F510B" w:rsidRDefault="004F510B" w:rsidP="004F510B">
            <w:pPr>
              <w:pStyle w:val="Prrafodelista"/>
              <w:numPr>
                <w:ilvl w:val="0"/>
                <w:numId w:val="9"/>
              </w:numPr>
              <w:spacing w:line="240" w:lineRule="auto"/>
              <w:rPr>
                <w:sz w:val="20"/>
                <w:szCs w:val="20"/>
                <w:lang w:eastAsia="en-US"/>
              </w:rPr>
            </w:pPr>
            <w:r w:rsidRPr="004F510B">
              <w:rPr>
                <w:sz w:val="20"/>
                <w:szCs w:val="20"/>
                <w:lang w:eastAsia="en-US"/>
              </w:rPr>
              <w:t xml:space="preserve">Desarrollos en Python: </w:t>
            </w:r>
          </w:p>
          <w:p w14:paraId="4168BE5B" w14:textId="77777777" w:rsidR="004F510B" w:rsidRPr="004F510B" w:rsidRDefault="004F510B" w:rsidP="004F510B">
            <w:pPr>
              <w:pStyle w:val="Prrafodelista"/>
              <w:numPr>
                <w:ilvl w:val="1"/>
                <w:numId w:val="9"/>
              </w:numPr>
              <w:spacing w:line="240" w:lineRule="auto"/>
              <w:ind w:left="1591"/>
              <w:rPr>
                <w:sz w:val="20"/>
                <w:szCs w:val="20"/>
                <w:lang w:eastAsia="en-US"/>
              </w:rPr>
            </w:pPr>
            <w:r w:rsidRPr="004F510B">
              <w:rPr>
                <w:sz w:val="20"/>
                <w:szCs w:val="20"/>
                <w:lang w:eastAsia="en-US"/>
              </w:rPr>
              <w:t>El código de un método Montecarlo que simule las variables.</w:t>
            </w:r>
          </w:p>
          <w:p w14:paraId="6A5B80B9" w14:textId="77777777" w:rsidR="004F510B" w:rsidRPr="004F510B" w:rsidRDefault="004F510B" w:rsidP="004F510B">
            <w:pPr>
              <w:pStyle w:val="Prrafodelista"/>
              <w:numPr>
                <w:ilvl w:val="1"/>
                <w:numId w:val="9"/>
              </w:numPr>
              <w:spacing w:line="240" w:lineRule="auto"/>
              <w:ind w:left="1591"/>
              <w:rPr>
                <w:sz w:val="20"/>
                <w:szCs w:val="20"/>
                <w:lang w:eastAsia="en-US"/>
              </w:rPr>
            </w:pPr>
            <w:r w:rsidRPr="004F510B">
              <w:rPr>
                <w:sz w:val="20"/>
                <w:szCs w:val="20"/>
                <w:lang w:eastAsia="en-US"/>
              </w:rPr>
              <w:t>La valoración de futuros y opciones con el método Montecarlo.</w:t>
            </w:r>
          </w:p>
          <w:p w14:paraId="536626FA" w14:textId="77777777" w:rsidR="004F510B" w:rsidRPr="004F510B" w:rsidRDefault="004F510B" w:rsidP="004F510B">
            <w:pPr>
              <w:pStyle w:val="Prrafodelista"/>
              <w:numPr>
                <w:ilvl w:val="1"/>
                <w:numId w:val="9"/>
              </w:numPr>
              <w:spacing w:line="240" w:lineRule="auto"/>
              <w:ind w:left="1591"/>
              <w:rPr>
                <w:sz w:val="20"/>
                <w:szCs w:val="20"/>
                <w:lang w:eastAsia="en-US"/>
              </w:rPr>
            </w:pPr>
            <w:r w:rsidRPr="004F510B">
              <w:rPr>
                <w:sz w:val="20"/>
                <w:szCs w:val="20"/>
                <w:lang w:eastAsia="en-US"/>
              </w:rPr>
              <w:t>El código de un algoritmo de optimización que calibre los parámetros del modelo para obtener los precios de mercado con el método Montecarlo.</w:t>
            </w:r>
          </w:p>
          <w:p w14:paraId="10F222A2" w14:textId="77777777" w:rsidR="004F510B" w:rsidRPr="004F510B" w:rsidRDefault="004F510B" w:rsidP="004F510B">
            <w:pPr>
              <w:pStyle w:val="Prrafodelista"/>
              <w:numPr>
                <w:ilvl w:val="1"/>
                <w:numId w:val="9"/>
              </w:numPr>
              <w:spacing w:line="240" w:lineRule="auto"/>
              <w:ind w:left="1591"/>
              <w:rPr>
                <w:sz w:val="20"/>
                <w:szCs w:val="20"/>
                <w:lang w:eastAsia="en-US"/>
              </w:rPr>
            </w:pPr>
            <w:r w:rsidRPr="004F510B">
              <w:rPr>
                <w:sz w:val="20"/>
                <w:szCs w:val="20"/>
                <w:lang w:eastAsia="en-US"/>
              </w:rPr>
              <w:t>El cálculo de las griegas usando el modelo calibrado.</w:t>
            </w:r>
          </w:p>
          <w:p w14:paraId="7EEB2FF5" w14:textId="264BF465" w:rsidR="007D1649" w:rsidRPr="00C619BB" w:rsidRDefault="004F510B" w:rsidP="004F510B">
            <w:pPr>
              <w:pStyle w:val="Prrafodelista"/>
              <w:numPr>
                <w:ilvl w:val="1"/>
                <w:numId w:val="9"/>
              </w:numPr>
              <w:spacing w:line="240" w:lineRule="auto"/>
              <w:ind w:left="1591"/>
              <w:rPr>
                <w:sz w:val="20"/>
                <w:szCs w:val="20"/>
                <w:lang w:eastAsia="en-US"/>
              </w:rPr>
            </w:pPr>
            <w:r w:rsidRPr="004F510B">
              <w:rPr>
                <w:sz w:val="20"/>
                <w:szCs w:val="20"/>
                <w:lang w:eastAsia="en-US"/>
              </w:rPr>
              <w:t xml:space="preserve">El cálculo del VaR y el </w:t>
            </w:r>
            <w:proofErr w:type="spellStart"/>
            <w:r w:rsidRPr="004F510B">
              <w:rPr>
                <w:sz w:val="20"/>
                <w:szCs w:val="20"/>
                <w:lang w:eastAsia="en-US"/>
              </w:rPr>
              <w:t>Expected</w:t>
            </w:r>
            <w:proofErr w:type="spellEnd"/>
            <w:r w:rsidRPr="004F510B">
              <w:rPr>
                <w:sz w:val="20"/>
                <w:szCs w:val="20"/>
                <w:lang w:eastAsia="en-US"/>
              </w:rPr>
              <w:t xml:space="preserve"> </w:t>
            </w:r>
            <w:proofErr w:type="spellStart"/>
            <w:r w:rsidRPr="004F510B">
              <w:rPr>
                <w:sz w:val="20"/>
                <w:szCs w:val="20"/>
                <w:lang w:eastAsia="en-US"/>
              </w:rPr>
              <w:t>Shortfall</w:t>
            </w:r>
            <w:proofErr w:type="spellEnd"/>
            <w:r w:rsidRPr="004F510B">
              <w:rPr>
                <w:sz w:val="20"/>
                <w:szCs w:val="20"/>
                <w:lang w:eastAsia="en-US"/>
              </w:rPr>
              <w:t>.</w:t>
            </w:r>
          </w:p>
        </w:tc>
      </w:tr>
      <w:tr w:rsidR="007F4C06" w:rsidRPr="002D0122" w14:paraId="640DECE5" w14:textId="77777777" w:rsidTr="00F77B89">
        <w:tblPrEx>
          <w:tblBorders>
            <w:top w:val="single" w:sz="4" w:space="0" w:color="auto"/>
          </w:tblBorders>
        </w:tblPrEx>
        <w:trPr>
          <w:trHeight w:val="558"/>
        </w:trPr>
        <w:tc>
          <w:tcPr>
            <w:tcW w:w="4681" w:type="dxa"/>
            <w:tcBorders>
              <w:top w:val="nil"/>
              <w:left w:val="nil"/>
              <w:bottom w:val="single" w:sz="4" w:space="0" w:color="0098CD"/>
              <w:right w:val="nil"/>
            </w:tcBorders>
            <w:vAlign w:val="bottom"/>
          </w:tcPr>
          <w:p w14:paraId="7F87B067" w14:textId="193189D6" w:rsidR="007F4C06" w:rsidRPr="00964914" w:rsidRDefault="007F4C06" w:rsidP="00F77B89">
            <w:pPr>
              <w:spacing w:after="0" w:line="240" w:lineRule="auto"/>
              <w:ind w:left="420"/>
              <w:jc w:val="center"/>
              <w:rPr>
                <w:color w:val="0098CD"/>
                <w:lang w:eastAsia="en-US"/>
              </w:rPr>
            </w:pPr>
            <w:r>
              <w:rPr>
                <w:color w:val="0098CD"/>
                <w:lang w:eastAsia="en-US"/>
              </w:rPr>
              <w:lastRenderedPageBreak/>
              <w:t>5</w:t>
            </w:r>
            <w:r w:rsidRPr="00954C24">
              <w:rPr>
                <w:color w:val="0098CD"/>
                <w:lang w:eastAsia="en-US"/>
              </w:rPr>
              <w:t xml:space="preserve"> – </w:t>
            </w:r>
            <w:r>
              <w:rPr>
                <w:color w:val="0098CD"/>
                <w:lang w:eastAsia="en-US"/>
              </w:rPr>
              <w:t>Descripción de la contribución</w:t>
            </w:r>
          </w:p>
        </w:tc>
        <w:tc>
          <w:tcPr>
            <w:tcW w:w="567" w:type="dxa"/>
            <w:tcBorders>
              <w:top w:val="nil"/>
              <w:left w:val="nil"/>
              <w:bottom w:val="nil"/>
              <w:right w:val="nil"/>
            </w:tcBorders>
          </w:tcPr>
          <w:p w14:paraId="13875EB9" w14:textId="77777777" w:rsidR="007F4C06" w:rsidRDefault="007F4C06" w:rsidP="00F77B89">
            <w:pPr>
              <w:spacing w:before="0" w:after="0"/>
              <w:rPr>
                <w:lang w:eastAsia="en-US"/>
              </w:rPr>
            </w:pPr>
          </w:p>
        </w:tc>
        <w:tc>
          <w:tcPr>
            <w:tcW w:w="4538" w:type="dxa"/>
            <w:vMerge w:val="restart"/>
            <w:tcBorders>
              <w:top w:val="nil"/>
              <w:left w:val="nil"/>
              <w:bottom w:val="nil"/>
              <w:right w:val="nil"/>
            </w:tcBorders>
          </w:tcPr>
          <w:p w14:paraId="0970E5EA" w14:textId="77777777" w:rsidR="007F4C06" w:rsidRDefault="007F4C06" w:rsidP="00F77B89">
            <w:pPr>
              <w:spacing w:line="240" w:lineRule="auto"/>
              <w:rPr>
                <w:sz w:val="20"/>
                <w:szCs w:val="20"/>
                <w:lang w:eastAsia="en-US"/>
              </w:rPr>
            </w:pPr>
            <w:r>
              <w:rPr>
                <w:sz w:val="20"/>
                <w:szCs w:val="20"/>
                <w:lang w:eastAsia="en-US"/>
              </w:rPr>
              <w:t>STOXX 50 y opciones sobre el índice de dividendos del EURO STOXX 50.</w:t>
            </w:r>
          </w:p>
          <w:p w14:paraId="4B30F269" w14:textId="77777777" w:rsidR="007F4C06" w:rsidRDefault="007F4C06" w:rsidP="00F77B89">
            <w:pPr>
              <w:spacing w:line="240" w:lineRule="auto"/>
              <w:rPr>
                <w:sz w:val="20"/>
                <w:szCs w:val="20"/>
                <w:lang w:eastAsia="en-US"/>
              </w:rPr>
            </w:pPr>
            <w:r w:rsidRPr="005E1475">
              <w:rPr>
                <w:sz w:val="20"/>
                <w:szCs w:val="20"/>
                <w:lang w:eastAsia="en-US"/>
              </w:rPr>
              <w:t xml:space="preserve">Todos los precios utilizados en este trabajo se han obtenido de la web del mercado europeo de productos financieros Eurex </w:t>
            </w:r>
            <w:r w:rsidRPr="005E1475">
              <w:rPr>
                <w:sz w:val="20"/>
                <w:szCs w:val="20"/>
                <w:lang w:eastAsia="en-US"/>
              </w:rPr>
              <w:fldChar w:fldCharType="begin"/>
            </w:r>
            <w:r w:rsidRPr="005E1475">
              <w:rPr>
                <w:sz w:val="20"/>
                <w:szCs w:val="20"/>
                <w:lang w:eastAsia="en-US"/>
              </w:rPr>
              <w:instrText xml:space="preserve"> ADDIN ZOTERO_ITEM CSL_CITATION {"citationID":"5bGhxMq3","properties":{"formattedCitation":"({\\i{}Eurex}, 2020)","plainCitation":"(Eurex, 2020)","noteIndex":0},"citationItems":[{"id":25,"uris":["http://zotero.org/users/local/X9NI0TzE/items/PQJC6WYC"],"uri":["http://zotero.org/users/local/X9NI0TzE/items/PQJC6WYC"],"itemData":{"id":25,"type":"webpage","title":"Eurex","URL":"https://www.eurex.com/ex-en/","accessed":{"date-parts":[["2021",6,24]]},"issued":{"date-parts":[["2020",5,8]]}}}],"schema":"https://github.com/citation-style-language/schema/raw/master/csl-citation.json"} </w:instrText>
            </w:r>
            <w:r w:rsidRPr="005E1475">
              <w:rPr>
                <w:sz w:val="20"/>
                <w:szCs w:val="20"/>
                <w:lang w:eastAsia="en-US"/>
              </w:rPr>
              <w:fldChar w:fldCharType="separate"/>
            </w:r>
            <w:r w:rsidRPr="005E1475">
              <w:rPr>
                <w:sz w:val="20"/>
                <w:szCs w:val="20"/>
                <w:lang w:eastAsia="en-US"/>
              </w:rPr>
              <w:t>(Eurex, 2020)</w:t>
            </w:r>
            <w:r w:rsidRPr="005E1475">
              <w:rPr>
                <w:sz w:val="20"/>
                <w:szCs w:val="20"/>
                <w:lang w:eastAsia="en-US"/>
              </w:rPr>
              <w:fldChar w:fldCharType="end"/>
            </w:r>
            <w:r>
              <w:rPr>
                <w:sz w:val="20"/>
                <w:szCs w:val="20"/>
                <w:lang w:eastAsia="en-US"/>
              </w:rPr>
              <w:t xml:space="preserve"> a fecha 01/04/2020.</w:t>
            </w:r>
          </w:p>
          <w:p w14:paraId="2FD08D06" w14:textId="77777777" w:rsidR="007F4C06" w:rsidRPr="00A549E2" w:rsidRDefault="007F4C06" w:rsidP="00F77B89">
            <w:pPr>
              <w:spacing w:line="240" w:lineRule="auto"/>
              <w:rPr>
                <w:sz w:val="20"/>
                <w:szCs w:val="20"/>
                <w:lang w:eastAsia="en-US"/>
              </w:rPr>
            </w:pPr>
            <w:r>
              <w:rPr>
                <w:sz w:val="20"/>
                <w:szCs w:val="20"/>
                <w:lang w:eastAsia="en-US"/>
              </w:rPr>
              <w:t xml:space="preserve">Las fórmulas de valoración de los tres productos son: </w:t>
            </w:r>
            <m:oMath>
              <m:r>
                <m:rPr>
                  <m:sty m:val="p"/>
                </m:rPr>
                <w:rPr>
                  <w:rFonts w:ascii="Cambria Math" w:hAnsi="Cambria Math"/>
                  <w:sz w:val="20"/>
                  <w:szCs w:val="20"/>
                  <w:lang w:eastAsia="en-US"/>
                </w:rPr>
                <w:br/>
              </m:r>
              <m:sSubSup>
                <m:sSubSupPr>
                  <m:ctrlPr>
                    <w:rPr>
                      <w:rFonts w:ascii="Cambria Math" w:hAnsi="Cambria Math"/>
                      <w:sz w:val="20"/>
                      <w:szCs w:val="20"/>
                      <w:lang w:eastAsia="en-US"/>
                    </w:rPr>
                  </m:ctrlPr>
                </m:sSubSupPr>
                <m:e>
                  <m:r>
                    <w:rPr>
                      <w:rFonts w:ascii="Cambria Math" w:hAnsi="Cambria Math"/>
                      <w:sz w:val="20"/>
                      <w:szCs w:val="20"/>
                      <w:lang w:eastAsia="en-US"/>
                    </w:rPr>
                    <m:t>V</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r>
                    <m:rPr>
                      <m:sty m:val="p"/>
                    </m:rPr>
                    <w:rPr>
                      <w:rFonts w:ascii="Cambria Math" w:hAnsi="Cambria Math"/>
                      <w:sz w:val="20"/>
                      <w:szCs w:val="20"/>
                      <w:lang w:eastAsia="en-US"/>
                    </w:rPr>
                    <m:t>,</m:t>
                  </m:r>
                  <m:r>
                    <w:rPr>
                      <w:rFonts w:ascii="Cambria Math" w:hAnsi="Cambria Math"/>
                      <w:sz w:val="20"/>
                      <w:szCs w:val="20"/>
                      <w:lang w:eastAsia="en-US"/>
                    </w:rPr>
                    <m:t>t</m:t>
                  </m:r>
                </m:sub>
                <m:sup>
                  <m:r>
                    <w:rPr>
                      <w:rFonts w:ascii="Cambria Math" w:hAnsi="Cambria Math"/>
                      <w:sz w:val="20"/>
                      <w:szCs w:val="20"/>
                      <w:lang w:eastAsia="en-US"/>
                    </w:rPr>
                    <m:t>S</m:t>
                  </m:r>
                </m:sup>
              </m:sSubSup>
              <m:r>
                <m:rPr>
                  <m:sty m:val="p"/>
                </m:rPr>
                <w:rPr>
                  <w:rFonts w:ascii="Cambria Math" w:hAnsi="Cambria Math"/>
                  <w:sz w:val="20"/>
                  <w:szCs w:val="20"/>
                  <w:lang w:eastAsia="en-US"/>
                </w:rPr>
                <m:t>=</m:t>
              </m:r>
              <m:acc>
                <m:accPr>
                  <m:chr m:val="̃"/>
                  <m:ctrlPr>
                    <w:rPr>
                      <w:rFonts w:ascii="Cambria Math" w:hAnsi="Cambria Math"/>
                      <w:sz w:val="20"/>
                      <w:szCs w:val="20"/>
                      <w:lang w:eastAsia="en-US"/>
                    </w:rPr>
                  </m:ctrlPr>
                </m:accPr>
                <m:e>
                  <m:r>
                    <m:rPr>
                      <m:scr m:val="double-struck"/>
                      <m:sty m:val="p"/>
                    </m:rPr>
                    <w:rPr>
                      <w:rFonts w:ascii="Cambria Math" w:hAnsi="Cambria Math"/>
                      <w:sz w:val="20"/>
                      <w:szCs w:val="20"/>
                      <w:lang w:eastAsia="en-US"/>
                    </w:rPr>
                    <m:t>E</m:t>
                  </m:r>
                </m:e>
              </m:acc>
              <m:d>
                <m:dPr>
                  <m:begChr m:val="["/>
                  <m:endChr m:val="]"/>
                  <m:ctrlPr>
                    <w:rPr>
                      <w:rFonts w:ascii="Cambria Math" w:hAnsi="Cambria Math"/>
                      <w:sz w:val="20"/>
                      <w:szCs w:val="20"/>
                      <w:lang w:eastAsia="en-US"/>
                    </w:rPr>
                  </m:ctrlPr>
                </m:dPr>
                <m:e>
                  <m:sSup>
                    <m:sSupPr>
                      <m:ctrlPr>
                        <w:rPr>
                          <w:rFonts w:ascii="Cambria Math" w:hAnsi="Cambria Math"/>
                          <w:sz w:val="20"/>
                          <w:szCs w:val="20"/>
                          <w:lang w:eastAsia="en-US"/>
                        </w:rPr>
                      </m:ctrlPr>
                    </m:sSupPr>
                    <m:e>
                      <m:r>
                        <w:rPr>
                          <w:rFonts w:ascii="Cambria Math" w:hAnsi="Cambria Math"/>
                          <w:sz w:val="20"/>
                          <w:szCs w:val="20"/>
                          <w:lang w:eastAsia="en-US"/>
                        </w:rPr>
                        <m:t>e</m:t>
                      </m:r>
                    </m:e>
                    <m:sup>
                      <m:r>
                        <m:rPr>
                          <m:sty m:val="p"/>
                        </m:rPr>
                        <w:rPr>
                          <w:rFonts w:ascii="Cambria Math" w:hAnsi="Cambria Math"/>
                          <w:sz w:val="20"/>
                          <w:szCs w:val="20"/>
                          <w:lang w:eastAsia="en-US"/>
                        </w:rPr>
                        <m:t>-</m:t>
                      </m:r>
                      <m:r>
                        <w:rPr>
                          <w:rFonts w:ascii="Cambria Math" w:hAnsi="Cambria Math"/>
                          <w:sz w:val="20"/>
                          <w:szCs w:val="20"/>
                          <w:lang w:eastAsia="en-US"/>
                        </w:rPr>
                        <m:t>r</m:t>
                      </m:r>
                      <m:sSub>
                        <m:sSubPr>
                          <m:ctrlPr>
                            <w:rPr>
                              <w:rFonts w:ascii="Cambria Math" w:hAnsi="Cambria Math"/>
                              <w:sz w:val="20"/>
                              <w:szCs w:val="20"/>
                              <w:lang w:eastAsia="en-US"/>
                            </w:rPr>
                          </m:ctrlPr>
                        </m:sSubPr>
                        <m:e>
                          <m:r>
                            <m:rPr>
                              <m:sty m:val="p"/>
                            </m:rPr>
                            <w:rPr>
                              <w:rFonts w:ascii="Cambria Math" w:hAnsi="Cambria Math"/>
                              <w:sz w:val="20"/>
                              <w:szCs w:val="20"/>
                              <w:lang w:eastAsia="en-US"/>
                            </w:rPr>
                            <m:t>(</m:t>
                          </m:r>
                          <m:r>
                            <w:rPr>
                              <w:rFonts w:ascii="Cambria Math" w:hAnsi="Cambria Math"/>
                              <w:sz w:val="20"/>
                              <w:szCs w:val="20"/>
                              <w:lang w:eastAsia="en-US"/>
                            </w:rPr>
                            <m:t>T</m:t>
                          </m:r>
                        </m:e>
                        <m:sub>
                          <m:r>
                            <w:rPr>
                              <w:rFonts w:ascii="Cambria Math" w:hAnsi="Cambria Math"/>
                              <w:sz w:val="20"/>
                              <w:szCs w:val="20"/>
                              <w:lang w:eastAsia="en-US"/>
                            </w:rPr>
                            <m:t>i</m:t>
                          </m:r>
                        </m:sub>
                      </m:sSub>
                      <m:r>
                        <m:rPr>
                          <m:sty m:val="p"/>
                        </m:rPr>
                        <w:rPr>
                          <w:rFonts w:ascii="Cambria Math" w:hAnsi="Cambria Math"/>
                          <w:sz w:val="20"/>
                          <w:szCs w:val="20"/>
                          <w:lang w:eastAsia="en-US"/>
                        </w:rPr>
                        <m:t>-</m:t>
                      </m:r>
                      <m:r>
                        <w:rPr>
                          <w:rFonts w:ascii="Cambria Math" w:hAnsi="Cambria Math"/>
                          <w:sz w:val="20"/>
                          <w:szCs w:val="20"/>
                          <w:lang w:eastAsia="en-US"/>
                        </w:rPr>
                        <m:t>t</m:t>
                      </m:r>
                      <m:r>
                        <m:rPr>
                          <m:sty m:val="p"/>
                        </m:rPr>
                        <w:rPr>
                          <w:rFonts w:ascii="Cambria Math" w:hAnsi="Cambria Math"/>
                          <w:sz w:val="20"/>
                          <w:szCs w:val="20"/>
                          <w:lang w:eastAsia="en-US"/>
                        </w:rPr>
                        <m:t>)</m:t>
                      </m:r>
                    </m:sup>
                  </m:sSup>
                  <m:func>
                    <m:funcPr>
                      <m:ctrlPr>
                        <w:rPr>
                          <w:rFonts w:ascii="Cambria Math" w:hAnsi="Cambria Math"/>
                          <w:sz w:val="20"/>
                          <w:szCs w:val="20"/>
                          <w:lang w:eastAsia="en-US"/>
                        </w:rPr>
                      </m:ctrlPr>
                    </m:funcPr>
                    <m:fName>
                      <m:r>
                        <m:rPr>
                          <m:sty m:val="p"/>
                        </m:rPr>
                        <w:rPr>
                          <w:rFonts w:ascii="Cambria Math" w:hAnsi="Cambria Math"/>
                          <w:sz w:val="20"/>
                          <w:szCs w:val="20"/>
                          <w:lang w:eastAsia="en-US"/>
                        </w:rPr>
                        <m:t>max</m:t>
                      </m:r>
                    </m:fName>
                    <m:e>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sub>
                      </m:sSub>
                      <m:r>
                        <m:rPr>
                          <m:sty m:val="p"/>
                        </m:rPr>
                        <w:rPr>
                          <w:rFonts w:ascii="Cambria Math" w:hAnsi="Cambria Math"/>
                          <w:sz w:val="20"/>
                          <w:szCs w:val="20"/>
                          <w:lang w:eastAsia="en-US"/>
                        </w:rPr>
                        <m:t>-</m:t>
                      </m:r>
                      <m:r>
                        <w:rPr>
                          <w:rFonts w:ascii="Cambria Math" w:hAnsi="Cambria Math"/>
                          <w:sz w:val="20"/>
                          <w:szCs w:val="20"/>
                          <w:lang w:eastAsia="en-US"/>
                        </w:rPr>
                        <m:t>K</m:t>
                      </m:r>
                      <m:r>
                        <m:rPr>
                          <m:sty m:val="p"/>
                        </m:rPr>
                        <w:rPr>
                          <w:rFonts w:ascii="Cambria Math" w:hAnsi="Cambria Math"/>
                          <w:sz w:val="20"/>
                          <w:szCs w:val="20"/>
                          <w:lang w:eastAsia="en-US"/>
                        </w:rPr>
                        <m:t>, 0)</m:t>
                      </m:r>
                    </m:e>
                  </m:func>
                  <m:r>
                    <m:rPr>
                      <m:scr m:val="script"/>
                      <m:sty m:val="p"/>
                    </m:rPr>
                    <w:rPr>
                      <w:rFonts w:ascii="Cambria Math" w:hAnsi="Cambria Math"/>
                      <w:sz w:val="20"/>
                      <w:szCs w:val="20"/>
                      <w:lang w:eastAsia="en-US"/>
                    </w:rPr>
                    <m:t>|F(</m:t>
                  </m:r>
                  <m:r>
                    <w:rPr>
                      <w:rFonts w:ascii="Cambria Math" w:hAnsi="Cambria Math"/>
                      <w:sz w:val="20"/>
                      <w:szCs w:val="20"/>
                      <w:lang w:eastAsia="en-US"/>
                    </w:rPr>
                    <m:t>t</m:t>
                  </m:r>
                  <m:r>
                    <m:rPr>
                      <m:sty m:val="p"/>
                    </m:rPr>
                    <w:rPr>
                      <w:rFonts w:ascii="Cambria Math" w:hAnsi="Cambria Math"/>
                      <w:sz w:val="20"/>
                      <w:szCs w:val="20"/>
                      <w:lang w:eastAsia="en-US"/>
                    </w:rPr>
                    <m:t>)</m:t>
                  </m:r>
                </m:e>
              </m:d>
            </m:oMath>
            <w:r>
              <w:rPr>
                <w:sz w:val="20"/>
                <w:szCs w:val="20"/>
                <w:lang w:eastAsia="en-US"/>
              </w:rPr>
              <w:t xml:space="preserve"> para las opciones call sobre el EURO STOXX 50, </w:t>
            </w:r>
            <m:oMath>
              <m:r>
                <m:rPr>
                  <m:sty m:val="p"/>
                </m:rPr>
                <w:rPr>
                  <w:rFonts w:ascii="Cambria Math" w:hAnsi="Cambria Math"/>
                  <w:sz w:val="20"/>
                  <w:szCs w:val="20"/>
                  <w:lang w:eastAsia="en-US"/>
                </w:rPr>
                <w:br/>
              </m:r>
              <m:sSubSup>
                <m:sSubSupPr>
                  <m:ctrlPr>
                    <w:rPr>
                      <w:rFonts w:ascii="Cambria Math" w:hAnsi="Cambria Math"/>
                      <w:sz w:val="20"/>
                      <w:szCs w:val="20"/>
                      <w:lang w:eastAsia="en-US"/>
                    </w:rPr>
                  </m:ctrlPr>
                </m:sSubSupPr>
                <m:e>
                  <m:r>
                    <w:rPr>
                      <w:rFonts w:ascii="Cambria Math" w:hAnsi="Cambria Math"/>
                      <w:sz w:val="20"/>
                      <w:szCs w:val="20"/>
                      <w:lang w:eastAsia="en-US"/>
                    </w:rPr>
                    <m:t>V</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r>
                    <m:rPr>
                      <m:sty m:val="p"/>
                    </m:rPr>
                    <w:rPr>
                      <w:rFonts w:ascii="Cambria Math" w:hAnsi="Cambria Math"/>
                      <w:sz w:val="20"/>
                      <w:szCs w:val="20"/>
                      <w:lang w:eastAsia="en-US"/>
                    </w:rPr>
                    <m:t>,</m:t>
                  </m:r>
                  <m:r>
                    <w:rPr>
                      <w:rFonts w:ascii="Cambria Math" w:hAnsi="Cambria Math"/>
                      <w:sz w:val="20"/>
                      <w:szCs w:val="20"/>
                      <w:lang w:eastAsia="en-US"/>
                    </w:rPr>
                    <m:t>t</m:t>
                  </m:r>
                </m:sub>
                <m:sup>
                  <m:r>
                    <w:rPr>
                      <w:rFonts w:ascii="Cambria Math" w:hAnsi="Cambria Math"/>
                      <w:sz w:val="20"/>
                      <w:szCs w:val="20"/>
                      <w:lang w:eastAsia="en-US"/>
                    </w:rPr>
                    <m:t>S</m:t>
                  </m:r>
                </m:sup>
              </m:sSubSup>
              <m:r>
                <m:rPr>
                  <m:sty m:val="p"/>
                </m:rPr>
                <w:rPr>
                  <w:rFonts w:ascii="Cambria Math" w:hAnsi="Cambria Math"/>
                  <w:sz w:val="20"/>
                  <w:szCs w:val="20"/>
                  <w:lang w:eastAsia="en-US"/>
                </w:rPr>
                <m:t>=</m:t>
              </m:r>
              <m:acc>
                <m:accPr>
                  <m:chr m:val="̃"/>
                  <m:ctrlPr>
                    <w:rPr>
                      <w:rFonts w:ascii="Cambria Math" w:hAnsi="Cambria Math"/>
                      <w:sz w:val="20"/>
                      <w:szCs w:val="20"/>
                      <w:lang w:eastAsia="en-US"/>
                    </w:rPr>
                  </m:ctrlPr>
                </m:accPr>
                <m:e>
                  <m:r>
                    <m:rPr>
                      <m:scr m:val="double-struck"/>
                      <m:sty m:val="p"/>
                    </m:rPr>
                    <w:rPr>
                      <w:rFonts w:ascii="Cambria Math" w:hAnsi="Cambria Math"/>
                      <w:sz w:val="20"/>
                      <w:szCs w:val="20"/>
                      <w:lang w:eastAsia="en-US"/>
                    </w:rPr>
                    <m:t>E</m:t>
                  </m:r>
                </m:e>
              </m:acc>
              <m:d>
                <m:dPr>
                  <m:begChr m:val="["/>
                  <m:endChr m:val="]"/>
                  <m:ctrlPr>
                    <w:rPr>
                      <w:rFonts w:ascii="Cambria Math" w:hAnsi="Cambria Math"/>
                      <w:sz w:val="20"/>
                      <w:szCs w:val="20"/>
                      <w:lang w:eastAsia="en-US"/>
                    </w:rPr>
                  </m:ctrlPr>
                </m:dPr>
                <m:e>
                  <m:nary>
                    <m:naryPr>
                      <m:chr m:val="∑"/>
                      <m:limLoc m:val="undOvr"/>
                      <m:ctrlPr>
                        <w:rPr>
                          <w:rFonts w:ascii="Cambria Math" w:hAnsi="Cambria Math"/>
                          <w:sz w:val="20"/>
                          <w:szCs w:val="20"/>
                          <w:lang w:eastAsia="en-US"/>
                        </w:rPr>
                      </m:ctrlPr>
                    </m:naryPr>
                    <m:sub>
                      <m:r>
                        <w:rPr>
                          <w:rFonts w:ascii="Cambria Math" w:hAnsi="Cambria Math"/>
                          <w:sz w:val="20"/>
                          <w:szCs w:val="20"/>
                          <w:lang w:eastAsia="en-US"/>
                        </w:rPr>
                        <m:t>i</m:t>
                      </m:r>
                      <m:r>
                        <m:rPr>
                          <m:sty m:val="p"/>
                        </m:rPr>
                        <w:rPr>
                          <w:rFonts w:ascii="Cambria Math" w:hAnsi="Cambria Math"/>
                          <w:sz w:val="20"/>
                          <w:szCs w:val="20"/>
                          <w:lang w:eastAsia="en-US"/>
                        </w:rPr>
                        <m:t>=0</m:t>
                      </m:r>
                    </m:sub>
                    <m:sup>
                      <m:r>
                        <w:rPr>
                          <w:rFonts w:ascii="Cambria Math" w:hAnsi="Cambria Math"/>
                          <w:sz w:val="20"/>
                          <w:szCs w:val="20"/>
                          <w:lang w:eastAsia="en-US"/>
                        </w:rPr>
                        <m:t>n</m:t>
                      </m:r>
                    </m:sup>
                    <m:e>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sub>
                      </m:sSub>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q</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sub>
                      </m:sSub>
                    </m:e>
                  </m:nary>
                  <m:r>
                    <m:rPr>
                      <m:sty m:val="p"/>
                    </m:rPr>
                    <w:rPr>
                      <w:rFonts w:ascii="Cambria Math" w:hAnsi="Cambria Math"/>
                      <w:sz w:val="20"/>
                      <w:szCs w:val="20"/>
                      <w:lang w:eastAsia="en-US"/>
                    </w:rPr>
                    <m:t>∙Δ</m:t>
                  </m:r>
                  <m:r>
                    <w:rPr>
                      <w:rFonts w:ascii="Cambria Math" w:hAnsi="Cambria Math"/>
                      <w:sz w:val="20"/>
                      <w:szCs w:val="20"/>
                      <w:lang w:eastAsia="en-US"/>
                    </w:rPr>
                    <m:t>t</m:t>
                  </m:r>
                  <m:r>
                    <m:rPr>
                      <m:scr m:val="script"/>
                      <m:sty m:val="p"/>
                    </m:rPr>
                    <w:rPr>
                      <w:rFonts w:ascii="Cambria Math" w:hAnsi="Cambria Math"/>
                      <w:sz w:val="20"/>
                      <w:szCs w:val="20"/>
                      <w:lang w:eastAsia="en-US"/>
                    </w:rPr>
                    <m:t>|F(</m:t>
                  </m:r>
                  <m:r>
                    <w:rPr>
                      <w:rFonts w:ascii="Cambria Math" w:hAnsi="Cambria Math"/>
                      <w:sz w:val="20"/>
                      <w:szCs w:val="20"/>
                      <w:lang w:eastAsia="en-US"/>
                    </w:rPr>
                    <m:t>t</m:t>
                  </m:r>
                  <m:r>
                    <m:rPr>
                      <m:sty m:val="p"/>
                    </m:rPr>
                    <w:rPr>
                      <w:rFonts w:ascii="Cambria Math" w:hAnsi="Cambria Math"/>
                      <w:sz w:val="20"/>
                      <w:szCs w:val="20"/>
                      <w:lang w:eastAsia="en-US"/>
                    </w:rPr>
                    <m:t>)</m:t>
                  </m:r>
                </m:e>
              </m:d>
            </m:oMath>
            <w:r>
              <w:rPr>
                <w:sz w:val="20"/>
                <w:szCs w:val="20"/>
                <w:lang w:eastAsia="en-US"/>
              </w:rPr>
              <w:t xml:space="preserve"> para los futuros sobre los dividendos y </w:t>
            </w:r>
            <m:oMath>
              <m:r>
                <m:rPr>
                  <m:sty m:val="p"/>
                </m:rPr>
                <w:rPr>
                  <w:rFonts w:ascii="Cambria Math" w:hAnsi="Cambria Math"/>
                  <w:sz w:val="20"/>
                  <w:szCs w:val="20"/>
                  <w:lang w:eastAsia="en-US"/>
                </w:rPr>
                <w:br/>
              </m:r>
              <m:sSubSup>
                <m:sSubSupPr>
                  <m:ctrlPr>
                    <w:rPr>
                      <w:rFonts w:ascii="Cambria Math" w:hAnsi="Cambria Math"/>
                      <w:sz w:val="20"/>
                      <w:szCs w:val="20"/>
                      <w:lang w:eastAsia="en-US"/>
                    </w:rPr>
                  </m:ctrlPr>
                </m:sSubSupPr>
                <m:e>
                  <m:r>
                    <w:rPr>
                      <w:rFonts w:ascii="Cambria Math" w:hAnsi="Cambria Math"/>
                      <w:sz w:val="20"/>
                      <w:szCs w:val="20"/>
                      <w:lang w:eastAsia="en-US"/>
                    </w:rPr>
                    <m:t>V</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r>
                    <m:rPr>
                      <m:sty m:val="p"/>
                    </m:rPr>
                    <w:rPr>
                      <w:rFonts w:ascii="Cambria Math" w:hAnsi="Cambria Math"/>
                      <w:sz w:val="20"/>
                      <w:szCs w:val="20"/>
                      <w:lang w:eastAsia="en-US"/>
                    </w:rPr>
                    <m:t>,</m:t>
                  </m:r>
                  <m:r>
                    <w:rPr>
                      <w:rFonts w:ascii="Cambria Math" w:hAnsi="Cambria Math"/>
                      <w:sz w:val="20"/>
                      <w:szCs w:val="20"/>
                      <w:lang w:eastAsia="en-US"/>
                    </w:rPr>
                    <m:t>t</m:t>
                  </m:r>
                </m:sub>
                <m:sup>
                  <m:r>
                    <w:rPr>
                      <w:rFonts w:ascii="Cambria Math" w:hAnsi="Cambria Math"/>
                      <w:sz w:val="20"/>
                      <w:szCs w:val="20"/>
                      <w:lang w:eastAsia="en-US"/>
                    </w:rPr>
                    <m:t>D</m:t>
                  </m:r>
                </m:sup>
              </m:sSubSup>
              <m:r>
                <m:rPr>
                  <m:sty m:val="p"/>
                </m:rPr>
                <w:rPr>
                  <w:rFonts w:ascii="Cambria Math" w:hAnsi="Cambria Math"/>
                  <w:sz w:val="20"/>
                  <w:szCs w:val="20"/>
                  <w:lang w:eastAsia="en-US"/>
                </w:rPr>
                <m:t>=</m:t>
              </m:r>
              <m:acc>
                <m:accPr>
                  <m:chr m:val="̃"/>
                  <m:ctrlPr>
                    <w:rPr>
                      <w:rFonts w:ascii="Cambria Math" w:hAnsi="Cambria Math"/>
                      <w:sz w:val="20"/>
                      <w:szCs w:val="20"/>
                      <w:lang w:eastAsia="en-US"/>
                    </w:rPr>
                  </m:ctrlPr>
                </m:accPr>
                <m:e>
                  <m:r>
                    <m:rPr>
                      <m:scr m:val="double-struck"/>
                      <m:sty m:val="p"/>
                    </m:rPr>
                    <w:rPr>
                      <w:rFonts w:ascii="Cambria Math" w:hAnsi="Cambria Math"/>
                      <w:sz w:val="20"/>
                      <w:szCs w:val="20"/>
                      <w:lang w:eastAsia="en-US"/>
                    </w:rPr>
                    <m:t>E</m:t>
                  </m:r>
                </m:e>
              </m:acc>
              <m:d>
                <m:dPr>
                  <m:begChr m:val="["/>
                  <m:endChr m:val="]"/>
                  <m:ctrlPr>
                    <w:rPr>
                      <w:rFonts w:ascii="Cambria Math" w:hAnsi="Cambria Math"/>
                      <w:sz w:val="20"/>
                      <w:szCs w:val="20"/>
                      <w:lang w:eastAsia="en-US"/>
                    </w:rPr>
                  </m:ctrlPr>
                </m:dPr>
                <m:e>
                  <m:sSup>
                    <m:sSupPr>
                      <m:ctrlPr>
                        <w:rPr>
                          <w:rFonts w:ascii="Cambria Math" w:hAnsi="Cambria Math"/>
                          <w:sz w:val="20"/>
                          <w:szCs w:val="20"/>
                          <w:lang w:eastAsia="en-US"/>
                        </w:rPr>
                      </m:ctrlPr>
                    </m:sSupPr>
                    <m:e>
                      <m:r>
                        <w:rPr>
                          <w:rFonts w:ascii="Cambria Math" w:hAnsi="Cambria Math"/>
                          <w:sz w:val="20"/>
                          <w:szCs w:val="20"/>
                          <w:lang w:eastAsia="en-US"/>
                        </w:rPr>
                        <m:t>e</m:t>
                      </m:r>
                    </m:e>
                    <m:sup>
                      <m:r>
                        <m:rPr>
                          <m:sty m:val="p"/>
                        </m:rPr>
                        <w:rPr>
                          <w:rFonts w:ascii="Cambria Math" w:hAnsi="Cambria Math"/>
                          <w:sz w:val="20"/>
                          <w:szCs w:val="20"/>
                          <w:lang w:eastAsia="en-US"/>
                        </w:rPr>
                        <m:t>-</m:t>
                      </m:r>
                      <m:r>
                        <w:rPr>
                          <w:rFonts w:ascii="Cambria Math" w:hAnsi="Cambria Math"/>
                          <w:sz w:val="20"/>
                          <w:szCs w:val="20"/>
                          <w:lang w:eastAsia="en-US"/>
                        </w:rPr>
                        <m:t>r</m:t>
                      </m:r>
                      <m:sSub>
                        <m:sSubPr>
                          <m:ctrlPr>
                            <w:rPr>
                              <w:rFonts w:ascii="Cambria Math" w:hAnsi="Cambria Math"/>
                              <w:sz w:val="20"/>
                              <w:szCs w:val="20"/>
                              <w:lang w:eastAsia="en-US"/>
                            </w:rPr>
                          </m:ctrlPr>
                        </m:sSubPr>
                        <m:e>
                          <m:r>
                            <m:rPr>
                              <m:sty m:val="p"/>
                            </m:rPr>
                            <w:rPr>
                              <w:rFonts w:ascii="Cambria Math" w:hAnsi="Cambria Math"/>
                              <w:sz w:val="20"/>
                              <w:szCs w:val="20"/>
                              <w:lang w:eastAsia="en-US"/>
                            </w:rPr>
                            <m:t>(</m:t>
                          </m:r>
                          <m:r>
                            <w:rPr>
                              <w:rFonts w:ascii="Cambria Math" w:hAnsi="Cambria Math"/>
                              <w:sz w:val="20"/>
                              <w:szCs w:val="20"/>
                              <w:lang w:eastAsia="en-US"/>
                            </w:rPr>
                            <m:t>T</m:t>
                          </m:r>
                        </m:e>
                        <m:sub>
                          <m:r>
                            <w:rPr>
                              <w:rFonts w:ascii="Cambria Math" w:hAnsi="Cambria Math"/>
                              <w:sz w:val="20"/>
                              <w:szCs w:val="20"/>
                              <w:lang w:eastAsia="en-US"/>
                            </w:rPr>
                            <m:t>i</m:t>
                          </m:r>
                        </m:sub>
                      </m:sSub>
                      <m:r>
                        <m:rPr>
                          <m:sty m:val="p"/>
                        </m:rPr>
                        <w:rPr>
                          <w:rFonts w:ascii="Cambria Math" w:hAnsi="Cambria Math"/>
                          <w:sz w:val="20"/>
                          <w:szCs w:val="20"/>
                          <w:lang w:eastAsia="en-US"/>
                        </w:rPr>
                        <m:t>-</m:t>
                      </m:r>
                      <m:r>
                        <w:rPr>
                          <w:rFonts w:ascii="Cambria Math" w:hAnsi="Cambria Math"/>
                          <w:sz w:val="20"/>
                          <w:szCs w:val="20"/>
                          <w:lang w:eastAsia="en-US"/>
                        </w:rPr>
                        <m:t>t</m:t>
                      </m:r>
                      <m:r>
                        <m:rPr>
                          <m:sty m:val="p"/>
                        </m:rPr>
                        <w:rPr>
                          <w:rFonts w:ascii="Cambria Math" w:hAnsi="Cambria Math"/>
                          <w:sz w:val="20"/>
                          <w:szCs w:val="20"/>
                          <w:lang w:eastAsia="en-US"/>
                        </w:rPr>
                        <m:t>)</m:t>
                      </m:r>
                    </m:sup>
                  </m:sSup>
                  <m:func>
                    <m:funcPr>
                      <m:ctrlPr>
                        <w:rPr>
                          <w:rFonts w:ascii="Cambria Math" w:hAnsi="Cambria Math"/>
                          <w:sz w:val="20"/>
                          <w:szCs w:val="20"/>
                          <w:lang w:eastAsia="en-US"/>
                        </w:rPr>
                      </m:ctrlPr>
                    </m:funcPr>
                    <m:fName>
                      <m:r>
                        <m:rPr>
                          <m:sty m:val="p"/>
                        </m:rPr>
                        <w:rPr>
                          <w:rFonts w:ascii="Cambria Math" w:hAnsi="Cambria Math"/>
                          <w:sz w:val="20"/>
                          <w:szCs w:val="20"/>
                          <w:lang w:eastAsia="en-US"/>
                        </w:rPr>
                        <m:t>max</m:t>
                      </m:r>
                    </m:fName>
                    <m:e>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D</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sub>
                      </m:sSub>
                      <m:r>
                        <m:rPr>
                          <m:sty m:val="p"/>
                        </m:rPr>
                        <w:rPr>
                          <w:rFonts w:ascii="Cambria Math" w:hAnsi="Cambria Math"/>
                          <w:sz w:val="20"/>
                          <w:szCs w:val="20"/>
                          <w:lang w:eastAsia="en-US"/>
                        </w:rPr>
                        <m:t>-</m:t>
                      </m:r>
                      <m:r>
                        <w:rPr>
                          <w:rFonts w:ascii="Cambria Math" w:hAnsi="Cambria Math"/>
                          <w:sz w:val="20"/>
                          <w:szCs w:val="20"/>
                          <w:lang w:eastAsia="en-US"/>
                        </w:rPr>
                        <m:t>K</m:t>
                      </m:r>
                      <m:r>
                        <m:rPr>
                          <m:sty m:val="p"/>
                        </m:rPr>
                        <w:rPr>
                          <w:rFonts w:ascii="Cambria Math" w:hAnsi="Cambria Math"/>
                          <w:sz w:val="20"/>
                          <w:szCs w:val="20"/>
                          <w:lang w:eastAsia="en-US"/>
                        </w:rPr>
                        <m:t>, 0)</m:t>
                      </m:r>
                    </m:e>
                  </m:func>
                  <m:r>
                    <m:rPr>
                      <m:scr m:val="script"/>
                      <m:sty m:val="p"/>
                    </m:rPr>
                    <w:rPr>
                      <w:rFonts w:ascii="Cambria Math" w:hAnsi="Cambria Math"/>
                      <w:sz w:val="20"/>
                      <w:szCs w:val="20"/>
                      <w:lang w:eastAsia="en-US"/>
                    </w:rPr>
                    <m:t>|F(</m:t>
                  </m:r>
                  <m:r>
                    <w:rPr>
                      <w:rFonts w:ascii="Cambria Math" w:hAnsi="Cambria Math"/>
                      <w:sz w:val="20"/>
                      <w:szCs w:val="20"/>
                      <w:lang w:eastAsia="en-US"/>
                    </w:rPr>
                    <m:t>t</m:t>
                  </m:r>
                  <m:r>
                    <m:rPr>
                      <m:sty m:val="p"/>
                    </m:rPr>
                    <w:rPr>
                      <w:rFonts w:ascii="Cambria Math" w:hAnsi="Cambria Math"/>
                      <w:sz w:val="20"/>
                      <w:szCs w:val="20"/>
                      <w:lang w:eastAsia="en-US"/>
                    </w:rPr>
                    <m:t>)</m:t>
                  </m:r>
                </m:e>
              </m:d>
            </m:oMath>
            <w:r>
              <w:rPr>
                <w:sz w:val="20"/>
                <w:szCs w:val="20"/>
                <w:lang w:eastAsia="en-US"/>
              </w:rPr>
              <w:t xml:space="preserve"> para las opciones sobre los dividendos, donde </w:t>
            </w:r>
            <m:oMath>
              <m:r>
                <m:rPr>
                  <m:sty m:val="p"/>
                </m:rPr>
                <w:rPr>
                  <w:rFonts w:ascii="Cambria Math" w:hAnsi="Cambria Math"/>
                  <w:sz w:val="20"/>
                  <w:szCs w:val="20"/>
                  <w:lang w:eastAsia="en-US"/>
                </w:rPr>
                <w:br/>
              </m:r>
              <m:sSub>
                <m:sSubPr>
                  <m:ctrlPr>
                    <w:rPr>
                      <w:rFonts w:ascii="Cambria Math" w:hAnsi="Cambria Math"/>
                      <w:sz w:val="20"/>
                      <w:szCs w:val="20"/>
                      <w:lang w:eastAsia="en-US"/>
                    </w:rPr>
                  </m:ctrlPr>
                </m:sSubPr>
                <m:e>
                  <m:r>
                    <w:rPr>
                      <w:rFonts w:ascii="Cambria Math" w:hAnsi="Cambria Math"/>
                      <w:sz w:val="20"/>
                      <w:szCs w:val="20"/>
                      <w:lang w:eastAsia="en-US"/>
                    </w:rPr>
                    <m:t>D</m:t>
                  </m:r>
                </m:e>
                <m:sub>
                  <m:r>
                    <w:rPr>
                      <w:rFonts w:ascii="Cambria Math" w:hAnsi="Cambria Math"/>
                      <w:sz w:val="20"/>
                      <w:szCs w:val="20"/>
                      <w:lang w:eastAsia="en-US"/>
                    </w:rPr>
                    <m:t>t</m:t>
                  </m:r>
                </m:sub>
              </m:sSub>
              <m:r>
                <m:rPr>
                  <m:sty m:val="p"/>
                </m:rPr>
                <w:rPr>
                  <w:rFonts w:ascii="Cambria Math" w:hAnsi="Cambria Math"/>
                  <w:sz w:val="20"/>
                  <w:szCs w:val="20"/>
                  <w:lang w:eastAsia="en-US"/>
                </w:rPr>
                <m:t>=</m:t>
              </m:r>
              <m:nary>
                <m:naryPr>
                  <m:chr m:val="∑"/>
                  <m:limLoc m:val="undOvr"/>
                  <m:ctrlPr>
                    <w:rPr>
                      <w:rFonts w:ascii="Cambria Math" w:hAnsi="Cambria Math"/>
                      <w:sz w:val="20"/>
                      <w:szCs w:val="20"/>
                      <w:lang w:eastAsia="en-US"/>
                    </w:rPr>
                  </m:ctrlPr>
                </m:naryPr>
                <m:sub>
                  <m:r>
                    <w:rPr>
                      <w:rFonts w:ascii="Cambria Math" w:hAnsi="Cambria Math"/>
                      <w:sz w:val="20"/>
                      <w:szCs w:val="20"/>
                      <w:lang w:eastAsia="en-US"/>
                    </w:rPr>
                    <m:t>i</m:t>
                  </m:r>
                  <m:r>
                    <m:rPr>
                      <m:sty m:val="p"/>
                    </m:rPr>
                    <w:rPr>
                      <w:rFonts w:ascii="Cambria Math" w:hAnsi="Cambria Math"/>
                      <w:sz w:val="20"/>
                      <w:szCs w:val="20"/>
                      <w:lang w:eastAsia="en-US"/>
                    </w:rPr>
                    <m:t>=0</m:t>
                  </m:r>
                </m:sub>
                <m:sup>
                  <m:r>
                    <w:rPr>
                      <w:rFonts w:ascii="Cambria Math" w:hAnsi="Cambria Math"/>
                      <w:sz w:val="20"/>
                      <w:szCs w:val="20"/>
                      <w:lang w:eastAsia="en-US"/>
                    </w:rPr>
                    <m:t>n</m:t>
                  </m:r>
                </m:sup>
                <m:e>
                  <m:sSub>
                    <m:sSubPr>
                      <m:ctrlPr>
                        <w:rPr>
                          <w:rFonts w:ascii="Cambria Math" w:hAnsi="Cambria Math"/>
                          <w:sz w:val="20"/>
                          <w:szCs w:val="20"/>
                          <w:lang w:eastAsia="en-US"/>
                        </w:rPr>
                      </m:ctrlPr>
                    </m:sSubPr>
                    <m:e>
                      <m:r>
                        <w:rPr>
                          <w:rFonts w:ascii="Cambria Math" w:hAnsi="Cambria Math"/>
                          <w:sz w:val="20"/>
                          <w:szCs w:val="20"/>
                          <w:lang w:eastAsia="en-US"/>
                        </w:rPr>
                        <m:t>S</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sub>
                  </m:sSub>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q</m:t>
                      </m:r>
                    </m:e>
                    <m:sub>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i</m:t>
                          </m:r>
                        </m:sub>
                      </m:sSub>
                    </m:sub>
                  </m:sSub>
                </m:e>
              </m:nary>
              <m:r>
                <m:rPr>
                  <m:sty m:val="p"/>
                </m:rPr>
                <w:rPr>
                  <w:rFonts w:ascii="Cambria Math" w:hAnsi="Cambria Math"/>
                  <w:sz w:val="20"/>
                  <w:szCs w:val="20"/>
                  <w:lang w:eastAsia="en-US"/>
                </w:rPr>
                <m:t>∙Δ</m:t>
              </m:r>
              <m:r>
                <w:rPr>
                  <w:rFonts w:ascii="Cambria Math" w:hAnsi="Cambria Math"/>
                  <w:sz w:val="20"/>
                  <w:szCs w:val="20"/>
                  <w:lang w:eastAsia="en-US"/>
                </w:rPr>
                <m:t>t</m:t>
              </m:r>
            </m:oMath>
            <w:r w:rsidRPr="00A549E2">
              <w:rPr>
                <w:sz w:val="20"/>
                <w:szCs w:val="20"/>
                <w:lang w:eastAsia="en-US"/>
              </w:rPr>
              <w:t xml:space="preserve">,  </w:t>
            </w:r>
            <m:oMath>
              <m:sSub>
                <m:sSubPr>
                  <m:ctrlPr>
                    <w:rPr>
                      <w:rFonts w:ascii="Cambria Math" w:hAnsi="Cambria Math"/>
                      <w:sz w:val="20"/>
                      <w:szCs w:val="20"/>
                      <w:lang w:eastAsia="en-US"/>
                    </w:rPr>
                  </m:ctrlPr>
                </m:sSubPr>
                <m:e>
                  <m:r>
                    <w:rPr>
                      <w:rFonts w:ascii="Cambria Math" w:hAnsi="Cambria Math"/>
                      <w:sz w:val="20"/>
                      <w:szCs w:val="20"/>
                      <w:lang w:eastAsia="en-US"/>
                    </w:rPr>
                    <m:t>t</m:t>
                  </m:r>
                </m:e>
                <m:sub>
                  <m:r>
                    <m:rPr>
                      <m:sty m:val="p"/>
                    </m:rPr>
                    <w:rPr>
                      <w:rFonts w:ascii="Cambria Math" w:hAnsi="Cambria Math"/>
                      <w:sz w:val="20"/>
                      <w:szCs w:val="20"/>
                      <w:lang w:eastAsia="en-US"/>
                    </w:rPr>
                    <m:t>0</m:t>
                  </m:r>
                </m:sub>
              </m:sSub>
            </m:oMath>
            <w:r w:rsidRPr="00A549E2">
              <w:rPr>
                <w:sz w:val="20"/>
                <w:szCs w:val="20"/>
                <w:lang w:eastAsia="en-US"/>
              </w:rPr>
              <w:t xml:space="preserve"> es el día de comienzo del año en el que se calcula el índice y </w:t>
            </w:r>
            <m:oMath>
              <m:sSub>
                <m:sSubPr>
                  <m:ctrlPr>
                    <w:rPr>
                      <w:rFonts w:ascii="Cambria Math" w:hAnsi="Cambria Math"/>
                      <w:sz w:val="20"/>
                      <w:szCs w:val="20"/>
                      <w:lang w:eastAsia="en-US"/>
                    </w:rPr>
                  </m:ctrlPr>
                </m:sSubPr>
                <m:e>
                  <m:r>
                    <w:rPr>
                      <w:rFonts w:ascii="Cambria Math" w:hAnsi="Cambria Math"/>
                      <w:sz w:val="20"/>
                      <w:szCs w:val="20"/>
                      <w:lang w:eastAsia="en-US"/>
                    </w:rPr>
                    <m:t>t</m:t>
                  </m:r>
                </m:e>
                <m:sub>
                  <m:r>
                    <w:rPr>
                      <w:rFonts w:ascii="Cambria Math" w:hAnsi="Cambria Math"/>
                      <w:sz w:val="20"/>
                      <w:szCs w:val="20"/>
                      <w:lang w:eastAsia="en-US"/>
                    </w:rPr>
                    <m:t>n</m:t>
                  </m:r>
                </m:sub>
              </m:sSub>
            </m:oMath>
            <w:r w:rsidRPr="00A549E2">
              <w:rPr>
                <w:sz w:val="20"/>
                <w:szCs w:val="20"/>
                <w:lang w:eastAsia="en-US"/>
              </w:rPr>
              <w:t xml:space="preserve"> coincide con el instante </w:t>
            </w:r>
            <m:oMath>
              <m:r>
                <w:rPr>
                  <w:rFonts w:ascii="Cambria Math" w:hAnsi="Cambria Math"/>
                  <w:sz w:val="20"/>
                  <w:szCs w:val="20"/>
                  <w:lang w:eastAsia="en-US"/>
                </w:rPr>
                <m:t>t</m:t>
              </m:r>
            </m:oMath>
            <w:r w:rsidRPr="00A549E2">
              <w:rPr>
                <w:sz w:val="20"/>
                <w:szCs w:val="20"/>
                <w:lang w:eastAsia="en-US"/>
              </w:rPr>
              <w:t xml:space="preserve"> en el que se está calculando el índice </w:t>
            </w:r>
            <m:oMath>
              <m:sSub>
                <m:sSubPr>
                  <m:ctrlPr>
                    <w:rPr>
                      <w:rFonts w:ascii="Cambria Math" w:hAnsi="Cambria Math"/>
                      <w:sz w:val="20"/>
                      <w:szCs w:val="20"/>
                      <w:lang w:eastAsia="en-US"/>
                    </w:rPr>
                  </m:ctrlPr>
                </m:sSubPr>
                <m:e>
                  <m:r>
                    <w:rPr>
                      <w:rFonts w:ascii="Cambria Math" w:hAnsi="Cambria Math"/>
                      <w:sz w:val="20"/>
                      <w:szCs w:val="20"/>
                      <w:lang w:eastAsia="en-US"/>
                    </w:rPr>
                    <m:t>D</m:t>
                  </m:r>
                </m:e>
                <m:sub>
                  <m:r>
                    <w:rPr>
                      <w:rFonts w:ascii="Cambria Math" w:hAnsi="Cambria Math"/>
                      <w:sz w:val="20"/>
                      <w:szCs w:val="20"/>
                      <w:lang w:eastAsia="en-US"/>
                    </w:rPr>
                    <m:t>t</m:t>
                  </m:r>
                </m:sub>
              </m:sSub>
            </m:oMath>
            <w:r w:rsidRPr="00A549E2">
              <w:rPr>
                <w:sz w:val="20"/>
                <w:szCs w:val="20"/>
                <w:lang w:eastAsia="en-US"/>
              </w:rPr>
              <w:t>.</w:t>
            </w:r>
          </w:p>
          <w:p w14:paraId="6EBEE1B7" w14:textId="77777777" w:rsidR="007F4C06" w:rsidRDefault="007F4C06" w:rsidP="00F77B89">
            <w:pPr>
              <w:spacing w:line="240" w:lineRule="auto"/>
              <w:rPr>
                <w:sz w:val="20"/>
                <w:szCs w:val="20"/>
                <w:lang w:eastAsia="en-US"/>
              </w:rPr>
            </w:pPr>
            <w:r>
              <w:rPr>
                <w:sz w:val="20"/>
                <w:szCs w:val="20"/>
                <w:lang w:eastAsia="en-US"/>
              </w:rPr>
              <w:t xml:space="preserve">Para obtener estos precios, utilizamos un método Montecarlo, es decir, vamos a simular </w:t>
            </w:r>
            <m:oMath>
              <m:r>
                <w:rPr>
                  <w:rFonts w:ascii="Cambria Math" w:hAnsi="Cambria Math"/>
                  <w:sz w:val="20"/>
                  <w:szCs w:val="20"/>
                  <w:lang w:eastAsia="en-US"/>
                </w:rPr>
                <m:t>N</m:t>
              </m:r>
            </m:oMath>
            <w:r>
              <w:rPr>
                <w:sz w:val="20"/>
                <w:szCs w:val="20"/>
                <w:lang w:eastAsia="en-US"/>
              </w:rPr>
              <w:t xml:space="preserve"> veces el valor que hay dentro de las esperanzas y por el teorema central del límite </w:t>
            </w:r>
            <w:r>
              <w:rPr>
                <w:sz w:val="20"/>
                <w:szCs w:val="20"/>
                <w:lang w:eastAsia="en-US"/>
              </w:rPr>
              <w:fldChar w:fldCharType="begin"/>
            </w:r>
            <w:r>
              <w:rPr>
                <w:sz w:val="20"/>
                <w:szCs w:val="20"/>
                <w:lang w:eastAsia="en-US"/>
              </w:rPr>
              <w:instrText xml:space="preserve"> ADDIN ZOTERO_ITEM CSL_CITATION {"citationID":"iUkBEmqi","properties":{"formattedCitation":"(Wackerly, Dennis et\\uc0\\u160{}al., 2014)","plainCitation":"(Wackerly, Dennis et al., 2014)","noteIndex":0},"citationItems":[{"id":31,"uris":["http://zotero.org/users/local/X9NI0TzE/items/76KY98Y6"],"uri":["http://zotero.org/users/local/X9NI0TzE/items/76KY98Y6"],"itemData":{"id":31,"type":"book","edition":"7","publisher":"Cengage Learning","title":"Mathematical Statistics with Applications","author":[{"literal":"Wackerly, Dennis"},{"literal":"Mendenhall, William"},{"literal":"Scheaffer, Richard"}],"issued":{"date-parts":[["2014"]]}}}],"schema":"https://github.com/citation-style-language/schema/raw/master/csl-citation.json"} </w:instrText>
            </w:r>
            <w:r>
              <w:rPr>
                <w:sz w:val="20"/>
                <w:szCs w:val="20"/>
                <w:lang w:eastAsia="en-US"/>
              </w:rPr>
              <w:fldChar w:fldCharType="separate"/>
            </w:r>
            <w:r w:rsidRPr="00A549E2">
              <w:rPr>
                <w:rFonts w:ascii="Calibri" w:hAnsi="Calibri" w:cs="Calibri"/>
                <w:sz w:val="20"/>
              </w:rPr>
              <w:t>(Wackerly, Dennis et al., 2014)</w:t>
            </w:r>
            <w:r>
              <w:rPr>
                <w:sz w:val="20"/>
                <w:szCs w:val="20"/>
                <w:lang w:eastAsia="en-US"/>
              </w:rPr>
              <w:fldChar w:fldCharType="end"/>
            </w:r>
            <w:r>
              <w:rPr>
                <w:sz w:val="20"/>
                <w:szCs w:val="20"/>
                <w:lang w:eastAsia="en-US"/>
              </w:rPr>
              <w:t xml:space="preserve">, el estadístico media se distribuye como una normal </w:t>
            </w:r>
            <m:oMath>
              <m:r>
                <m:rPr>
                  <m:scr m:val="script"/>
                  <m:sty m:val="p"/>
                </m:rPr>
                <w:rPr>
                  <w:rFonts w:ascii="Cambria Math" w:hAnsi="Cambria Math"/>
                  <w:sz w:val="20"/>
                  <w:szCs w:val="20"/>
                  <w:lang w:eastAsia="en-US"/>
                </w:rPr>
                <m:t>N</m:t>
              </m:r>
              <m:d>
                <m:dPr>
                  <m:ctrlPr>
                    <w:rPr>
                      <w:rFonts w:ascii="Cambria Math" w:hAnsi="Cambria Math"/>
                      <w:sz w:val="20"/>
                      <w:szCs w:val="20"/>
                      <w:lang w:eastAsia="en-US"/>
                    </w:rPr>
                  </m:ctrlPr>
                </m:dPr>
                <m:e>
                  <m:r>
                    <m:rPr>
                      <m:sty m:val="p"/>
                    </m:rPr>
                    <w:rPr>
                      <w:rFonts w:ascii="Cambria Math" w:hAnsi="Cambria Math"/>
                      <w:sz w:val="20"/>
                      <w:szCs w:val="20"/>
                      <w:lang w:eastAsia="en-US"/>
                    </w:rPr>
                    <m:t xml:space="preserve">μ, </m:t>
                  </m:r>
                  <m:f>
                    <m:fPr>
                      <m:ctrlPr>
                        <w:rPr>
                          <w:rFonts w:ascii="Cambria Math" w:hAnsi="Cambria Math"/>
                          <w:sz w:val="20"/>
                          <w:szCs w:val="20"/>
                          <w:lang w:eastAsia="en-US"/>
                        </w:rPr>
                      </m:ctrlPr>
                    </m:fPr>
                    <m:num>
                      <m:sSup>
                        <m:sSupPr>
                          <m:ctrlPr>
                            <w:rPr>
                              <w:rFonts w:ascii="Cambria Math" w:hAnsi="Cambria Math"/>
                              <w:sz w:val="20"/>
                              <w:szCs w:val="20"/>
                              <w:lang w:eastAsia="en-US"/>
                            </w:rPr>
                          </m:ctrlPr>
                        </m:sSupPr>
                        <m:e>
                          <m:r>
                            <w:rPr>
                              <w:rFonts w:ascii="Cambria Math" w:hAnsi="Cambria Math"/>
                              <w:sz w:val="20"/>
                              <w:szCs w:val="20"/>
                              <w:lang w:eastAsia="en-US"/>
                            </w:rPr>
                            <m:t>σ</m:t>
                          </m:r>
                        </m:e>
                        <m:sup>
                          <m:r>
                            <m:rPr>
                              <m:sty m:val="p"/>
                            </m:rPr>
                            <w:rPr>
                              <w:rFonts w:ascii="Cambria Math" w:hAnsi="Cambria Math"/>
                              <w:sz w:val="20"/>
                              <w:szCs w:val="20"/>
                              <w:lang w:eastAsia="en-US"/>
                            </w:rPr>
                            <m:t>2</m:t>
                          </m:r>
                        </m:sup>
                      </m:sSup>
                    </m:num>
                    <m:den>
                      <m:r>
                        <w:rPr>
                          <w:rFonts w:ascii="Cambria Math" w:hAnsi="Cambria Math"/>
                          <w:sz w:val="20"/>
                          <w:szCs w:val="20"/>
                          <w:lang w:eastAsia="en-US"/>
                        </w:rPr>
                        <m:t>N</m:t>
                      </m:r>
                    </m:den>
                  </m:f>
                </m:e>
              </m:d>
            </m:oMath>
            <w:r>
              <w:rPr>
                <w:sz w:val="20"/>
                <w:szCs w:val="20"/>
                <w:lang w:eastAsia="en-US"/>
              </w:rPr>
              <w:t xml:space="preserve">, donde </w:t>
            </w:r>
            <m:oMath>
              <m:r>
                <m:rPr>
                  <m:sty m:val="p"/>
                </m:rPr>
                <w:rPr>
                  <w:rFonts w:ascii="Cambria Math" w:hAnsi="Cambria Math"/>
                  <w:sz w:val="20"/>
                  <w:szCs w:val="20"/>
                  <w:lang w:eastAsia="en-US"/>
                </w:rPr>
                <m:t>μ</m:t>
              </m:r>
            </m:oMath>
            <w:r>
              <w:rPr>
                <w:sz w:val="20"/>
                <w:szCs w:val="20"/>
                <w:lang w:eastAsia="en-US"/>
              </w:rPr>
              <w:t xml:space="preserve"> coincide con la esperanza que queremos calcular.</w:t>
            </w:r>
          </w:p>
          <w:p w14:paraId="2BE60EB6" w14:textId="031C5426" w:rsidR="007F4C06" w:rsidRDefault="007F4C06" w:rsidP="00F77B89">
            <w:pPr>
              <w:spacing w:line="240" w:lineRule="auto"/>
              <w:rPr>
                <w:sz w:val="20"/>
                <w:szCs w:val="20"/>
                <w:lang w:eastAsia="en-US"/>
              </w:rPr>
            </w:pPr>
            <w:r>
              <w:rPr>
                <w:sz w:val="20"/>
                <w:szCs w:val="20"/>
                <w:lang w:eastAsia="en-US"/>
              </w:rPr>
              <w:t xml:space="preserve">Para simular las variables aleatorias de nuestro modelo utilizamos el siguiente esquema de discretización, que ha sido obtenido aplicando la fórmula de </w:t>
            </w:r>
            <w:proofErr w:type="spellStart"/>
            <w:r>
              <w:rPr>
                <w:sz w:val="20"/>
                <w:szCs w:val="20"/>
                <w:lang w:eastAsia="en-US"/>
              </w:rPr>
              <w:t>Itô</w:t>
            </w:r>
            <w:proofErr w:type="spellEnd"/>
            <w:r>
              <w:rPr>
                <w:sz w:val="20"/>
                <w:szCs w:val="20"/>
                <w:lang w:eastAsia="en-US"/>
              </w:rPr>
              <w:t xml:space="preserve"> </w:t>
            </w:r>
            <w:r>
              <w:rPr>
                <w:sz w:val="20"/>
                <w:szCs w:val="20"/>
                <w:lang w:eastAsia="en-US"/>
              </w:rPr>
              <w:fldChar w:fldCharType="begin"/>
            </w:r>
            <w:r>
              <w:rPr>
                <w:sz w:val="20"/>
                <w:szCs w:val="20"/>
                <w:lang w:eastAsia="en-US"/>
              </w:rPr>
              <w:instrText xml:space="preserve"> ADDIN ZOTERO_ITEM CSL_CITATION {"citationID":"sR5QQR7u","properties":{"formattedCitation":"(Shreve, 2004)","plainCitation":"(Shreve, 2004)","noteIndex":0},"citationItems":[{"id":3,"uris":["http://zotero.org/users/local/X9NI0TzE/items/NCE8FX5V"],"uri":["http://zotero.org/users/local/X9NI0TzE/items/NCE8FX5V"],"itemData":{"id":3,"type":"book","abstract":"Stochastic Calculus for Finance evolved from the first ten years of the Carnegie Mellon Professional Master's program in Computational Finance. The content of this book has been used successfully with students whose mathematics background consists of calculus and calculus-based probability. The text gives both precise statements of results, plausibility arguments, and even some proofs, but more importantly intuitive explanations developed and refine through classroom experience with this material are provided. The book includes a self-contained treatment of the probability theory needed for stochastic calculus, including Brownian motion and its properties. Advanced topics include foreign exchange models, forward measures, and jump-diffusion processes. This book is being published in two volumes. This second volume develops stochastic calculus, martingales, risk-neutral pricing, exotic options and term structure models, all in continuous time. Masters level students and researchers in mathematical finance and financial engineering will find this book useful. Steven E. Shreve is Co-Founder of the Carnegie Mellon MS Program in Computational Finance and winner of the Carnegie Mellon Doherty Prize for sustained contributions to education.","collection-title":"Springer Finance Textbooks, Stochastic Calculus for Finance","event-place":"New York","ISBN":"978-0-387-40101-0","language":"en","publisher":"Springer-Verlag","publisher-place":"New York","source":"www.springer.com","title":"Stochastic Calculus for Finance II: Continuous-Time Models","title-short":"Stochastic Calculus for Finance II","URL":"https://www.springer.com/gp/book/9780387401010","author":[{"family":"Shreve","given":"Steven"}],"accessed":{"date-parts":[["2021",6,23]]},"issued":{"date-parts":[["2004"]]}}}],"schema":"https://github.com/citation-style-language/schema/raw/master/csl-citation.json"} </w:instrText>
            </w:r>
            <w:r>
              <w:rPr>
                <w:sz w:val="20"/>
                <w:szCs w:val="20"/>
                <w:lang w:eastAsia="en-US"/>
              </w:rPr>
              <w:fldChar w:fldCharType="separate"/>
            </w:r>
            <w:r w:rsidRPr="00832A1F">
              <w:rPr>
                <w:sz w:val="20"/>
                <w:szCs w:val="20"/>
                <w:lang w:eastAsia="en-US"/>
              </w:rPr>
              <w:t>(Shreve, 2004)</w:t>
            </w:r>
            <w:r>
              <w:rPr>
                <w:sz w:val="20"/>
                <w:szCs w:val="20"/>
                <w:lang w:eastAsia="en-US"/>
              </w:rPr>
              <w:fldChar w:fldCharType="end"/>
            </w:r>
            <w:r>
              <w:rPr>
                <w:sz w:val="20"/>
                <w:szCs w:val="20"/>
                <w:lang w:eastAsia="en-US"/>
              </w:rPr>
              <w:t xml:space="preserve"> a la primera ecuación y después el método de Euler-Maruyama </w:t>
            </w:r>
            <w:r>
              <w:rPr>
                <w:sz w:val="20"/>
                <w:szCs w:val="20"/>
                <w:lang w:eastAsia="en-US"/>
              </w:rPr>
              <w:fldChar w:fldCharType="begin"/>
            </w:r>
            <w:r>
              <w:rPr>
                <w:sz w:val="20"/>
                <w:szCs w:val="20"/>
                <w:lang w:eastAsia="en-US"/>
              </w:rPr>
              <w:instrText xml:space="preserve"> ADDIN ZOTERO_ITEM CSL_CITATION {"citationID":"Da9HPMBq","properties":{"formattedCitation":"(E. Kloeden, Peter &amp; Platen, Eckhard, 1992)","plainCitation":"(E. Kloeden, Peter &amp; Platen, Eckhard, 1992)","noteIndex":0},"citationItems":[{"id":32,"uris":["http://zotero.org/users/local/X9NI0TzE/items/AABKRRPX"],"uri":["http://zotero.org/users/local/X9NI0TzE/items/AABKRRPX"],"itemData":{"id":32,"type":"book","event-place":"Berlin Heidelberg","publisher":"Springer","publisher-place":"Berlin Heidelberg","title":"Numerical Solution of Stochastic Differential Equations","author":[{"literal":"E. Kloeden, Peter"},{"literal":"Platen, Eckhard"}],"issued":{"date-parts":[["1992"]]}}}],"schema":"https://github.com/citation-style-language/schema/raw/master/csl-citation.json"} </w:instrText>
            </w:r>
            <w:r>
              <w:rPr>
                <w:sz w:val="20"/>
                <w:szCs w:val="20"/>
                <w:lang w:eastAsia="en-US"/>
              </w:rPr>
              <w:fldChar w:fldCharType="separate"/>
            </w:r>
            <w:r w:rsidRPr="00832A1F">
              <w:rPr>
                <w:sz w:val="20"/>
                <w:szCs w:val="20"/>
                <w:lang w:eastAsia="en-US"/>
              </w:rPr>
              <w:t>(E. Kloeden, Peter &amp; Platen, Eckhard, 1992)</w:t>
            </w:r>
            <w:r>
              <w:rPr>
                <w:sz w:val="20"/>
                <w:szCs w:val="20"/>
                <w:lang w:eastAsia="en-US"/>
              </w:rPr>
              <w:fldChar w:fldCharType="end"/>
            </w:r>
            <w:r>
              <w:rPr>
                <w:sz w:val="20"/>
                <w:szCs w:val="20"/>
                <w:lang w:eastAsia="en-US"/>
              </w:rPr>
              <w:t xml:space="preserve"> a ambas</w:t>
            </w:r>
          </w:p>
          <w:p w14:paraId="33CF1EE1" w14:textId="77777777" w:rsidR="007F4C06" w:rsidRDefault="004A0981" w:rsidP="00F77B89">
            <w:pPr>
              <w:spacing w:line="240" w:lineRule="auto"/>
              <w:rPr>
                <w:sz w:val="20"/>
                <w:szCs w:val="20"/>
                <w:lang w:eastAsia="en-US"/>
              </w:rPr>
            </w:pPr>
            <m:oMathPara>
              <m:oMath>
                <m:d>
                  <m:dPr>
                    <m:begChr m:val="{"/>
                    <m:endChr m:val=""/>
                    <m:ctrlPr>
                      <w:rPr>
                        <w:rFonts w:ascii="Cambria Math" w:hAnsi="Cambria Math"/>
                        <w:sz w:val="20"/>
                        <w:szCs w:val="20"/>
                        <w:lang w:eastAsia="en-US"/>
                      </w:rPr>
                    </m:ctrlPr>
                  </m:dPr>
                  <m:e>
                    <m:eqArr>
                      <m:eqArrPr>
                        <m:ctrlPr>
                          <w:rPr>
                            <w:rFonts w:ascii="Cambria Math" w:hAnsi="Cambria Math"/>
                            <w:sz w:val="20"/>
                            <w:szCs w:val="20"/>
                            <w:lang w:eastAsia="en-US"/>
                          </w:rPr>
                        </m:ctrlPr>
                      </m:eqArrPr>
                      <m:e>
                        <m:func>
                          <m:funcPr>
                            <m:ctrlPr>
                              <w:rPr>
                                <w:rFonts w:ascii="Cambria Math" w:hAnsi="Cambria Math"/>
                                <w:sz w:val="20"/>
                                <w:szCs w:val="20"/>
                                <w:lang w:eastAsia="en-US"/>
                              </w:rPr>
                            </m:ctrlPr>
                          </m:funcPr>
                          <m:fName>
                            <m:r>
                              <m:rPr>
                                <m:sty m:val="p"/>
                              </m:rPr>
                              <w:rPr>
                                <w:rFonts w:ascii="Cambria Math" w:hAnsi="Cambria Math"/>
                                <w:sz w:val="20"/>
                                <w:szCs w:val="20"/>
                                <w:lang w:eastAsia="en-US"/>
                              </w:rPr>
                              <m:t>ln</m:t>
                            </m:r>
                          </m:fName>
                          <m:e>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i</m:t>
                                </m:r>
                                <m:r>
                                  <m:rPr>
                                    <m:sty m:val="p"/>
                                  </m:rPr>
                                  <w:rPr>
                                    <w:rFonts w:ascii="Cambria Math" w:hAnsi="Cambria Math"/>
                                    <w:sz w:val="20"/>
                                    <w:szCs w:val="20"/>
                                    <w:lang w:eastAsia="en-US"/>
                                  </w:rPr>
                                  <m:t>+1</m:t>
                                </m:r>
                              </m:sub>
                            </m:sSub>
                          </m:e>
                        </m:func>
                        <m:r>
                          <m:rPr>
                            <m:sty m:val="p"/>
                          </m:rPr>
                          <w:rPr>
                            <w:rFonts w:ascii="Cambria Math" w:hAnsi="Cambria Math"/>
                            <w:sz w:val="20"/>
                            <w:szCs w:val="20"/>
                            <w:lang w:eastAsia="en-US"/>
                          </w:rPr>
                          <m:t>=</m:t>
                        </m:r>
                        <m:func>
                          <m:funcPr>
                            <m:ctrlPr>
                              <w:rPr>
                                <w:rFonts w:ascii="Cambria Math" w:hAnsi="Cambria Math"/>
                                <w:sz w:val="20"/>
                                <w:szCs w:val="20"/>
                                <w:lang w:eastAsia="en-US"/>
                              </w:rPr>
                            </m:ctrlPr>
                          </m:funcPr>
                          <m:fName>
                            <m:r>
                              <m:rPr>
                                <m:sty m:val="p"/>
                              </m:rPr>
                              <w:rPr>
                                <w:rFonts w:ascii="Cambria Math" w:hAnsi="Cambria Math"/>
                                <w:sz w:val="20"/>
                                <w:szCs w:val="20"/>
                                <w:lang w:eastAsia="en-US"/>
                              </w:rPr>
                              <m:t>ln</m:t>
                            </m:r>
                          </m:fName>
                          <m:e>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i</m:t>
                                </m:r>
                              </m:sub>
                            </m:sSub>
                          </m:e>
                        </m:func>
                        <m:r>
                          <m:rPr>
                            <m:sty m:val="p"/>
                          </m:rPr>
                          <w:rPr>
                            <w:rFonts w:ascii="Cambria Math" w:hAnsi="Cambria Math"/>
                            <w:sz w:val="20"/>
                            <w:szCs w:val="20"/>
                            <w:lang w:eastAsia="en-US"/>
                          </w:rPr>
                          <m:t>+</m:t>
                        </m:r>
                        <m:d>
                          <m:dPr>
                            <m:ctrlPr>
                              <w:rPr>
                                <w:rFonts w:ascii="Cambria Math" w:hAnsi="Cambria Math"/>
                                <w:sz w:val="20"/>
                                <w:szCs w:val="20"/>
                                <w:lang w:eastAsia="en-US"/>
                              </w:rPr>
                            </m:ctrlPr>
                          </m:dPr>
                          <m:e>
                            <m:r>
                              <w:rPr>
                                <w:rFonts w:ascii="Cambria Math" w:hAnsi="Cambria Math"/>
                                <w:sz w:val="20"/>
                                <w:szCs w:val="20"/>
                                <w:lang w:eastAsia="en-US"/>
                              </w:rPr>
                              <m:t>r</m:t>
                            </m:r>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i</m:t>
                                </m:r>
                              </m:sub>
                            </m:sSub>
                            <m:r>
                              <m:rPr>
                                <m:sty m:val="p"/>
                              </m:rPr>
                              <w:rPr>
                                <w:rFonts w:ascii="Cambria Math" w:hAnsi="Cambria Math"/>
                                <w:sz w:val="20"/>
                                <w:szCs w:val="20"/>
                                <w:lang w:eastAsia="en-US"/>
                              </w:rPr>
                              <m:t>-</m:t>
                            </m:r>
                            <m:f>
                              <m:fPr>
                                <m:ctrlPr>
                                  <w:rPr>
                                    <w:rFonts w:ascii="Cambria Math" w:hAnsi="Cambria Math"/>
                                    <w:sz w:val="20"/>
                                    <w:szCs w:val="20"/>
                                    <w:lang w:eastAsia="en-US"/>
                                  </w:rPr>
                                </m:ctrlPr>
                              </m:fPr>
                              <m:num>
                                <m:r>
                                  <m:rPr>
                                    <m:sty m:val="p"/>
                                  </m:rPr>
                                  <w:rPr>
                                    <w:rFonts w:ascii="Cambria Math" w:hAnsi="Cambria Math"/>
                                    <w:sz w:val="20"/>
                                    <w:szCs w:val="20"/>
                                    <w:lang w:eastAsia="en-US"/>
                                  </w:rPr>
                                  <m:t>1</m:t>
                                </m:r>
                              </m:num>
                              <m:den>
                                <m:r>
                                  <m:rPr>
                                    <m:sty m:val="p"/>
                                  </m:rPr>
                                  <w:rPr>
                                    <w:rFonts w:ascii="Cambria Math" w:hAnsi="Cambria Math"/>
                                    <w:sz w:val="20"/>
                                    <w:szCs w:val="20"/>
                                    <w:lang w:eastAsia="en-US"/>
                                  </w:rPr>
                                  <m:t>2</m:t>
                                </m:r>
                              </m:den>
                            </m:f>
                            <m:sSup>
                              <m:sSupPr>
                                <m:ctrlPr>
                                  <w:rPr>
                                    <w:rFonts w:ascii="Cambria Math" w:hAnsi="Cambria Math"/>
                                    <w:sz w:val="20"/>
                                    <w:szCs w:val="20"/>
                                    <w:lang w:eastAsia="en-US"/>
                                  </w:rPr>
                                </m:ctrlPr>
                              </m:sSupPr>
                              <m:e>
                                <m:d>
                                  <m:dPr>
                                    <m:ctrlPr>
                                      <w:rPr>
                                        <w:rFonts w:ascii="Cambria Math" w:hAnsi="Cambria Math"/>
                                        <w:sz w:val="20"/>
                                        <w:szCs w:val="20"/>
                                        <w:lang w:eastAsia="en-US"/>
                                      </w:rPr>
                                    </m:ctrlPr>
                                  </m:dPr>
                                  <m:e>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S</m:t>
                                        </m:r>
                                      </m:sup>
                                    </m:sSup>
                                  </m:e>
                                </m:d>
                              </m:e>
                              <m:sup>
                                <m:r>
                                  <m:rPr>
                                    <m:sty m:val="p"/>
                                  </m:rPr>
                                  <w:rPr>
                                    <w:rFonts w:ascii="Cambria Math" w:hAnsi="Cambria Math"/>
                                    <w:sz w:val="20"/>
                                    <w:szCs w:val="20"/>
                                    <w:lang w:eastAsia="en-US"/>
                                  </w:rPr>
                                  <m:t>2</m:t>
                                </m:r>
                              </m:sup>
                            </m:sSup>
                          </m:e>
                        </m:d>
                        <m:r>
                          <m:rPr>
                            <m:sty m:val="p"/>
                          </m:rPr>
                          <w:rPr>
                            <w:rFonts w:ascii="Cambria Math" w:hAnsi="Cambria Math"/>
                            <w:sz w:val="20"/>
                            <w:szCs w:val="20"/>
                            <w:lang w:eastAsia="en-US"/>
                          </w:rPr>
                          <m:t>Δ</m:t>
                        </m:r>
                        <m:r>
                          <w:rPr>
                            <w:rFonts w:ascii="Cambria Math" w:hAnsi="Cambria Math"/>
                            <w:sz w:val="20"/>
                            <w:szCs w:val="20"/>
                            <w:lang w:eastAsia="en-US"/>
                          </w:rPr>
                          <m:t>t</m:t>
                        </m:r>
                        <m:r>
                          <m:rPr>
                            <m:sty m:val="p"/>
                          </m:rPr>
                          <w:rPr>
                            <w:rFonts w:ascii="Cambria Math" w:hAnsi="Cambria Math"/>
                            <w:sz w:val="20"/>
                            <w:szCs w:val="20"/>
                            <w:lang w:eastAsia="en-US"/>
                          </w:rPr>
                          <m:t>+</m:t>
                        </m:r>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S</m:t>
                            </m:r>
                          </m:sup>
                        </m:sSup>
                        <m:r>
                          <m:rPr>
                            <m:sty m:val="p"/>
                          </m:rPr>
                          <w:rPr>
                            <w:rFonts w:ascii="Cambria Math" w:hAnsi="Cambria Math"/>
                            <w:sz w:val="20"/>
                            <w:szCs w:val="20"/>
                            <w:lang w:eastAsia="en-US"/>
                          </w:rPr>
                          <m:t>Δ</m:t>
                        </m:r>
                        <m:sSubSup>
                          <m:sSubSupPr>
                            <m:ctrlPr>
                              <w:rPr>
                                <w:rFonts w:ascii="Cambria Math" w:hAnsi="Cambria Math"/>
                                <w:sz w:val="20"/>
                                <w:szCs w:val="20"/>
                                <w:lang w:eastAsia="en-US"/>
                              </w:rPr>
                            </m:ctrlPr>
                          </m:sSubSupPr>
                          <m:e>
                            <m:r>
                              <w:rPr>
                                <w:rFonts w:ascii="Cambria Math" w:hAnsi="Cambria Math"/>
                                <w:sz w:val="20"/>
                                <w:szCs w:val="20"/>
                                <w:lang w:eastAsia="en-US"/>
                              </w:rPr>
                              <m:t>W</m:t>
                            </m:r>
                          </m:e>
                          <m:sub>
                            <m:r>
                              <w:rPr>
                                <w:rFonts w:ascii="Cambria Math" w:hAnsi="Cambria Math"/>
                                <w:sz w:val="20"/>
                                <w:szCs w:val="20"/>
                                <w:lang w:eastAsia="en-US"/>
                              </w:rPr>
                              <m:t>i</m:t>
                            </m:r>
                          </m:sub>
                          <m:sup>
                            <m:r>
                              <m:rPr>
                                <m:sty m:val="p"/>
                              </m:rPr>
                              <w:rPr>
                                <w:rFonts w:ascii="Cambria Math" w:hAnsi="Cambria Math"/>
                                <w:sz w:val="20"/>
                                <w:szCs w:val="20"/>
                                <w:lang w:eastAsia="en-US"/>
                              </w:rPr>
                              <m:t>1</m:t>
                            </m:r>
                          </m:sup>
                        </m:sSubSup>
                        <m:r>
                          <m:rPr>
                            <m:sty m:val="p"/>
                          </m:rPr>
                          <w:rPr>
                            <w:rFonts w:ascii="Cambria Math" w:hAnsi="Cambria Math"/>
                            <w:sz w:val="20"/>
                            <w:szCs w:val="20"/>
                            <w:lang w:eastAsia="en-US"/>
                          </w:rPr>
                          <m:t xml:space="preserve"> </m:t>
                        </m:r>
                      </m:e>
                      <m:e>
                        <m:sSub>
                          <m:sSubPr>
                            <m:ctrlPr>
                              <w:rPr>
                                <w:rFonts w:ascii="Cambria Math" w:hAnsi="Cambria Math"/>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i</m:t>
                            </m:r>
                            <m:r>
                              <m:rPr>
                                <m:sty m:val="p"/>
                              </m:rPr>
                              <w:rPr>
                                <w:rFonts w:ascii="Cambria Math" w:hAnsi="Cambria Math"/>
                                <w:sz w:val="20"/>
                                <w:szCs w:val="20"/>
                                <w:lang w:eastAsia="en-US"/>
                              </w:rPr>
                              <m:t>+1</m:t>
                            </m:r>
                          </m:sub>
                        </m:sSub>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i</m:t>
                            </m:r>
                          </m:sub>
                        </m:sSub>
                        <m:r>
                          <m:rPr>
                            <m:sty m:val="p"/>
                          </m:rPr>
                          <w:rPr>
                            <w:rFonts w:ascii="Cambria Math" w:hAnsi="Cambria Math"/>
                            <w:sz w:val="20"/>
                            <w:szCs w:val="20"/>
                            <w:lang w:eastAsia="en-US"/>
                          </w:rPr>
                          <m:t>+</m:t>
                        </m:r>
                        <m:r>
                          <w:rPr>
                            <w:rFonts w:ascii="Cambria Math" w:hAnsi="Cambria Math"/>
                            <w:sz w:val="20"/>
                            <w:szCs w:val="20"/>
                            <w:lang w:eastAsia="en-US"/>
                          </w:rPr>
                          <m:t>a</m:t>
                        </m:r>
                        <m:d>
                          <m:dPr>
                            <m:ctrlPr>
                              <w:rPr>
                                <w:rFonts w:ascii="Cambria Math" w:hAnsi="Cambria Math"/>
                                <w:sz w:val="20"/>
                                <w:szCs w:val="20"/>
                                <w:lang w:eastAsia="en-US"/>
                              </w:rPr>
                            </m:ctrlPr>
                          </m:dPr>
                          <m:e>
                            <m:r>
                              <w:rPr>
                                <w:rFonts w:ascii="Cambria Math" w:hAnsi="Cambria Math"/>
                                <w:sz w:val="20"/>
                                <w:szCs w:val="20"/>
                                <w:lang w:eastAsia="en-US"/>
                              </w:rPr>
                              <m:t>b</m:t>
                            </m:r>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i</m:t>
                                </m:r>
                              </m:sub>
                            </m:sSub>
                          </m:e>
                        </m:d>
                        <m:r>
                          <m:rPr>
                            <m:sty m:val="p"/>
                          </m:rPr>
                          <w:rPr>
                            <w:rFonts w:ascii="Cambria Math" w:hAnsi="Cambria Math"/>
                            <w:sz w:val="20"/>
                            <w:szCs w:val="20"/>
                            <w:lang w:eastAsia="en-US"/>
                          </w:rPr>
                          <m:t>Δ</m:t>
                        </m:r>
                        <m:r>
                          <w:rPr>
                            <w:rFonts w:ascii="Cambria Math" w:hAnsi="Cambria Math"/>
                            <w:sz w:val="20"/>
                            <w:szCs w:val="20"/>
                            <w:lang w:eastAsia="en-US"/>
                          </w:rPr>
                          <m:t>t</m:t>
                        </m:r>
                        <m:r>
                          <m:rPr>
                            <m:sty m:val="p"/>
                          </m:rPr>
                          <w:rPr>
                            <w:rFonts w:ascii="Cambria Math" w:hAnsi="Cambria Math"/>
                            <w:sz w:val="20"/>
                            <w:szCs w:val="20"/>
                            <w:lang w:eastAsia="en-US"/>
                          </w:rPr>
                          <m:t>+</m:t>
                        </m:r>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q</m:t>
                            </m:r>
                          </m:sup>
                        </m:sSup>
                        <m:rad>
                          <m:radPr>
                            <m:degHide m:val="1"/>
                            <m:ctrlPr>
                              <w:rPr>
                                <w:rFonts w:ascii="Cambria Math" w:hAnsi="Cambria Math"/>
                                <w:sz w:val="20"/>
                                <w:szCs w:val="20"/>
                                <w:lang w:eastAsia="en-US"/>
                              </w:rPr>
                            </m:ctrlPr>
                          </m:radPr>
                          <m:deg/>
                          <m:e>
                            <m:sSub>
                              <m:sSubPr>
                                <m:ctrlPr>
                                  <w:rPr>
                                    <w:rFonts w:ascii="Cambria Math" w:hAnsi="Cambria Math"/>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i</m:t>
                                </m:r>
                              </m:sub>
                            </m:sSub>
                          </m:e>
                        </m:rad>
                        <m:r>
                          <m:rPr>
                            <m:sty m:val="p"/>
                          </m:rPr>
                          <w:rPr>
                            <w:rFonts w:ascii="Cambria Math" w:hAnsi="Cambria Math"/>
                            <w:sz w:val="20"/>
                            <w:szCs w:val="20"/>
                            <w:lang w:eastAsia="en-US"/>
                          </w:rPr>
                          <m:t>Δ</m:t>
                        </m:r>
                        <m:sSubSup>
                          <m:sSubSupPr>
                            <m:ctrlPr>
                              <w:rPr>
                                <w:rFonts w:ascii="Cambria Math" w:hAnsi="Cambria Math"/>
                                <w:sz w:val="20"/>
                                <w:szCs w:val="20"/>
                                <w:lang w:eastAsia="en-US"/>
                              </w:rPr>
                            </m:ctrlPr>
                          </m:sSubSupPr>
                          <m:e>
                            <m:r>
                              <w:rPr>
                                <w:rFonts w:ascii="Cambria Math" w:hAnsi="Cambria Math"/>
                                <w:sz w:val="20"/>
                                <w:szCs w:val="20"/>
                                <w:lang w:eastAsia="en-US"/>
                              </w:rPr>
                              <m:t>W</m:t>
                            </m:r>
                          </m:e>
                          <m:sub>
                            <m:r>
                              <w:rPr>
                                <w:rFonts w:ascii="Cambria Math" w:hAnsi="Cambria Math"/>
                                <w:sz w:val="20"/>
                                <w:szCs w:val="20"/>
                                <w:lang w:eastAsia="en-US"/>
                              </w:rPr>
                              <m:t>i</m:t>
                            </m:r>
                          </m:sub>
                          <m:sup>
                            <m:r>
                              <m:rPr>
                                <m:sty m:val="p"/>
                              </m:rPr>
                              <w:rPr>
                                <w:rFonts w:ascii="Cambria Math" w:hAnsi="Cambria Math"/>
                                <w:sz w:val="20"/>
                                <w:szCs w:val="20"/>
                                <w:lang w:eastAsia="en-US"/>
                              </w:rPr>
                              <m:t>2</m:t>
                            </m:r>
                          </m:sup>
                        </m:sSubSup>
                      </m:e>
                    </m:eqArr>
                  </m:e>
                </m:d>
                <m:r>
                  <m:rPr>
                    <m:sty m:val="p"/>
                  </m:rPr>
                  <w:rPr>
                    <w:rFonts w:ascii="Cambria Math" w:hAnsi="Cambria Math"/>
                    <w:sz w:val="20"/>
                    <w:szCs w:val="20"/>
                    <w:lang w:eastAsia="en-US"/>
                  </w:rPr>
                  <m:t>.</m:t>
                </m:r>
              </m:oMath>
            </m:oMathPara>
          </w:p>
          <w:p w14:paraId="4B49AA0F" w14:textId="5CA943F2" w:rsidR="007F4C06" w:rsidRPr="002D0122" w:rsidRDefault="007F4C06" w:rsidP="00F77B89">
            <w:pPr>
              <w:spacing w:line="240" w:lineRule="auto"/>
              <w:rPr>
                <w:sz w:val="20"/>
                <w:szCs w:val="20"/>
                <w:lang w:eastAsia="en-US"/>
              </w:rPr>
            </w:pPr>
          </w:p>
        </w:tc>
      </w:tr>
      <w:tr w:rsidR="007F4C06" w:rsidRPr="008950E9" w14:paraId="60B95CE1" w14:textId="77777777" w:rsidTr="00F77B89">
        <w:tblPrEx>
          <w:tblBorders>
            <w:top w:val="single" w:sz="4" w:space="0" w:color="auto"/>
          </w:tblBorders>
        </w:tblPrEx>
        <w:trPr>
          <w:trHeight w:val="2542"/>
        </w:trPr>
        <w:tc>
          <w:tcPr>
            <w:tcW w:w="4681" w:type="dxa"/>
            <w:vMerge w:val="restart"/>
            <w:tcBorders>
              <w:top w:val="single" w:sz="4" w:space="0" w:color="0098CD"/>
              <w:left w:val="nil"/>
              <w:bottom w:val="nil"/>
              <w:right w:val="nil"/>
            </w:tcBorders>
          </w:tcPr>
          <w:p w14:paraId="0545F92B" w14:textId="77777777" w:rsidR="007F4C06" w:rsidRDefault="007F4C06" w:rsidP="000B438B">
            <w:pPr>
              <w:spacing w:before="0" w:after="0" w:line="240" w:lineRule="auto"/>
              <w:rPr>
                <w:sz w:val="20"/>
                <w:szCs w:val="20"/>
                <w:lang w:eastAsia="en-US"/>
              </w:rPr>
            </w:pPr>
          </w:p>
          <w:p w14:paraId="5BD6F921" w14:textId="540666C3" w:rsidR="007F4C06" w:rsidRPr="004F510B" w:rsidRDefault="007F4C06" w:rsidP="000B438B">
            <w:pPr>
              <w:spacing w:line="240" w:lineRule="auto"/>
              <w:rPr>
                <w:sz w:val="20"/>
                <w:szCs w:val="20"/>
                <w:lang w:eastAsia="en-US"/>
              </w:rPr>
            </w:pPr>
            <w:r w:rsidRPr="004F510B">
              <w:rPr>
                <w:sz w:val="20"/>
                <w:szCs w:val="20"/>
                <w:lang w:eastAsia="en-US"/>
              </w:rPr>
              <w:t>El modelo propuesto es</w:t>
            </w:r>
          </w:p>
          <w:p w14:paraId="6120495E" w14:textId="14A117D7" w:rsidR="007F4C06" w:rsidRPr="004F510B" w:rsidRDefault="004A0981" w:rsidP="000B438B">
            <w:pPr>
              <w:autoSpaceDE w:val="0"/>
              <w:autoSpaceDN w:val="0"/>
              <w:adjustRightInd w:val="0"/>
              <w:spacing w:after="0" w:line="240" w:lineRule="auto"/>
              <w:rPr>
                <w:sz w:val="20"/>
                <w:szCs w:val="20"/>
                <w:lang w:eastAsia="en-US"/>
              </w:rPr>
            </w:pPr>
            <m:oMathPara>
              <m:oMath>
                <m:d>
                  <m:dPr>
                    <m:begChr m:val="{"/>
                    <m:endChr m:val=""/>
                    <m:ctrlPr>
                      <w:rPr>
                        <w:rFonts w:ascii="Cambria Math" w:hAnsi="Cambria Math"/>
                        <w:sz w:val="20"/>
                        <w:szCs w:val="20"/>
                        <w:lang w:eastAsia="en-US"/>
                      </w:rPr>
                    </m:ctrlPr>
                  </m:dPr>
                  <m:e>
                    <m:eqArr>
                      <m:eqArrPr>
                        <m:ctrlPr>
                          <w:rPr>
                            <w:rFonts w:ascii="Cambria Math" w:hAnsi="Cambria Math"/>
                            <w:sz w:val="20"/>
                            <w:szCs w:val="20"/>
                            <w:lang w:eastAsia="en-US"/>
                          </w:rPr>
                        </m:ctrlPr>
                      </m:eqArrPr>
                      <m:e>
                        <m:f>
                          <m:fPr>
                            <m:ctrlPr>
                              <w:rPr>
                                <w:rFonts w:ascii="Cambria Math" w:hAnsi="Cambria Math"/>
                                <w:sz w:val="20"/>
                                <w:szCs w:val="20"/>
                                <w:lang w:eastAsia="en-US"/>
                              </w:rPr>
                            </m:ctrlPr>
                          </m:fPr>
                          <m:num>
                            <m:sSub>
                              <m:sSubPr>
                                <m:ctrlPr>
                                  <w:rPr>
                                    <w:rFonts w:ascii="Cambria Math" w:hAnsi="Cambria Math"/>
                                    <w:sz w:val="20"/>
                                    <w:szCs w:val="20"/>
                                    <w:lang w:eastAsia="en-US"/>
                                  </w:rPr>
                                </m:ctrlPr>
                              </m:sSubPr>
                              <m:e>
                                <m:r>
                                  <w:rPr>
                                    <w:rFonts w:ascii="Cambria Math" w:hAnsi="Cambria Math"/>
                                    <w:sz w:val="20"/>
                                    <w:szCs w:val="20"/>
                                    <w:lang w:eastAsia="en-US"/>
                                  </w:rPr>
                                  <m:t>dS</m:t>
                                </m:r>
                              </m:e>
                              <m:sub>
                                <m:r>
                                  <w:rPr>
                                    <w:rFonts w:ascii="Cambria Math" w:hAnsi="Cambria Math"/>
                                    <w:sz w:val="20"/>
                                    <w:szCs w:val="20"/>
                                    <w:lang w:eastAsia="en-US"/>
                                  </w:rPr>
                                  <m:t>t</m:t>
                                </m:r>
                              </m:sub>
                            </m:sSub>
                          </m:num>
                          <m:den>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t</m:t>
                                </m:r>
                              </m:sub>
                            </m:sSub>
                          </m:den>
                        </m:f>
                        <m:r>
                          <m:rPr>
                            <m:sty m:val="p"/>
                          </m:rPr>
                          <w:rPr>
                            <w:rFonts w:ascii="Cambria Math" w:hAnsi="Cambria Math"/>
                            <w:sz w:val="20"/>
                            <w:szCs w:val="20"/>
                            <w:lang w:eastAsia="en-US"/>
                          </w:rPr>
                          <m:t>=</m:t>
                        </m:r>
                        <m:d>
                          <m:dPr>
                            <m:ctrlPr>
                              <w:rPr>
                                <w:rFonts w:ascii="Cambria Math" w:hAnsi="Cambria Math"/>
                                <w:sz w:val="20"/>
                                <w:szCs w:val="20"/>
                                <w:lang w:eastAsia="en-US"/>
                              </w:rPr>
                            </m:ctrlPr>
                          </m:dPr>
                          <m:e>
                            <m:r>
                              <w:rPr>
                                <w:rFonts w:ascii="Cambria Math" w:hAnsi="Cambria Math"/>
                                <w:sz w:val="20"/>
                                <w:szCs w:val="20"/>
                                <w:lang w:eastAsia="en-US"/>
                              </w:rPr>
                              <m:t>r</m:t>
                            </m:r>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t</m:t>
                                </m:r>
                              </m:sub>
                            </m:sSub>
                          </m:e>
                        </m:d>
                        <m:r>
                          <w:rPr>
                            <w:rFonts w:ascii="Cambria Math" w:hAnsi="Cambria Math"/>
                            <w:sz w:val="20"/>
                            <w:szCs w:val="20"/>
                            <w:lang w:eastAsia="en-US"/>
                          </w:rPr>
                          <m:t>dt</m:t>
                        </m:r>
                        <m:r>
                          <m:rPr>
                            <m:sty m:val="p"/>
                          </m:rPr>
                          <w:rPr>
                            <w:rFonts w:ascii="Cambria Math" w:hAnsi="Cambria Math"/>
                            <w:sz w:val="20"/>
                            <w:szCs w:val="20"/>
                            <w:lang w:eastAsia="en-US"/>
                          </w:rPr>
                          <m:t>+</m:t>
                        </m:r>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S</m:t>
                            </m:r>
                          </m:sup>
                        </m:sSup>
                        <m:r>
                          <w:rPr>
                            <w:rFonts w:ascii="Cambria Math" w:hAnsi="Cambria Math"/>
                            <w:sz w:val="20"/>
                            <w:szCs w:val="20"/>
                            <w:lang w:eastAsia="en-US"/>
                          </w:rPr>
                          <m:t>d</m:t>
                        </m:r>
                        <m:sSubSup>
                          <m:sSubSupPr>
                            <m:ctrlPr>
                              <w:rPr>
                                <w:rFonts w:ascii="Cambria Math" w:hAnsi="Cambria Math"/>
                                <w:sz w:val="20"/>
                                <w:szCs w:val="20"/>
                                <w:lang w:eastAsia="en-US"/>
                              </w:rPr>
                            </m:ctrlPr>
                          </m:sSubSupPr>
                          <m:e>
                            <m:r>
                              <w:rPr>
                                <w:rFonts w:ascii="Cambria Math" w:hAnsi="Cambria Math"/>
                                <w:sz w:val="20"/>
                                <w:szCs w:val="20"/>
                                <w:lang w:eastAsia="en-US"/>
                              </w:rPr>
                              <m:t>W</m:t>
                            </m:r>
                          </m:e>
                          <m:sub>
                            <m:r>
                              <w:rPr>
                                <w:rFonts w:ascii="Cambria Math" w:hAnsi="Cambria Math"/>
                                <w:sz w:val="20"/>
                                <w:szCs w:val="20"/>
                                <w:lang w:eastAsia="en-US"/>
                              </w:rPr>
                              <m:t>t</m:t>
                            </m:r>
                          </m:sub>
                          <m:sup>
                            <m:r>
                              <m:rPr>
                                <m:sty m:val="p"/>
                              </m:rPr>
                              <w:rPr>
                                <w:rFonts w:ascii="Cambria Math" w:hAnsi="Cambria Math"/>
                                <w:sz w:val="20"/>
                                <w:szCs w:val="20"/>
                                <w:lang w:eastAsia="en-US"/>
                              </w:rPr>
                              <m:t>1</m:t>
                            </m:r>
                          </m:sup>
                        </m:sSubSup>
                        <m:r>
                          <m:rPr>
                            <m:sty m:val="p"/>
                          </m:rPr>
                          <w:rPr>
                            <w:rFonts w:ascii="Cambria Math" w:hAnsi="Cambria Math"/>
                            <w:sz w:val="20"/>
                            <w:szCs w:val="20"/>
                            <w:lang w:eastAsia="en-US"/>
                          </w:rPr>
                          <m:t xml:space="preserve">          </m:t>
                        </m:r>
                      </m:e>
                      <m:e>
                        <m:r>
                          <w:rPr>
                            <w:rFonts w:ascii="Cambria Math" w:hAnsi="Cambria Math"/>
                            <w:sz w:val="20"/>
                            <w:szCs w:val="20"/>
                            <w:lang w:eastAsia="en-US"/>
                          </w:rPr>
                          <m:t>d</m:t>
                        </m:r>
                        <m:sSub>
                          <m:sSubPr>
                            <m:ctrlPr>
                              <w:rPr>
                                <w:rFonts w:ascii="Cambria Math" w:hAnsi="Cambria Math"/>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t</m:t>
                            </m:r>
                          </m:sub>
                        </m:sSub>
                        <m:r>
                          <m:rPr>
                            <m:sty m:val="p"/>
                          </m:rPr>
                          <w:rPr>
                            <w:rFonts w:ascii="Cambria Math" w:hAnsi="Cambria Math"/>
                            <w:sz w:val="20"/>
                            <w:szCs w:val="20"/>
                            <w:lang w:eastAsia="en-US"/>
                          </w:rPr>
                          <m:t>=</m:t>
                        </m:r>
                        <m:r>
                          <w:rPr>
                            <w:rFonts w:ascii="Cambria Math" w:hAnsi="Cambria Math"/>
                            <w:sz w:val="20"/>
                            <w:szCs w:val="20"/>
                            <w:lang w:eastAsia="en-US"/>
                          </w:rPr>
                          <m:t>a</m:t>
                        </m:r>
                        <m:d>
                          <m:dPr>
                            <m:ctrlPr>
                              <w:rPr>
                                <w:rFonts w:ascii="Cambria Math" w:hAnsi="Cambria Math"/>
                                <w:sz w:val="20"/>
                                <w:szCs w:val="20"/>
                                <w:lang w:eastAsia="en-US"/>
                              </w:rPr>
                            </m:ctrlPr>
                          </m:dPr>
                          <m:e>
                            <m:r>
                              <w:rPr>
                                <w:rFonts w:ascii="Cambria Math" w:hAnsi="Cambria Math"/>
                                <w:sz w:val="20"/>
                                <w:szCs w:val="20"/>
                                <w:lang w:eastAsia="en-US"/>
                              </w:rPr>
                              <m:t>b</m:t>
                            </m:r>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t</m:t>
                                </m:r>
                              </m:sub>
                            </m:sSub>
                          </m:e>
                        </m:d>
                        <m:r>
                          <w:rPr>
                            <w:rFonts w:ascii="Cambria Math" w:hAnsi="Cambria Math"/>
                            <w:sz w:val="20"/>
                            <w:szCs w:val="20"/>
                            <w:lang w:eastAsia="en-US"/>
                          </w:rPr>
                          <m:t>dt</m:t>
                        </m:r>
                        <m:r>
                          <m:rPr>
                            <m:sty m:val="p"/>
                          </m:rPr>
                          <w:rPr>
                            <w:rFonts w:ascii="Cambria Math" w:hAnsi="Cambria Math"/>
                            <w:sz w:val="20"/>
                            <w:szCs w:val="20"/>
                            <w:lang w:eastAsia="en-US"/>
                          </w:rPr>
                          <m:t>+</m:t>
                        </m:r>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q</m:t>
                            </m:r>
                          </m:sup>
                        </m:sSup>
                        <m:rad>
                          <m:radPr>
                            <m:degHide m:val="1"/>
                            <m:ctrlPr>
                              <w:rPr>
                                <w:rFonts w:ascii="Cambria Math" w:hAnsi="Cambria Math"/>
                                <w:sz w:val="20"/>
                                <w:szCs w:val="20"/>
                                <w:lang w:eastAsia="en-US"/>
                              </w:rPr>
                            </m:ctrlPr>
                          </m:radPr>
                          <m:deg/>
                          <m:e>
                            <m:sSub>
                              <m:sSubPr>
                                <m:ctrlPr>
                                  <w:rPr>
                                    <w:rFonts w:ascii="Cambria Math" w:hAnsi="Cambria Math"/>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t</m:t>
                                </m:r>
                              </m:sub>
                            </m:sSub>
                          </m:e>
                        </m:rad>
                        <m:r>
                          <w:rPr>
                            <w:rFonts w:ascii="Cambria Math" w:hAnsi="Cambria Math"/>
                            <w:sz w:val="20"/>
                            <w:szCs w:val="20"/>
                            <w:lang w:eastAsia="en-US"/>
                          </w:rPr>
                          <m:t>d</m:t>
                        </m:r>
                        <m:sSubSup>
                          <m:sSubSupPr>
                            <m:ctrlPr>
                              <w:rPr>
                                <w:rFonts w:ascii="Cambria Math" w:hAnsi="Cambria Math"/>
                                <w:sz w:val="20"/>
                                <w:szCs w:val="20"/>
                                <w:lang w:eastAsia="en-US"/>
                              </w:rPr>
                            </m:ctrlPr>
                          </m:sSubSupPr>
                          <m:e>
                            <m:r>
                              <w:rPr>
                                <w:rFonts w:ascii="Cambria Math" w:hAnsi="Cambria Math"/>
                                <w:sz w:val="20"/>
                                <w:szCs w:val="20"/>
                                <w:lang w:eastAsia="en-US"/>
                              </w:rPr>
                              <m:t>W</m:t>
                            </m:r>
                          </m:e>
                          <m:sub>
                            <m:r>
                              <w:rPr>
                                <w:rFonts w:ascii="Cambria Math" w:hAnsi="Cambria Math"/>
                                <w:sz w:val="20"/>
                                <w:szCs w:val="20"/>
                                <w:lang w:eastAsia="en-US"/>
                              </w:rPr>
                              <m:t>t</m:t>
                            </m:r>
                          </m:sub>
                          <m:sup>
                            <m:r>
                              <m:rPr>
                                <m:sty m:val="p"/>
                              </m:rPr>
                              <w:rPr>
                                <w:rFonts w:ascii="Cambria Math" w:hAnsi="Cambria Math"/>
                                <w:sz w:val="20"/>
                                <w:szCs w:val="20"/>
                                <w:lang w:eastAsia="en-US"/>
                              </w:rPr>
                              <m:t>2</m:t>
                            </m:r>
                          </m:sup>
                        </m:sSubSup>
                      </m:e>
                      <m:e>
                        <m:r>
                          <w:rPr>
                            <w:rFonts w:ascii="Cambria Math" w:hAnsi="Cambria Math"/>
                            <w:sz w:val="20"/>
                            <w:szCs w:val="20"/>
                            <w:lang w:eastAsia="en-US"/>
                          </w:rPr>
                          <m:t>d</m:t>
                        </m:r>
                        <m:sSubSup>
                          <m:sSubSupPr>
                            <m:ctrlPr>
                              <w:rPr>
                                <w:rFonts w:ascii="Cambria Math" w:hAnsi="Cambria Math"/>
                                <w:sz w:val="20"/>
                                <w:szCs w:val="20"/>
                                <w:lang w:eastAsia="en-US"/>
                              </w:rPr>
                            </m:ctrlPr>
                          </m:sSubSupPr>
                          <m:e>
                            <m:r>
                              <w:rPr>
                                <w:rFonts w:ascii="Cambria Math" w:hAnsi="Cambria Math"/>
                                <w:sz w:val="20"/>
                                <w:szCs w:val="20"/>
                                <w:lang w:eastAsia="en-US"/>
                              </w:rPr>
                              <m:t>W</m:t>
                            </m:r>
                          </m:e>
                          <m:sub>
                            <m:r>
                              <w:rPr>
                                <w:rFonts w:ascii="Cambria Math" w:hAnsi="Cambria Math"/>
                                <w:sz w:val="20"/>
                                <w:szCs w:val="20"/>
                                <w:lang w:eastAsia="en-US"/>
                              </w:rPr>
                              <m:t>t</m:t>
                            </m:r>
                          </m:sub>
                          <m:sup>
                            <m:r>
                              <m:rPr>
                                <m:sty m:val="p"/>
                              </m:rPr>
                              <w:rPr>
                                <w:rFonts w:ascii="Cambria Math" w:hAnsi="Cambria Math"/>
                                <w:sz w:val="20"/>
                                <w:szCs w:val="20"/>
                                <w:lang w:eastAsia="en-US"/>
                              </w:rPr>
                              <m:t>1</m:t>
                            </m:r>
                          </m:sup>
                        </m:sSubSup>
                        <m:r>
                          <w:rPr>
                            <w:rFonts w:ascii="Cambria Math" w:hAnsi="Cambria Math"/>
                            <w:sz w:val="20"/>
                            <w:szCs w:val="20"/>
                            <w:lang w:eastAsia="en-US"/>
                          </w:rPr>
                          <m:t>d</m:t>
                        </m:r>
                        <m:sSubSup>
                          <m:sSubSupPr>
                            <m:ctrlPr>
                              <w:rPr>
                                <w:rFonts w:ascii="Cambria Math" w:hAnsi="Cambria Math"/>
                                <w:sz w:val="20"/>
                                <w:szCs w:val="20"/>
                                <w:lang w:eastAsia="en-US"/>
                              </w:rPr>
                            </m:ctrlPr>
                          </m:sSubSupPr>
                          <m:e>
                            <m:r>
                              <w:rPr>
                                <w:rFonts w:ascii="Cambria Math" w:hAnsi="Cambria Math"/>
                                <w:sz w:val="20"/>
                                <w:szCs w:val="20"/>
                                <w:lang w:eastAsia="en-US"/>
                              </w:rPr>
                              <m:t>W</m:t>
                            </m:r>
                          </m:e>
                          <m:sub>
                            <m:r>
                              <w:rPr>
                                <w:rFonts w:ascii="Cambria Math" w:hAnsi="Cambria Math"/>
                                <w:sz w:val="20"/>
                                <w:szCs w:val="20"/>
                                <w:lang w:eastAsia="en-US"/>
                              </w:rPr>
                              <m:t>t</m:t>
                            </m:r>
                          </m:sub>
                          <m:sup>
                            <m:r>
                              <m:rPr>
                                <m:sty m:val="p"/>
                              </m:rPr>
                              <w:rPr>
                                <w:rFonts w:ascii="Cambria Math" w:hAnsi="Cambria Math"/>
                                <w:sz w:val="20"/>
                                <w:szCs w:val="20"/>
                                <w:lang w:eastAsia="en-US"/>
                              </w:rPr>
                              <m:t>2</m:t>
                            </m:r>
                          </m:sup>
                        </m:sSubSup>
                        <m:r>
                          <m:rPr>
                            <m:sty m:val="p"/>
                          </m:rPr>
                          <w:rPr>
                            <w:rFonts w:ascii="Cambria Math" w:hAnsi="Cambria Math"/>
                            <w:sz w:val="20"/>
                            <w:szCs w:val="20"/>
                            <w:lang w:eastAsia="en-US"/>
                          </w:rPr>
                          <m:t>=</m:t>
                        </m:r>
                        <m:r>
                          <w:rPr>
                            <w:rFonts w:ascii="Cambria Math" w:hAnsi="Cambria Math"/>
                            <w:sz w:val="20"/>
                            <w:szCs w:val="20"/>
                            <w:lang w:eastAsia="en-US"/>
                          </w:rPr>
                          <m:t>ρ</m:t>
                        </m:r>
                        <m:r>
                          <m:rPr>
                            <m:sty m:val="p"/>
                          </m:rPr>
                          <w:rPr>
                            <w:rFonts w:ascii="Cambria Math" w:hAnsi="Cambria Math"/>
                            <w:sz w:val="20"/>
                            <w:szCs w:val="20"/>
                            <w:lang w:eastAsia="en-US"/>
                          </w:rPr>
                          <m:t xml:space="preserve"> </m:t>
                        </m:r>
                        <m:r>
                          <w:rPr>
                            <w:rFonts w:ascii="Cambria Math" w:hAnsi="Cambria Math"/>
                            <w:sz w:val="20"/>
                            <w:szCs w:val="20"/>
                            <w:lang w:eastAsia="en-US"/>
                          </w:rPr>
                          <m:t>dt</m:t>
                        </m:r>
                        <m:r>
                          <m:rPr>
                            <m:sty m:val="p"/>
                          </m:rPr>
                          <w:rPr>
                            <w:rFonts w:ascii="Cambria Math" w:hAnsi="Cambria Math"/>
                            <w:sz w:val="20"/>
                            <w:szCs w:val="20"/>
                            <w:lang w:eastAsia="en-US"/>
                          </w:rPr>
                          <m:t xml:space="preserve">                             </m:t>
                        </m:r>
                      </m:e>
                    </m:eqArr>
                  </m:e>
                </m:d>
                <m:r>
                  <w:rPr>
                    <w:rFonts w:ascii="Cambria Math" w:hAnsi="Cambria Math"/>
                    <w:sz w:val="20"/>
                    <w:szCs w:val="20"/>
                    <w:lang w:eastAsia="en-US"/>
                  </w:rPr>
                  <m:t>,</m:t>
                </m:r>
              </m:oMath>
            </m:oMathPara>
          </w:p>
          <w:p w14:paraId="2EAB87F2" w14:textId="77777777" w:rsidR="007F4C06" w:rsidRPr="004F510B" w:rsidRDefault="007F4C06" w:rsidP="000B438B">
            <w:pPr>
              <w:spacing w:line="240" w:lineRule="auto"/>
              <w:rPr>
                <w:sz w:val="20"/>
                <w:szCs w:val="20"/>
                <w:lang w:eastAsia="en-US"/>
              </w:rPr>
            </w:pPr>
            <w:r w:rsidRPr="004F510B">
              <w:rPr>
                <w:sz w:val="20"/>
                <w:szCs w:val="20"/>
                <w:lang w:eastAsia="en-US"/>
              </w:rPr>
              <w:t>donde:</w:t>
            </w:r>
          </w:p>
          <w:p w14:paraId="058B1EDE" w14:textId="77777777" w:rsidR="007F4C06" w:rsidRPr="004F510B" w:rsidRDefault="004A0981" w:rsidP="000B438B">
            <w:pPr>
              <w:pStyle w:val="Prrafodelista"/>
              <w:numPr>
                <w:ilvl w:val="0"/>
                <w:numId w:val="5"/>
              </w:numPr>
              <w:spacing w:line="240" w:lineRule="auto"/>
              <w:rPr>
                <w:sz w:val="20"/>
                <w:szCs w:val="20"/>
                <w:lang w:eastAsia="en-US"/>
              </w:rPr>
            </w:pPr>
            <m:oMath>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t</m:t>
                  </m:r>
                </m:sub>
              </m:sSub>
            </m:oMath>
            <w:r w:rsidR="007F4C06" w:rsidRPr="004F510B">
              <w:rPr>
                <w:sz w:val="20"/>
                <w:szCs w:val="20"/>
                <w:lang w:eastAsia="en-US"/>
              </w:rPr>
              <w:t xml:space="preserve"> es el valor del índice EUROSTOXX 50 en el instante </w:t>
            </w:r>
            <m:oMath>
              <m:r>
                <w:rPr>
                  <w:rFonts w:ascii="Cambria Math" w:hAnsi="Cambria Math"/>
                  <w:sz w:val="20"/>
                  <w:szCs w:val="20"/>
                  <w:lang w:eastAsia="en-US"/>
                </w:rPr>
                <m:t>t</m:t>
              </m:r>
            </m:oMath>
            <w:r w:rsidR="007F4C06" w:rsidRPr="004F510B">
              <w:rPr>
                <w:sz w:val="20"/>
                <w:szCs w:val="20"/>
                <w:lang w:eastAsia="en-US"/>
              </w:rPr>
              <w:t>.</w:t>
            </w:r>
          </w:p>
          <w:p w14:paraId="452BD6DB" w14:textId="77777777" w:rsidR="007F4C06" w:rsidRPr="004F510B" w:rsidRDefault="007F4C06" w:rsidP="000B438B">
            <w:pPr>
              <w:pStyle w:val="Prrafodelista"/>
              <w:numPr>
                <w:ilvl w:val="0"/>
                <w:numId w:val="5"/>
              </w:numPr>
              <w:spacing w:line="240" w:lineRule="auto"/>
              <w:rPr>
                <w:sz w:val="20"/>
                <w:szCs w:val="20"/>
                <w:lang w:eastAsia="en-US"/>
              </w:rPr>
            </w:pPr>
            <m:oMath>
              <m:r>
                <w:rPr>
                  <w:rFonts w:ascii="Cambria Math" w:hAnsi="Cambria Math"/>
                  <w:sz w:val="20"/>
                  <w:szCs w:val="20"/>
                  <w:lang w:eastAsia="en-US"/>
                </w:rPr>
                <m:t>r</m:t>
              </m:r>
            </m:oMath>
            <w:r w:rsidRPr="004F510B">
              <w:rPr>
                <w:sz w:val="20"/>
                <w:szCs w:val="20"/>
                <w:lang w:eastAsia="en-US"/>
              </w:rPr>
              <w:t xml:space="preserve"> es el tipo de interés libre de riesgo.</w:t>
            </w:r>
          </w:p>
          <w:p w14:paraId="3DDE6FD8" w14:textId="77777777" w:rsidR="007F4C06" w:rsidRPr="004F510B" w:rsidRDefault="004A0981" w:rsidP="000B438B">
            <w:pPr>
              <w:pStyle w:val="Prrafodelista"/>
              <w:numPr>
                <w:ilvl w:val="0"/>
                <w:numId w:val="5"/>
              </w:numPr>
              <w:spacing w:line="240" w:lineRule="auto"/>
              <w:rPr>
                <w:sz w:val="20"/>
                <w:szCs w:val="20"/>
                <w:lang w:eastAsia="en-US"/>
              </w:rPr>
            </w:pPr>
            <m:oMath>
              <m:sSub>
                <m:sSubPr>
                  <m:ctrlPr>
                    <w:rPr>
                      <w:rFonts w:ascii="Cambria Math" w:hAnsi="Cambria Math"/>
                      <w:sz w:val="20"/>
                      <w:szCs w:val="20"/>
                      <w:lang w:eastAsia="en-US"/>
                    </w:rPr>
                  </m:ctrlPr>
                </m:sSubPr>
                <m:e>
                  <m:r>
                    <w:rPr>
                      <w:rFonts w:ascii="Cambria Math" w:hAnsi="Cambria Math"/>
                      <w:sz w:val="20"/>
                      <w:szCs w:val="20"/>
                      <w:lang w:eastAsia="en-US"/>
                    </w:rPr>
                    <m:t>q</m:t>
                  </m:r>
                </m:e>
                <m:sub>
                  <m:r>
                    <w:rPr>
                      <w:rFonts w:ascii="Cambria Math" w:hAnsi="Cambria Math"/>
                      <w:sz w:val="20"/>
                      <w:szCs w:val="20"/>
                      <w:lang w:eastAsia="en-US"/>
                    </w:rPr>
                    <m:t>t</m:t>
                  </m:r>
                </m:sub>
              </m:sSub>
            </m:oMath>
            <w:r w:rsidR="007F4C06" w:rsidRPr="004F510B">
              <w:rPr>
                <w:sz w:val="20"/>
                <w:szCs w:val="20"/>
                <w:lang w:eastAsia="en-US"/>
              </w:rPr>
              <w:t xml:space="preserve"> es </w:t>
            </w:r>
            <w:proofErr w:type="gramStart"/>
            <w:r w:rsidR="007F4C06" w:rsidRPr="004F510B">
              <w:rPr>
                <w:sz w:val="20"/>
                <w:szCs w:val="20"/>
                <w:lang w:eastAsia="en-US"/>
              </w:rPr>
              <w:t>el ratio</w:t>
            </w:r>
            <w:proofErr w:type="gramEnd"/>
            <w:r w:rsidR="007F4C06" w:rsidRPr="004F510B">
              <w:rPr>
                <w:sz w:val="20"/>
                <w:szCs w:val="20"/>
                <w:lang w:eastAsia="en-US"/>
              </w:rPr>
              <w:t xml:space="preserve"> de dividendos pagados por el índice en el instante </w:t>
            </w:r>
            <m:oMath>
              <m:r>
                <w:rPr>
                  <w:rFonts w:ascii="Cambria Math" w:hAnsi="Cambria Math"/>
                  <w:sz w:val="20"/>
                  <w:szCs w:val="20"/>
                  <w:lang w:eastAsia="en-US"/>
                </w:rPr>
                <m:t>t</m:t>
              </m:r>
            </m:oMath>
            <w:r w:rsidR="007F4C06" w:rsidRPr="004F510B">
              <w:rPr>
                <w:sz w:val="20"/>
                <w:szCs w:val="20"/>
                <w:lang w:eastAsia="en-US"/>
              </w:rPr>
              <w:t>.</w:t>
            </w:r>
          </w:p>
          <w:p w14:paraId="1975749B" w14:textId="77777777" w:rsidR="007F4C06" w:rsidRPr="004F510B" w:rsidRDefault="004A0981" w:rsidP="000B438B">
            <w:pPr>
              <w:pStyle w:val="Prrafodelista"/>
              <w:numPr>
                <w:ilvl w:val="0"/>
                <w:numId w:val="5"/>
              </w:numPr>
              <w:spacing w:line="240" w:lineRule="auto"/>
              <w:rPr>
                <w:sz w:val="20"/>
                <w:szCs w:val="20"/>
                <w:lang w:eastAsia="en-US"/>
              </w:rPr>
            </w:pPr>
            <m:oMath>
              <m:sSubSup>
                <m:sSubSupPr>
                  <m:ctrlPr>
                    <w:rPr>
                      <w:rFonts w:ascii="Cambria Math" w:hAnsi="Cambria Math"/>
                      <w:sz w:val="20"/>
                      <w:szCs w:val="20"/>
                      <w:lang w:eastAsia="en-US"/>
                    </w:rPr>
                  </m:ctrlPr>
                </m:sSubSupPr>
                <m:e>
                  <m:r>
                    <w:rPr>
                      <w:rFonts w:ascii="Cambria Math" w:hAnsi="Cambria Math"/>
                      <w:sz w:val="20"/>
                      <w:szCs w:val="20"/>
                      <w:lang w:eastAsia="en-US"/>
                    </w:rPr>
                    <m:t>W</m:t>
                  </m:r>
                </m:e>
                <m:sub>
                  <m:r>
                    <w:rPr>
                      <w:rFonts w:ascii="Cambria Math" w:hAnsi="Cambria Math"/>
                      <w:sz w:val="20"/>
                      <w:szCs w:val="20"/>
                      <w:lang w:eastAsia="en-US"/>
                    </w:rPr>
                    <m:t>t</m:t>
                  </m:r>
                </m:sub>
                <m:sup>
                  <m:r>
                    <m:rPr>
                      <m:sty m:val="p"/>
                    </m:rPr>
                    <w:rPr>
                      <w:rFonts w:ascii="Cambria Math" w:hAnsi="Cambria Math"/>
                      <w:sz w:val="20"/>
                      <w:szCs w:val="20"/>
                      <w:lang w:eastAsia="en-US"/>
                    </w:rPr>
                    <m:t>1</m:t>
                  </m:r>
                </m:sup>
              </m:sSubSup>
            </m:oMath>
            <w:r w:rsidR="007F4C06" w:rsidRPr="004F510B">
              <w:rPr>
                <w:sz w:val="20"/>
                <w:szCs w:val="20"/>
                <w:lang w:eastAsia="en-US"/>
              </w:rPr>
              <w:t xml:space="preserve"> y </w:t>
            </w:r>
            <m:oMath>
              <m:sSubSup>
                <m:sSubSupPr>
                  <m:ctrlPr>
                    <w:rPr>
                      <w:rFonts w:ascii="Cambria Math" w:hAnsi="Cambria Math"/>
                      <w:sz w:val="20"/>
                      <w:szCs w:val="20"/>
                      <w:lang w:eastAsia="en-US"/>
                    </w:rPr>
                  </m:ctrlPr>
                </m:sSubSupPr>
                <m:e>
                  <m:r>
                    <w:rPr>
                      <w:rFonts w:ascii="Cambria Math" w:hAnsi="Cambria Math"/>
                      <w:sz w:val="20"/>
                      <w:szCs w:val="20"/>
                      <w:lang w:eastAsia="en-US"/>
                    </w:rPr>
                    <m:t>W</m:t>
                  </m:r>
                </m:e>
                <m:sub>
                  <m:r>
                    <w:rPr>
                      <w:rFonts w:ascii="Cambria Math" w:hAnsi="Cambria Math"/>
                      <w:sz w:val="20"/>
                      <w:szCs w:val="20"/>
                      <w:lang w:eastAsia="en-US"/>
                    </w:rPr>
                    <m:t>t</m:t>
                  </m:r>
                </m:sub>
                <m:sup>
                  <m:r>
                    <m:rPr>
                      <m:sty m:val="p"/>
                    </m:rPr>
                    <w:rPr>
                      <w:rFonts w:ascii="Cambria Math" w:hAnsi="Cambria Math"/>
                      <w:sz w:val="20"/>
                      <w:szCs w:val="20"/>
                      <w:lang w:eastAsia="en-US"/>
                    </w:rPr>
                    <m:t>2</m:t>
                  </m:r>
                </m:sup>
              </m:sSubSup>
            </m:oMath>
            <w:r w:rsidR="007F4C06" w:rsidRPr="004F510B">
              <w:rPr>
                <w:sz w:val="20"/>
                <w:szCs w:val="20"/>
                <w:lang w:eastAsia="en-US"/>
              </w:rPr>
              <w:t xml:space="preserve"> son dos movimientos Brownianos.</w:t>
            </w:r>
          </w:p>
          <w:p w14:paraId="4A072E8E" w14:textId="77777777" w:rsidR="007F4C06" w:rsidRPr="004F510B" w:rsidRDefault="004A0981" w:rsidP="000B438B">
            <w:pPr>
              <w:pStyle w:val="Prrafodelista"/>
              <w:numPr>
                <w:ilvl w:val="0"/>
                <w:numId w:val="5"/>
              </w:numPr>
              <w:spacing w:line="240" w:lineRule="auto"/>
              <w:rPr>
                <w:sz w:val="20"/>
                <w:szCs w:val="20"/>
                <w:lang w:eastAsia="en-US"/>
              </w:rPr>
            </w:pPr>
            <m:oMath>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S</m:t>
                  </m:r>
                </m:sup>
              </m:sSup>
            </m:oMath>
            <w:r w:rsidR="007F4C06" w:rsidRPr="004F510B">
              <w:rPr>
                <w:sz w:val="20"/>
                <w:szCs w:val="20"/>
                <w:lang w:eastAsia="en-US"/>
              </w:rPr>
              <w:t xml:space="preserve"> es la volatilidad del índice.</w:t>
            </w:r>
          </w:p>
          <w:p w14:paraId="1091EC09" w14:textId="77777777" w:rsidR="007F4C06" w:rsidRPr="004F510B" w:rsidRDefault="004A0981" w:rsidP="000B438B">
            <w:pPr>
              <w:pStyle w:val="Prrafodelista"/>
              <w:numPr>
                <w:ilvl w:val="0"/>
                <w:numId w:val="5"/>
              </w:numPr>
              <w:spacing w:line="240" w:lineRule="auto"/>
              <w:rPr>
                <w:sz w:val="20"/>
                <w:szCs w:val="20"/>
                <w:lang w:eastAsia="en-US"/>
              </w:rPr>
            </w:pPr>
            <m:oMath>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q</m:t>
                  </m:r>
                </m:sup>
              </m:sSup>
            </m:oMath>
            <w:r w:rsidR="007F4C06" w:rsidRPr="004F510B">
              <w:rPr>
                <w:sz w:val="20"/>
                <w:szCs w:val="20"/>
                <w:lang w:eastAsia="en-US"/>
              </w:rPr>
              <w:t xml:space="preserve"> es la volatilidad </w:t>
            </w:r>
            <w:proofErr w:type="gramStart"/>
            <w:r w:rsidR="007F4C06" w:rsidRPr="004F510B">
              <w:rPr>
                <w:sz w:val="20"/>
                <w:szCs w:val="20"/>
                <w:lang w:eastAsia="en-US"/>
              </w:rPr>
              <w:t>del ratio</w:t>
            </w:r>
            <w:proofErr w:type="gramEnd"/>
            <w:r w:rsidR="007F4C06" w:rsidRPr="004F510B">
              <w:rPr>
                <w:sz w:val="20"/>
                <w:szCs w:val="20"/>
                <w:lang w:eastAsia="en-US"/>
              </w:rPr>
              <w:t xml:space="preserve"> de dividendos.</w:t>
            </w:r>
          </w:p>
          <w:p w14:paraId="4918BEB4" w14:textId="77777777" w:rsidR="007F4C06" w:rsidRPr="004F510B" w:rsidRDefault="007F4C06" w:rsidP="000B438B">
            <w:pPr>
              <w:pStyle w:val="Prrafodelista"/>
              <w:numPr>
                <w:ilvl w:val="0"/>
                <w:numId w:val="5"/>
              </w:numPr>
              <w:spacing w:line="240" w:lineRule="auto"/>
              <w:rPr>
                <w:sz w:val="20"/>
                <w:szCs w:val="20"/>
                <w:lang w:eastAsia="en-US"/>
              </w:rPr>
            </w:pPr>
            <m:oMath>
              <m:r>
                <w:rPr>
                  <w:rFonts w:ascii="Cambria Math" w:hAnsi="Cambria Math"/>
                  <w:sz w:val="20"/>
                  <w:szCs w:val="20"/>
                  <w:lang w:eastAsia="en-US"/>
                </w:rPr>
                <m:t>a</m:t>
              </m:r>
            </m:oMath>
            <w:r w:rsidRPr="004F510B">
              <w:rPr>
                <w:sz w:val="20"/>
                <w:szCs w:val="20"/>
                <w:lang w:eastAsia="en-US"/>
              </w:rPr>
              <w:t xml:space="preserve"> es la velocidad de reversión a la media </w:t>
            </w:r>
            <w:proofErr w:type="gramStart"/>
            <w:r w:rsidRPr="004F510B">
              <w:rPr>
                <w:sz w:val="20"/>
                <w:szCs w:val="20"/>
                <w:lang w:eastAsia="en-US"/>
              </w:rPr>
              <w:t>del ratio</w:t>
            </w:r>
            <w:proofErr w:type="gramEnd"/>
            <w:r w:rsidRPr="004F510B">
              <w:rPr>
                <w:sz w:val="20"/>
                <w:szCs w:val="20"/>
                <w:lang w:eastAsia="en-US"/>
              </w:rPr>
              <w:t xml:space="preserve"> de dividendos.</w:t>
            </w:r>
          </w:p>
          <w:p w14:paraId="5558EA63" w14:textId="77777777" w:rsidR="007F4C06" w:rsidRPr="004F510B" w:rsidRDefault="007F4C06" w:rsidP="000B438B">
            <w:pPr>
              <w:pStyle w:val="Prrafodelista"/>
              <w:numPr>
                <w:ilvl w:val="0"/>
                <w:numId w:val="5"/>
              </w:numPr>
              <w:spacing w:line="240" w:lineRule="auto"/>
              <w:rPr>
                <w:sz w:val="20"/>
                <w:szCs w:val="20"/>
                <w:lang w:eastAsia="en-US"/>
              </w:rPr>
            </w:pPr>
            <m:oMath>
              <m:r>
                <w:rPr>
                  <w:rFonts w:ascii="Cambria Math" w:hAnsi="Cambria Math"/>
                  <w:sz w:val="20"/>
                  <w:szCs w:val="20"/>
                  <w:lang w:eastAsia="en-US"/>
                </w:rPr>
                <m:t>b</m:t>
              </m:r>
            </m:oMath>
            <w:r w:rsidRPr="004F510B">
              <w:rPr>
                <w:sz w:val="20"/>
                <w:szCs w:val="20"/>
                <w:lang w:eastAsia="en-US"/>
              </w:rPr>
              <w:t xml:space="preserve"> es el valor medio de los dividendos.</w:t>
            </w:r>
          </w:p>
          <w:p w14:paraId="4F24C07D" w14:textId="77777777" w:rsidR="007F4C06" w:rsidRPr="004F510B" w:rsidRDefault="007F4C06" w:rsidP="000B438B">
            <w:pPr>
              <w:pStyle w:val="Prrafodelista"/>
              <w:numPr>
                <w:ilvl w:val="0"/>
                <w:numId w:val="5"/>
              </w:numPr>
              <w:spacing w:line="240" w:lineRule="auto"/>
              <w:rPr>
                <w:sz w:val="20"/>
                <w:szCs w:val="20"/>
                <w:lang w:eastAsia="en-US"/>
              </w:rPr>
            </w:pPr>
            <m:oMath>
              <m:r>
                <w:rPr>
                  <w:rFonts w:ascii="Cambria Math" w:hAnsi="Cambria Math"/>
                  <w:sz w:val="20"/>
                  <w:szCs w:val="20"/>
                  <w:lang w:eastAsia="en-US"/>
                </w:rPr>
                <m:t>ρ</m:t>
              </m:r>
            </m:oMath>
            <w:r w:rsidRPr="004F510B">
              <w:rPr>
                <w:sz w:val="20"/>
                <w:szCs w:val="20"/>
                <w:lang w:eastAsia="en-US"/>
              </w:rPr>
              <w:t xml:space="preserve"> es la correlación entre los movimientos Brownianos.</w:t>
            </w:r>
          </w:p>
          <w:p w14:paraId="5B4B4EA9" w14:textId="77777777" w:rsidR="007F4C06" w:rsidRPr="00F02C8E" w:rsidRDefault="007F4C06" w:rsidP="000B438B">
            <w:pPr>
              <w:spacing w:line="240" w:lineRule="auto"/>
              <w:rPr>
                <w:sz w:val="20"/>
                <w:szCs w:val="20"/>
                <w:lang w:eastAsia="en-US"/>
              </w:rPr>
            </w:pPr>
            <w:r w:rsidRPr="00F02C8E">
              <w:rPr>
                <w:sz w:val="20"/>
                <w:szCs w:val="20"/>
                <w:lang w:eastAsia="en-US"/>
              </w:rPr>
              <w:t xml:space="preserve">El modelo de evolución para </w:t>
            </w:r>
            <w:proofErr w:type="gramStart"/>
            <w:r w:rsidRPr="00F02C8E">
              <w:rPr>
                <w:sz w:val="20"/>
                <w:szCs w:val="20"/>
                <w:lang w:eastAsia="en-US"/>
              </w:rPr>
              <w:t>el ratio</w:t>
            </w:r>
            <w:proofErr w:type="gramEnd"/>
            <w:r w:rsidRPr="00F02C8E">
              <w:rPr>
                <w:sz w:val="20"/>
                <w:szCs w:val="20"/>
                <w:lang w:eastAsia="en-US"/>
              </w:rPr>
              <w:t xml:space="preserve"> de dividendos es conocido como Cox-Ingersoll-Ross. Es común en la industria financiera utilizar este modelo para los tipos de interés, en lugar de para </w:t>
            </w:r>
            <w:proofErr w:type="gramStart"/>
            <w:r w:rsidRPr="00F02C8E">
              <w:rPr>
                <w:sz w:val="20"/>
                <w:szCs w:val="20"/>
                <w:lang w:eastAsia="en-US"/>
              </w:rPr>
              <w:t>el ratio</w:t>
            </w:r>
            <w:proofErr w:type="gramEnd"/>
            <w:r w:rsidRPr="00F02C8E">
              <w:rPr>
                <w:sz w:val="20"/>
                <w:szCs w:val="20"/>
                <w:lang w:eastAsia="en-US"/>
              </w:rPr>
              <w:t xml:space="preserve"> de dividendos. El estudio de este TFM consiste en ver si podemos calibrar este modelo para replicar los precios que se cotizan en el mercado de una serie de derivados financieros, y así poder medir riesgos asociados a los dividendos que no se podían estudiar sin usar algún modelo para la evolución de estos.</w:t>
            </w:r>
          </w:p>
          <w:p w14:paraId="53C30A8F" w14:textId="77777777" w:rsidR="007F4C06" w:rsidRPr="00F02C8E" w:rsidRDefault="007F4C06" w:rsidP="000B438B">
            <w:pPr>
              <w:spacing w:line="240" w:lineRule="auto"/>
              <w:rPr>
                <w:sz w:val="20"/>
                <w:szCs w:val="20"/>
                <w:lang w:eastAsia="en-US"/>
              </w:rPr>
            </w:pPr>
            <w:r w:rsidRPr="00F02C8E">
              <w:rPr>
                <w:sz w:val="20"/>
                <w:szCs w:val="20"/>
                <w:lang w:eastAsia="en-US"/>
              </w:rPr>
              <w:t xml:space="preserve">La elección del modelo de Cox-Ingersoll-Ross para </w:t>
            </w:r>
            <w:proofErr w:type="gramStart"/>
            <w:r w:rsidRPr="00F02C8E">
              <w:rPr>
                <w:sz w:val="20"/>
                <w:szCs w:val="20"/>
                <w:lang w:eastAsia="en-US"/>
              </w:rPr>
              <w:t>el ratio</w:t>
            </w:r>
            <w:proofErr w:type="gramEnd"/>
            <w:r w:rsidRPr="00F02C8E">
              <w:rPr>
                <w:sz w:val="20"/>
                <w:szCs w:val="20"/>
                <w:lang w:eastAsia="en-US"/>
              </w:rPr>
              <w:t xml:space="preserve"> de dividendos en este trabajo se debe a que es el modelo más sencillo que por construcción, asegura que el valor del subyacente modelado siempre será positivo en unas determinadas condiciones que serán comprobadas.</w:t>
            </w:r>
          </w:p>
          <w:p w14:paraId="7C78E72A" w14:textId="77777777" w:rsidR="007F4C06" w:rsidRPr="00F02C8E" w:rsidRDefault="007F4C06" w:rsidP="000B438B">
            <w:pPr>
              <w:spacing w:line="240" w:lineRule="auto"/>
              <w:rPr>
                <w:sz w:val="20"/>
                <w:szCs w:val="20"/>
                <w:lang w:eastAsia="en-US"/>
              </w:rPr>
            </w:pPr>
            <w:r w:rsidRPr="00F02C8E">
              <w:rPr>
                <w:sz w:val="20"/>
                <w:szCs w:val="20"/>
                <w:lang w:eastAsia="en-US"/>
              </w:rPr>
              <w:t xml:space="preserve">Si nos fijamos en la notación utilizada para los parámetros del modelo </w:t>
            </w:r>
            <m:oMath>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S</m:t>
                  </m:r>
                </m:sup>
              </m:sSup>
            </m:oMath>
            <w:r w:rsidRPr="00F02C8E">
              <w:rPr>
                <w:sz w:val="20"/>
                <w:szCs w:val="20"/>
                <w:lang w:eastAsia="en-US"/>
              </w:rPr>
              <w:t xml:space="preserve">, </w:t>
            </w:r>
            <m:oMath>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q</m:t>
                  </m:r>
                </m:sup>
              </m:sSup>
            </m:oMath>
            <w:r w:rsidRPr="00F02C8E">
              <w:rPr>
                <w:sz w:val="20"/>
                <w:szCs w:val="20"/>
                <w:lang w:eastAsia="en-US"/>
              </w:rPr>
              <w:t xml:space="preserve"> y </w:t>
            </w:r>
            <m:oMath>
              <m:r>
                <w:rPr>
                  <w:rFonts w:ascii="Cambria Math" w:hAnsi="Cambria Math"/>
                  <w:sz w:val="20"/>
                  <w:szCs w:val="20"/>
                  <w:lang w:eastAsia="en-US"/>
                </w:rPr>
                <m:t>b</m:t>
              </m:r>
            </m:oMath>
            <w:r w:rsidRPr="00F02C8E">
              <w:rPr>
                <w:sz w:val="20"/>
                <w:szCs w:val="20"/>
                <w:lang w:eastAsia="en-US"/>
              </w:rPr>
              <w:t>, no se incluye dependencia temporal. Esta notación ha sido elegida por simplicidad, pero a la hora de realizar la calibración, asumiremos que los parámetros tienen una dependencia temporal, de manera que serán constantes en varios intervalos, determinados por el vencimiento de los productos que usaremos en la calibración. Estos intervalos tendrán una longitud de un año cada uno.</w:t>
            </w:r>
          </w:p>
          <w:p w14:paraId="2D795634" w14:textId="17092C7A" w:rsidR="007F4C06" w:rsidRPr="001B16B5" w:rsidRDefault="007F4C06" w:rsidP="000B438B">
            <w:pPr>
              <w:spacing w:before="0" w:after="0" w:line="240" w:lineRule="auto"/>
              <w:rPr>
                <w:sz w:val="20"/>
                <w:szCs w:val="20"/>
                <w:lang w:eastAsia="en-US"/>
              </w:rPr>
            </w:pPr>
            <w:r>
              <w:rPr>
                <w:sz w:val="20"/>
                <w:szCs w:val="20"/>
                <w:lang w:eastAsia="en-US"/>
              </w:rPr>
              <w:t xml:space="preserve">Para calibrar el modelo, utilizaremos tres tipos de derivados financieros: Opciones sobre el EURO STOXX 50, futuros sobre el índice de dividendos del EURO </w:t>
            </w:r>
          </w:p>
        </w:tc>
        <w:tc>
          <w:tcPr>
            <w:tcW w:w="567" w:type="dxa"/>
            <w:vMerge w:val="restart"/>
            <w:tcBorders>
              <w:top w:val="nil"/>
              <w:left w:val="nil"/>
              <w:bottom w:val="nil"/>
              <w:right w:val="nil"/>
            </w:tcBorders>
          </w:tcPr>
          <w:p w14:paraId="22ECE308" w14:textId="77777777" w:rsidR="007F4C06" w:rsidRDefault="007F4C06" w:rsidP="000B438B">
            <w:pPr>
              <w:rPr>
                <w:lang w:eastAsia="en-US"/>
              </w:rPr>
            </w:pPr>
          </w:p>
        </w:tc>
        <w:tc>
          <w:tcPr>
            <w:tcW w:w="4538" w:type="dxa"/>
            <w:vMerge/>
            <w:tcBorders>
              <w:top w:val="nil"/>
              <w:left w:val="nil"/>
              <w:bottom w:val="nil"/>
              <w:right w:val="nil"/>
            </w:tcBorders>
          </w:tcPr>
          <w:p w14:paraId="52068F6E" w14:textId="6E9FE802" w:rsidR="007F4C06" w:rsidRPr="008950E9" w:rsidRDefault="007F4C06" w:rsidP="00BF01EB">
            <w:pPr>
              <w:spacing w:line="240" w:lineRule="auto"/>
              <w:rPr>
                <w:sz w:val="20"/>
                <w:szCs w:val="20"/>
                <w:lang w:eastAsia="en-US"/>
              </w:rPr>
            </w:pPr>
          </w:p>
        </w:tc>
      </w:tr>
      <w:tr w:rsidR="000B438B" w:rsidRPr="008950E9" w14:paraId="5C48CD05" w14:textId="77777777" w:rsidTr="00F77B89">
        <w:tblPrEx>
          <w:tblBorders>
            <w:top w:val="single" w:sz="4" w:space="0" w:color="auto"/>
          </w:tblBorders>
        </w:tblPrEx>
        <w:trPr>
          <w:trHeight w:val="283"/>
        </w:trPr>
        <w:tc>
          <w:tcPr>
            <w:tcW w:w="4681" w:type="dxa"/>
            <w:vMerge/>
            <w:tcBorders>
              <w:top w:val="nil"/>
              <w:left w:val="nil"/>
              <w:bottom w:val="nil"/>
              <w:right w:val="nil"/>
            </w:tcBorders>
          </w:tcPr>
          <w:p w14:paraId="13C0D9D9" w14:textId="77777777" w:rsidR="000B438B" w:rsidRDefault="000B438B" w:rsidP="000B438B">
            <w:pPr>
              <w:spacing w:before="0" w:after="0" w:line="240" w:lineRule="auto"/>
              <w:rPr>
                <w:sz w:val="20"/>
                <w:szCs w:val="20"/>
                <w:lang w:eastAsia="en-US"/>
              </w:rPr>
            </w:pPr>
          </w:p>
        </w:tc>
        <w:tc>
          <w:tcPr>
            <w:tcW w:w="567" w:type="dxa"/>
            <w:vMerge/>
            <w:tcBorders>
              <w:top w:val="nil"/>
              <w:left w:val="nil"/>
              <w:bottom w:val="nil"/>
              <w:right w:val="nil"/>
            </w:tcBorders>
          </w:tcPr>
          <w:p w14:paraId="6872206A" w14:textId="77777777" w:rsidR="000B438B" w:rsidRDefault="000B438B" w:rsidP="000B438B">
            <w:pPr>
              <w:rPr>
                <w:lang w:eastAsia="en-US"/>
              </w:rPr>
            </w:pPr>
          </w:p>
        </w:tc>
        <w:tc>
          <w:tcPr>
            <w:tcW w:w="4538" w:type="dxa"/>
            <w:tcBorders>
              <w:top w:val="nil"/>
              <w:left w:val="nil"/>
              <w:bottom w:val="single" w:sz="4" w:space="0" w:color="0098CD"/>
              <w:right w:val="nil"/>
            </w:tcBorders>
          </w:tcPr>
          <w:p w14:paraId="7D526064" w14:textId="40458AB6" w:rsidR="000B438B" w:rsidRDefault="00BF01EB" w:rsidP="00BF01EB">
            <w:pPr>
              <w:spacing w:after="0" w:line="240" w:lineRule="auto"/>
              <w:jc w:val="center"/>
              <w:rPr>
                <w:sz w:val="20"/>
                <w:szCs w:val="20"/>
                <w:lang w:eastAsia="en-US"/>
              </w:rPr>
            </w:pPr>
            <w:r>
              <w:rPr>
                <w:color w:val="0098CD"/>
                <w:lang w:eastAsia="en-US"/>
              </w:rPr>
              <w:t>6</w:t>
            </w:r>
            <w:r w:rsidRPr="00954C24">
              <w:rPr>
                <w:color w:val="0098CD"/>
                <w:lang w:eastAsia="en-US"/>
              </w:rPr>
              <w:t xml:space="preserve"> – </w:t>
            </w:r>
            <w:r>
              <w:rPr>
                <w:color w:val="0098CD"/>
                <w:lang w:eastAsia="en-US"/>
              </w:rPr>
              <w:t>Resultados</w:t>
            </w:r>
          </w:p>
        </w:tc>
      </w:tr>
      <w:tr w:rsidR="000B438B" w:rsidRPr="007F4C06" w14:paraId="0182AC18" w14:textId="77777777" w:rsidTr="00F77B89">
        <w:tblPrEx>
          <w:tblBorders>
            <w:top w:val="single" w:sz="4" w:space="0" w:color="auto"/>
          </w:tblBorders>
        </w:tblPrEx>
        <w:trPr>
          <w:trHeight w:val="1644"/>
        </w:trPr>
        <w:tc>
          <w:tcPr>
            <w:tcW w:w="4681" w:type="dxa"/>
            <w:vMerge/>
            <w:tcBorders>
              <w:top w:val="nil"/>
              <w:left w:val="nil"/>
              <w:bottom w:val="nil"/>
              <w:right w:val="nil"/>
            </w:tcBorders>
          </w:tcPr>
          <w:p w14:paraId="6FEE19D9" w14:textId="77777777" w:rsidR="000B438B" w:rsidRDefault="000B438B" w:rsidP="000B438B">
            <w:pPr>
              <w:spacing w:before="0" w:after="0" w:line="240" w:lineRule="auto"/>
              <w:rPr>
                <w:sz w:val="20"/>
                <w:szCs w:val="20"/>
                <w:lang w:eastAsia="en-US"/>
              </w:rPr>
            </w:pPr>
          </w:p>
        </w:tc>
        <w:tc>
          <w:tcPr>
            <w:tcW w:w="567" w:type="dxa"/>
            <w:vMerge/>
            <w:tcBorders>
              <w:top w:val="nil"/>
              <w:left w:val="nil"/>
              <w:bottom w:val="nil"/>
              <w:right w:val="nil"/>
            </w:tcBorders>
          </w:tcPr>
          <w:p w14:paraId="1C627C4A" w14:textId="77777777" w:rsidR="000B438B" w:rsidRPr="007F4C06" w:rsidRDefault="000B438B" w:rsidP="000B438B">
            <w:pPr>
              <w:rPr>
                <w:sz w:val="20"/>
                <w:szCs w:val="20"/>
                <w:lang w:eastAsia="en-US"/>
              </w:rPr>
            </w:pPr>
          </w:p>
        </w:tc>
        <w:tc>
          <w:tcPr>
            <w:tcW w:w="4538" w:type="dxa"/>
            <w:tcBorders>
              <w:top w:val="single" w:sz="4" w:space="0" w:color="0098CD"/>
              <w:left w:val="nil"/>
              <w:bottom w:val="nil"/>
              <w:right w:val="nil"/>
            </w:tcBorders>
          </w:tcPr>
          <w:p w14:paraId="0DE63830" w14:textId="77777777" w:rsidR="007F4C06" w:rsidRPr="007F4C06" w:rsidRDefault="007F4C06" w:rsidP="007F4C06">
            <w:pPr>
              <w:spacing w:line="240" w:lineRule="auto"/>
              <w:rPr>
                <w:sz w:val="20"/>
                <w:szCs w:val="20"/>
                <w:lang w:eastAsia="en-US"/>
              </w:rPr>
            </w:pPr>
            <w:r w:rsidRPr="007F4C06">
              <w:rPr>
                <w:sz w:val="20"/>
                <w:szCs w:val="20"/>
                <w:lang w:eastAsia="en-US"/>
              </w:rPr>
              <w:t xml:space="preserve">Para calibrar el modelo, vamos ajustando los parámetros </w:t>
            </w:r>
            <m:oMath>
              <m:r>
                <w:rPr>
                  <w:rFonts w:ascii="Cambria Math" w:hAnsi="Cambria Math"/>
                  <w:sz w:val="20"/>
                  <w:szCs w:val="20"/>
                  <w:lang w:eastAsia="en-US"/>
                </w:rPr>
                <m:t>b</m:t>
              </m:r>
              <m:r>
                <m:rPr>
                  <m:sty m:val="p"/>
                </m:rPr>
                <w:rPr>
                  <w:rFonts w:ascii="Cambria Math" w:hAnsi="Cambria Math"/>
                  <w:sz w:val="20"/>
                  <w:szCs w:val="20"/>
                  <w:lang w:eastAsia="en-US"/>
                </w:rPr>
                <m:t xml:space="preserve">, </m:t>
              </m:r>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S</m:t>
                  </m:r>
                </m:sup>
              </m:sSup>
              <m:r>
                <m:rPr>
                  <m:sty m:val="p"/>
                </m:rPr>
                <w:rPr>
                  <w:rFonts w:ascii="Cambria Math" w:hAnsi="Cambria Math"/>
                  <w:sz w:val="20"/>
                  <w:szCs w:val="20"/>
                  <w:lang w:eastAsia="en-US"/>
                </w:rPr>
                <m:t xml:space="preserve"> </m:t>
              </m:r>
              <m:r>
                <w:rPr>
                  <w:rFonts w:ascii="Cambria Math" w:hAnsi="Cambria Math"/>
                  <w:sz w:val="20"/>
                  <w:szCs w:val="20"/>
                  <w:lang w:eastAsia="en-US"/>
                </w:rPr>
                <m:t>y</m:t>
              </m:r>
              <m:r>
                <m:rPr>
                  <m:sty m:val="p"/>
                </m:rPr>
                <w:rPr>
                  <w:rFonts w:ascii="Cambria Math" w:hAnsi="Cambria Math"/>
                  <w:sz w:val="20"/>
                  <w:szCs w:val="20"/>
                  <w:lang w:eastAsia="en-US"/>
                </w:rPr>
                <m:t xml:space="preserve"> </m:t>
              </m:r>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q</m:t>
                  </m:r>
                </m:sup>
              </m:sSup>
            </m:oMath>
            <w:r w:rsidRPr="007F4C06">
              <w:rPr>
                <w:sz w:val="20"/>
                <w:szCs w:val="20"/>
                <w:lang w:eastAsia="en-US"/>
              </w:rPr>
              <w:t xml:space="preserve"> haciendo “</w:t>
            </w:r>
            <w:proofErr w:type="spellStart"/>
            <w:r w:rsidRPr="007F4C06">
              <w:rPr>
                <w:sz w:val="20"/>
                <w:szCs w:val="20"/>
                <w:lang w:eastAsia="en-US"/>
              </w:rPr>
              <w:t>bootstrapping</w:t>
            </w:r>
            <w:proofErr w:type="spellEnd"/>
            <w:r w:rsidRPr="007F4C06">
              <w:rPr>
                <w:sz w:val="20"/>
                <w:szCs w:val="20"/>
                <w:lang w:eastAsia="en-US"/>
              </w:rPr>
              <w:t>”.</w:t>
            </w:r>
          </w:p>
          <w:p w14:paraId="54063292" w14:textId="77777777" w:rsidR="007F4C06" w:rsidRPr="007F4C06" w:rsidRDefault="007F4C06" w:rsidP="007F4C06">
            <w:pPr>
              <w:spacing w:line="240" w:lineRule="auto"/>
              <w:rPr>
                <w:sz w:val="20"/>
                <w:szCs w:val="20"/>
                <w:lang w:eastAsia="en-US"/>
              </w:rPr>
            </w:pPr>
            <w:r w:rsidRPr="007F4C06">
              <w:rPr>
                <w:sz w:val="20"/>
                <w:szCs w:val="20"/>
                <w:lang w:eastAsia="en-US"/>
              </w:rPr>
              <w:t>Empezamos con los precios de los tres productos para el primer vencimiento y buscamos los parámetros que durante el este primer periodo de tiempo nos dan los precios de mercado.</w:t>
            </w:r>
          </w:p>
          <w:p w14:paraId="0946F070" w14:textId="2BE07182" w:rsidR="000B438B" w:rsidRDefault="007F4C06" w:rsidP="007F4C06">
            <w:pPr>
              <w:spacing w:line="240" w:lineRule="auto"/>
              <w:rPr>
                <w:sz w:val="20"/>
                <w:szCs w:val="20"/>
                <w:lang w:eastAsia="en-US"/>
              </w:rPr>
            </w:pPr>
            <w:r w:rsidRPr="007F4C06">
              <w:rPr>
                <w:sz w:val="20"/>
                <w:szCs w:val="20"/>
                <w:lang w:eastAsia="en-US"/>
              </w:rPr>
              <w:t>Una vez obtenidos estos parámetros para el primer periodo de tiempo, calculamos los precios de los tres productos para el segundo vencimiento. Durante este segundo vencimiento, tendremos los parámetros que calibramos en el primer tramo, y serán incógnita los parámetros entre el segundo tramo. Se calibran estos parámetros incógnita y se repite este proceso con todos los vencimientos para los que disponemos de datos.</w:t>
            </w:r>
          </w:p>
        </w:tc>
      </w:tr>
      <w:tr w:rsidR="007F4C06" w:rsidRPr="007D1649" w14:paraId="395F6A36" w14:textId="77777777" w:rsidTr="00F77B89">
        <w:tblPrEx>
          <w:tblBorders>
            <w:top w:val="single" w:sz="4" w:space="0" w:color="auto"/>
          </w:tblBorders>
        </w:tblPrEx>
        <w:trPr>
          <w:trHeight w:val="4305"/>
        </w:trPr>
        <w:tc>
          <w:tcPr>
            <w:tcW w:w="4681" w:type="dxa"/>
            <w:vMerge w:val="restart"/>
            <w:tcBorders>
              <w:top w:val="nil"/>
              <w:left w:val="nil"/>
              <w:bottom w:val="nil"/>
              <w:right w:val="nil"/>
            </w:tcBorders>
          </w:tcPr>
          <w:p w14:paraId="131CACCE" w14:textId="0B07BC9B" w:rsidR="007F4C06" w:rsidRDefault="007F4C06" w:rsidP="007F4C06">
            <w:pPr>
              <w:spacing w:line="240" w:lineRule="auto"/>
              <w:rPr>
                <w:sz w:val="20"/>
                <w:szCs w:val="20"/>
                <w:lang w:eastAsia="en-US"/>
              </w:rPr>
            </w:pPr>
            <w:r w:rsidRPr="008950E9">
              <w:rPr>
                <w:sz w:val="20"/>
                <w:szCs w:val="20"/>
                <w:lang w:eastAsia="en-US"/>
              </w:rPr>
              <w:lastRenderedPageBreak/>
              <w:br w:type="page"/>
            </w:r>
            <w:r>
              <w:rPr>
                <w:sz w:val="20"/>
                <w:szCs w:val="20"/>
                <w:lang w:eastAsia="en-US"/>
              </w:rPr>
              <w:t xml:space="preserve">La Tabla </w:t>
            </w:r>
            <w:proofErr w:type="spellStart"/>
            <w:r>
              <w:rPr>
                <w:sz w:val="20"/>
                <w:szCs w:val="20"/>
                <w:lang w:eastAsia="en-US"/>
              </w:rPr>
              <w:t>xxx</w:t>
            </w:r>
            <w:proofErr w:type="spellEnd"/>
            <w:r>
              <w:rPr>
                <w:sz w:val="20"/>
                <w:szCs w:val="20"/>
                <w:lang w:eastAsia="en-US"/>
              </w:rPr>
              <w:t xml:space="preserve"> muestra el resultado de la calibración de los parámetros con el código de Python.</w:t>
            </w:r>
          </w:p>
          <w:p w14:paraId="008D0B60" w14:textId="77777777" w:rsidR="007F4C06" w:rsidRPr="000E2C97" w:rsidRDefault="007F4C06" w:rsidP="00FC1EA8">
            <w:pPr>
              <w:keepNext/>
              <w:spacing w:line="240" w:lineRule="auto"/>
              <w:jc w:val="center"/>
              <w:rPr>
                <w:sz w:val="20"/>
                <w:szCs w:val="20"/>
                <w:lang w:eastAsia="en-US"/>
              </w:rPr>
            </w:pPr>
            <w:r w:rsidRPr="000E2C97">
              <w:rPr>
                <w:noProof/>
                <w:sz w:val="20"/>
                <w:szCs w:val="20"/>
                <w:lang w:eastAsia="en-US"/>
              </w:rPr>
              <w:drawing>
                <wp:inline distT="0" distB="0" distL="0" distR="0" wp14:anchorId="2D853FE4" wp14:editId="7FAF5D41">
                  <wp:extent cx="2310118" cy="1533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1476" cy="1547703"/>
                          </a:xfrm>
                          <a:prstGeom prst="rect">
                            <a:avLst/>
                          </a:prstGeom>
                        </pic:spPr>
                      </pic:pic>
                    </a:graphicData>
                  </a:graphic>
                </wp:inline>
              </w:drawing>
            </w:r>
          </w:p>
          <w:p w14:paraId="3DFA16C6" w14:textId="1B972C13" w:rsidR="007F4C06" w:rsidRPr="000E2C97" w:rsidRDefault="007F4C06" w:rsidP="007F4C06">
            <w:pPr>
              <w:pStyle w:val="Descripcin"/>
              <w:spacing w:line="240" w:lineRule="auto"/>
              <w:jc w:val="center"/>
              <w:rPr>
                <w:lang w:eastAsia="en-US"/>
              </w:rPr>
            </w:pPr>
            <w:r w:rsidRPr="000E2C97">
              <w:rPr>
                <w:lang w:eastAsia="en-US"/>
              </w:rPr>
              <w:t xml:space="preserve">Tabla </w:t>
            </w:r>
            <w:r w:rsidRPr="000E2C97">
              <w:rPr>
                <w:lang w:eastAsia="en-US"/>
              </w:rPr>
              <w:fldChar w:fldCharType="begin"/>
            </w:r>
            <w:r w:rsidRPr="000E2C97">
              <w:rPr>
                <w:lang w:eastAsia="en-US"/>
              </w:rPr>
              <w:instrText xml:space="preserve"> SEQ Tabla \* ARABIC </w:instrText>
            </w:r>
            <w:r w:rsidRPr="000E2C97">
              <w:rPr>
                <w:lang w:eastAsia="en-US"/>
              </w:rPr>
              <w:fldChar w:fldCharType="separate"/>
            </w:r>
            <w:r w:rsidR="00955AB0">
              <w:rPr>
                <w:noProof/>
                <w:lang w:eastAsia="en-US"/>
              </w:rPr>
              <w:t>1</w:t>
            </w:r>
            <w:r w:rsidRPr="000E2C97">
              <w:rPr>
                <w:lang w:eastAsia="en-US"/>
              </w:rPr>
              <w:fldChar w:fldCharType="end"/>
            </w:r>
            <w:r w:rsidRPr="000E2C97">
              <w:rPr>
                <w:lang w:eastAsia="en-US"/>
              </w:rPr>
              <w:t>. Parámetros calibrados. Elaboración propia.</w:t>
            </w:r>
          </w:p>
          <w:p w14:paraId="6F512785" w14:textId="25F39512" w:rsidR="00FC1EA8" w:rsidRDefault="007F4C06" w:rsidP="007F4C06">
            <w:pPr>
              <w:spacing w:line="240" w:lineRule="auto"/>
              <w:rPr>
                <w:sz w:val="20"/>
                <w:szCs w:val="20"/>
                <w:lang w:eastAsia="en-US"/>
              </w:rPr>
            </w:pPr>
            <w:r w:rsidRPr="007F4C06">
              <w:rPr>
                <w:sz w:val="20"/>
                <w:szCs w:val="20"/>
                <w:lang w:eastAsia="en-US"/>
              </w:rPr>
              <w:t>Una vez calibrados los parámetros, podemos volver a valorar los derivados y obtener sus sensibilidades. La</w:t>
            </w:r>
            <w:r>
              <w:rPr>
                <w:sz w:val="20"/>
                <w:szCs w:val="20"/>
                <w:lang w:eastAsia="en-US"/>
              </w:rPr>
              <w:t>s</w:t>
            </w:r>
            <w:r w:rsidR="000E2C97">
              <w:rPr>
                <w:sz w:val="20"/>
                <w:szCs w:val="20"/>
                <w:lang w:eastAsia="en-US"/>
              </w:rPr>
              <w:t xml:space="preserve"> </w:t>
            </w:r>
            <w:r w:rsidR="000E2C97">
              <w:rPr>
                <w:sz w:val="20"/>
                <w:szCs w:val="20"/>
                <w:lang w:eastAsia="en-US"/>
              </w:rPr>
              <w:fldChar w:fldCharType="begin"/>
            </w:r>
            <w:r w:rsidR="000E2C97">
              <w:rPr>
                <w:sz w:val="20"/>
                <w:szCs w:val="20"/>
                <w:lang w:eastAsia="en-US"/>
              </w:rPr>
              <w:instrText xml:space="preserve"> REF _Ref77870679 \h  \* MERGEFORMAT </w:instrText>
            </w:r>
            <w:r w:rsidR="000E2C97">
              <w:rPr>
                <w:sz w:val="20"/>
                <w:szCs w:val="20"/>
                <w:lang w:eastAsia="en-US"/>
              </w:rPr>
            </w:r>
            <w:r w:rsidR="000E2C97">
              <w:rPr>
                <w:sz w:val="20"/>
                <w:szCs w:val="20"/>
                <w:lang w:eastAsia="en-US"/>
              </w:rPr>
              <w:fldChar w:fldCharType="separate"/>
            </w:r>
            <w:r w:rsidR="00955AB0" w:rsidRPr="00955AB0">
              <w:rPr>
                <w:sz w:val="20"/>
                <w:szCs w:val="20"/>
                <w:lang w:eastAsia="en-US"/>
              </w:rPr>
              <w:t>Tabla 2</w:t>
            </w:r>
            <w:r w:rsidR="000E2C97">
              <w:rPr>
                <w:sz w:val="20"/>
                <w:szCs w:val="20"/>
                <w:lang w:eastAsia="en-US"/>
              </w:rPr>
              <w:fldChar w:fldCharType="end"/>
            </w:r>
            <w:r w:rsidR="000E2C97">
              <w:rPr>
                <w:sz w:val="20"/>
                <w:szCs w:val="20"/>
                <w:lang w:eastAsia="en-US"/>
              </w:rPr>
              <w:t xml:space="preserve">, </w:t>
            </w:r>
            <w:r w:rsidR="000E2C97">
              <w:rPr>
                <w:sz w:val="20"/>
                <w:szCs w:val="20"/>
                <w:lang w:eastAsia="en-US"/>
              </w:rPr>
              <w:fldChar w:fldCharType="begin"/>
            </w:r>
            <w:r w:rsidR="000E2C97">
              <w:rPr>
                <w:sz w:val="20"/>
                <w:szCs w:val="20"/>
                <w:lang w:eastAsia="en-US"/>
              </w:rPr>
              <w:instrText xml:space="preserve"> REF _Ref77870726 \h  \* MERGEFORMAT </w:instrText>
            </w:r>
            <w:r w:rsidR="000E2C97">
              <w:rPr>
                <w:sz w:val="20"/>
                <w:szCs w:val="20"/>
                <w:lang w:eastAsia="en-US"/>
              </w:rPr>
            </w:r>
            <w:r w:rsidR="000E2C97">
              <w:rPr>
                <w:sz w:val="20"/>
                <w:szCs w:val="20"/>
                <w:lang w:eastAsia="en-US"/>
              </w:rPr>
              <w:fldChar w:fldCharType="separate"/>
            </w:r>
            <w:r w:rsidR="00955AB0" w:rsidRPr="00955AB0">
              <w:rPr>
                <w:sz w:val="20"/>
                <w:szCs w:val="20"/>
                <w:lang w:eastAsia="en-US"/>
              </w:rPr>
              <w:t>Tabla</w:t>
            </w:r>
            <w:r w:rsidR="00955AB0" w:rsidRPr="000E2C97">
              <w:rPr>
                <w:lang w:eastAsia="en-US"/>
              </w:rPr>
              <w:t xml:space="preserve"> </w:t>
            </w:r>
            <w:r w:rsidR="00955AB0">
              <w:rPr>
                <w:noProof/>
                <w:lang w:eastAsia="en-US"/>
              </w:rPr>
              <w:t>3</w:t>
            </w:r>
            <w:r w:rsidR="000E2C97">
              <w:rPr>
                <w:sz w:val="20"/>
                <w:szCs w:val="20"/>
                <w:lang w:eastAsia="en-US"/>
              </w:rPr>
              <w:fldChar w:fldCharType="end"/>
            </w:r>
            <w:r w:rsidR="000E2C97">
              <w:rPr>
                <w:sz w:val="20"/>
                <w:szCs w:val="20"/>
                <w:lang w:eastAsia="en-US"/>
              </w:rPr>
              <w:t xml:space="preserve">, </w:t>
            </w:r>
            <w:r w:rsidR="000E2C97">
              <w:rPr>
                <w:sz w:val="20"/>
                <w:szCs w:val="20"/>
                <w:lang w:eastAsia="en-US"/>
              </w:rPr>
              <w:fldChar w:fldCharType="begin"/>
            </w:r>
            <w:r w:rsidR="000E2C97">
              <w:rPr>
                <w:sz w:val="20"/>
                <w:szCs w:val="20"/>
                <w:lang w:eastAsia="en-US"/>
              </w:rPr>
              <w:instrText xml:space="preserve"> REF _Ref77870729 \h  \* MERGEFORMAT </w:instrText>
            </w:r>
            <w:r w:rsidR="000E2C97">
              <w:rPr>
                <w:sz w:val="20"/>
                <w:szCs w:val="20"/>
                <w:lang w:eastAsia="en-US"/>
              </w:rPr>
            </w:r>
            <w:r w:rsidR="000E2C97">
              <w:rPr>
                <w:sz w:val="20"/>
                <w:szCs w:val="20"/>
                <w:lang w:eastAsia="en-US"/>
              </w:rPr>
              <w:fldChar w:fldCharType="separate"/>
            </w:r>
            <w:r w:rsidR="00955AB0" w:rsidRPr="00955AB0">
              <w:rPr>
                <w:sz w:val="20"/>
                <w:szCs w:val="20"/>
                <w:lang w:eastAsia="en-US"/>
              </w:rPr>
              <w:t>Tabla</w:t>
            </w:r>
            <w:r w:rsidR="00955AB0">
              <w:t xml:space="preserve"> </w:t>
            </w:r>
            <w:r w:rsidR="00955AB0">
              <w:rPr>
                <w:noProof/>
              </w:rPr>
              <w:t>4</w:t>
            </w:r>
            <w:r w:rsidR="000E2C97">
              <w:rPr>
                <w:sz w:val="20"/>
                <w:szCs w:val="20"/>
                <w:lang w:eastAsia="en-US"/>
              </w:rPr>
              <w:fldChar w:fldCharType="end"/>
            </w:r>
            <w:r w:rsidR="00EB4A0B">
              <w:rPr>
                <w:sz w:val="20"/>
                <w:szCs w:val="20"/>
                <w:lang w:eastAsia="en-US"/>
              </w:rPr>
              <w:t xml:space="preserve"> y </w:t>
            </w:r>
            <w:r w:rsidR="000E2C97">
              <w:rPr>
                <w:sz w:val="20"/>
                <w:szCs w:val="20"/>
                <w:lang w:eastAsia="en-US"/>
              </w:rPr>
              <w:fldChar w:fldCharType="begin"/>
            </w:r>
            <w:r w:rsidR="000E2C97">
              <w:rPr>
                <w:sz w:val="20"/>
                <w:szCs w:val="20"/>
                <w:lang w:eastAsia="en-US"/>
              </w:rPr>
              <w:instrText xml:space="preserve"> REF _Ref77870737 \h  \* MERGEFORMAT </w:instrText>
            </w:r>
            <w:r w:rsidR="000E2C97">
              <w:rPr>
                <w:sz w:val="20"/>
                <w:szCs w:val="20"/>
                <w:lang w:eastAsia="en-US"/>
              </w:rPr>
            </w:r>
            <w:r w:rsidR="000E2C97">
              <w:rPr>
                <w:sz w:val="20"/>
                <w:szCs w:val="20"/>
                <w:lang w:eastAsia="en-US"/>
              </w:rPr>
              <w:fldChar w:fldCharType="separate"/>
            </w:r>
            <w:r w:rsidR="00955AB0" w:rsidRPr="00955AB0">
              <w:rPr>
                <w:sz w:val="20"/>
                <w:szCs w:val="20"/>
                <w:lang w:eastAsia="en-US"/>
              </w:rPr>
              <w:t>Tabla</w:t>
            </w:r>
            <w:r w:rsidR="00955AB0">
              <w:t xml:space="preserve"> </w:t>
            </w:r>
            <w:r w:rsidR="00955AB0">
              <w:rPr>
                <w:noProof/>
              </w:rPr>
              <w:t>5</w:t>
            </w:r>
            <w:r w:rsidR="000E2C97">
              <w:rPr>
                <w:sz w:val="20"/>
                <w:szCs w:val="20"/>
                <w:lang w:eastAsia="en-US"/>
              </w:rPr>
              <w:fldChar w:fldCharType="end"/>
            </w:r>
            <w:r w:rsidR="000E2C97">
              <w:rPr>
                <w:sz w:val="20"/>
                <w:szCs w:val="20"/>
                <w:lang w:eastAsia="en-US"/>
              </w:rPr>
              <w:t xml:space="preserve"> </w:t>
            </w:r>
            <w:r>
              <w:rPr>
                <w:sz w:val="20"/>
                <w:szCs w:val="20"/>
                <w:lang w:eastAsia="en-US"/>
              </w:rPr>
              <w:t>muestran las sensibilidades</w:t>
            </w:r>
            <w:r w:rsidR="00FC1EA8">
              <w:rPr>
                <w:sz w:val="20"/>
                <w:szCs w:val="20"/>
                <w:lang w:eastAsia="en-US"/>
              </w:rPr>
              <w:t xml:space="preserve"> delta de </w:t>
            </w:r>
            <w:proofErr w:type="spellStart"/>
            <w:r w:rsidR="00FC1EA8">
              <w:rPr>
                <w:sz w:val="20"/>
                <w:szCs w:val="20"/>
                <w:lang w:eastAsia="en-US"/>
              </w:rPr>
              <w:t>equity</w:t>
            </w:r>
            <w:proofErr w:type="spellEnd"/>
            <w:r w:rsidR="00FC1EA8">
              <w:rPr>
                <w:sz w:val="20"/>
                <w:szCs w:val="20"/>
                <w:lang w:eastAsia="en-US"/>
              </w:rPr>
              <w:t xml:space="preserve">, delta de dividendos, vega de </w:t>
            </w:r>
            <w:proofErr w:type="spellStart"/>
            <w:r w:rsidR="00FC1EA8">
              <w:rPr>
                <w:sz w:val="20"/>
                <w:szCs w:val="20"/>
                <w:lang w:eastAsia="en-US"/>
              </w:rPr>
              <w:t>equity</w:t>
            </w:r>
            <w:proofErr w:type="spellEnd"/>
            <w:r w:rsidR="00FC1EA8">
              <w:rPr>
                <w:sz w:val="20"/>
                <w:szCs w:val="20"/>
                <w:lang w:eastAsia="en-US"/>
              </w:rPr>
              <w:t xml:space="preserve"> y vega de dividendos respectivamente.</w:t>
            </w:r>
          </w:p>
          <w:p w14:paraId="55429785" w14:textId="57C35F47" w:rsidR="00FC1EA8" w:rsidRPr="000E2C97" w:rsidRDefault="00FC1EA8" w:rsidP="00FC1EA8">
            <w:pPr>
              <w:keepNext/>
              <w:spacing w:line="240" w:lineRule="auto"/>
              <w:rPr>
                <w:sz w:val="20"/>
                <w:szCs w:val="20"/>
                <w:lang w:eastAsia="en-US"/>
              </w:rPr>
            </w:pPr>
            <w:r w:rsidRPr="000E2C97">
              <w:rPr>
                <w:noProof/>
                <w:sz w:val="20"/>
                <w:szCs w:val="20"/>
                <w:lang w:eastAsia="en-US"/>
              </w:rPr>
              <w:drawing>
                <wp:inline distT="0" distB="0" distL="0" distR="0" wp14:anchorId="422982C5" wp14:editId="4D8A8B52">
                  <wp:extent cx="2835275" cy="1509395"/>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5275" cy="1509395"/>
                          </a:xfrm>
                          <a:prstGeom prst="rect">
                            <a:avLst/>
                          </a:prstGeom>
                        </pic:spPr>
                      </pic:pic>
                    </a:graphicData>
                  </a:graphic>
                </wp:inline>
              </w:drawing>
            </w:r>
          </w:p>
          <w:p w14:paraId="36A6B812" w14:textId="730E09EB" w:rsidR="007F4C06" w:rsidRPr="000E2C97" w:rsidRDefault="00FC1EA8" w:rsidP="000E2C97">
            <w:pPr>
              <w:pStyle w:val="Descripcin"/>
              <w:jc w:val="center"/>
              <w:rPr>
                <w:lang w:eastAsia="en-US"/>
              </w:rPr>
            </w:pPr>
            <w:bookmarkStart w:id="2" w:name="_Ref77870679"/>
            <w:r w:rsidRPr="000E2C97">
              <w:rPr>
                <w:lang w:eastAsia="en-US"/>
              </w:rPr>
              <w:t xml:space="preserve">Tabla </w:t>
            </w:r>
            <w:r w:rsidRPr="000E2C97">
              <w:rPr>
                <w:lang w:eastAsia="en-US"/>
              </w:rPr>
              <w:fldChar w:fldCharType="begin"/>
            </w:r>
            <w:r w:rsidRPr="000E2C97">
              <w:rPr>
                <w:lang w:eastAsia="en-US"/>
              </w:rPr>
              <w:instrText xml:space="preserve"> SEQ Tabla \* ARABIC </w:instrText>
            </w:r>
            <w:r w:rsidRPr="000E2C97">
              <w:rPr>
                <w:lang w:eastAsia="en-US"/>
              </w:rPr>
              <w:fldChar w:fldCharType="separate"/>
            </w:r>
            <w:r w:rsidR="00955AB0">
              <w:rPr>
                <w:noProof/>
                <w:lang w:eastAsia="en-US"/>
              </w:rPr>
              <w:t>2</w:t>
            </w:r>
            <w:r w:rsidRPr="000E2C97">
              <w:rPr>
                <w:lang w:eastAsia="en-US"/>
              </w:rPr>
              <w:fldChar w:fldCharType="end"/>
            </w:r>
            <w:bookmarkEnd w:id="2"/>
            <w:r w:rsidRPr="000E2C97">
              <w:rPr>
                <w:lang w:eastAsia="en-US"/>
              </w:rPr>
              <w:t xml:space="preserve">. Delta de </w:t>
            </w:r>
            <w:proofErr w:type="spellStart"/>
            <w:r w:rsidRPr="000E2C97">
              <w:rPr>
                <w:lang w:eastAsia="en-US"/>
              </w:rPr>
              <w:t>equity</w:t>
            </w:r>
            <w:proofErr w:type="spellEnd"/>
            <w:r w:rsidRPr="000E2C97">
              <w:rPr>
                <w:lang w:eastAsia="en-US"/>
              </w:rPr>
              <w:t>. Elaboración propia.</w:t>
            </w:r>
          </w:p>
          <w:p w14:paraId="0497D103" w14:textId="77777777" w:rsidR="00FC1EA8" w:rsidRPr="000E2C97" w:rsidRDefault="00FC1EA8" w:rsidP="00FC1EA8">
            <w:pPr>
              <w:keepNext/>
              <w:rPr>
                <w:sz w:val="20"/>
                <w:szCs w:val="20"/>
                <w:lang w:eastAsia="en-US"/>
              </w:rPr>
            </w:pPr>
            <w:r w:rsidRPr="000E2C97">
              <w:rPr>
                <w:noProof/>
                <w:sz w:val="20"/>
                <w:szCs w:val="20"/>
                <w:lang w:eastAsia="en-US"/>
              </w:rPr>
              <w:drawing>
                <wp:inline distT="0" distB="0" distL="0" distR="0" wp14:anchorId="296692BD" wp14:editId="5F1819A6">
                  <wp:extent cx="2835275" cy="1509395"/>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5275" cy="1509395"/>
                          </a:xfrm>
                          <a:prstGeom prst="rect">
                            <a:avLst/>
                          </a:prstGeom>
                        </pic:spPr>
                      </pic:pic>
                    </a:graphicData>
                  </a:graphic>
                </wp:inline>
              </w:drawing>
            </w:r>
          </w:p>
          <w:p w14:paraId="51E8D9B5" w14:textId="327015C0" w:rsidR="00FC1EA8" w:rsidRPr="000E2C97" w:rsidRDefault="00FC1EA8" w:rsidP="000E2C97">
            <w:pPr>
              <w:pStyle w:val="Descripcin"/>
              <w:jc w:val="center"/>
              <w:rPr>
                <w:lang w:eastAsia="en-US"/>
              </w:rPr>
            </w:pPr>
            <w:bookmarkStart w:id="3" w:name="_Ref77870726"/>
            <w:r w:rsidRPr="000E2C97">
              <w:rPr>
                <w:lang w:eastAsia="en-US"/>
              </w:rPr>
              <w:t xml:space="preserve">Tabla </w:t>
            </w:r>
            <w:r w:rsidRPr="000E2C97">
              <w:rPr>
                <w:lang w:eastAsia="en-US"/>
              </w:rPr>
              <w:fldChar w:fldCharType="begin"/>
            </w:r>
            <w:r w:rsidRPr="000E2C97">
              <w:rPr>
                <w:lang w:eastAsia="en-US"/>
              </w:rPr>
              <w:instrText xml:space="preserve"> SEQ Tabla \* ARABIC </w:instrText>
            </w:r>
            <w:r w:rsidRPr="000E2C97">
              <w:rPr>
                <w:lang w:eastAsia="en-US"/>
              </w:rPr>
              <w:fldChar w:fldCharType="separate"/>
            </w:r>
            <w:r w:rsidR="00955AB0">
              <w:rPr>
                <w:noProof/>
                <w:lang w:eastAsia="en-US"/>
              </w:rPr>
              <w:t>3</w:t>
            </w:r>
            <w:r w:rsidRPr="000E2C97">
              <w:rPr>
                <w:lang w:eastAsia="en-US"/>
              </w:rPr>
              <w:fldChar w:fldCharType="end"/>
            </w:r>
            <w:bookmarkEnd w:id="3"/>
            <w:r w:rsidRPr="000E2C97">
              <w:rPr>
                <w:lang w:eastAsia="en-US"/>
              </w:rPr>
              <w:t>. Delta de dividendos. Elaboración propia.</w:t>
            </w:r>
          </w:p>
          <w:p w14:paraId="42DB33F1" w14:textId="726A3621" w:rsidR="007F4C06" w:rsidRPr="00FB3344" w:rsidRDefault="00FC1EA8" w:rsidP="007F4C06">
            <w:pPr>
              <w:spacing w:line="240" w:lineRule="auto"/>
              <w:rPr>
                <w:sz w:val="20"/>
                <w:szCs w:val="20"/>
                <w:lang w:eastAsia="en-US"/>
              </w:rPr>
            </w:pPr>
            <w:r>
              <w:rPr>
                <w:sz w:val="20"/>
                <w:szCs w:val="20"/>
                <w:lang w:eastAsia="en-US"/>
              </w:rPr>
              <w:t>Además de las sensibilidades, también podemos calcular el VaR y el ES. La</w:t>
            </w:r>
            <w:r w:rsidR="00EB4A0B">
              <w:rPr>
                <w:sz w:val="20"/>
                <w:szCs w:val="20"/>
                <w:lang w:eastAsia="en-US"/>
              </w:rPr>
              <w:t xml:space="preserve"> </w:t>
            </w:r>
            <w:r w:rsidR="00EB4A0B">
              <w:rPr>
                <w:sz w:val="20"/>
                <w:szCs w:val="20"/>
                <w:lang w:eastAsia="en-US"/>
              </w:rPr>
              <w:fldChar w:fldCharType="begin"/>
            </w:r>
            <w:r w:rsidR="00EB4A0B">
              <w:rPr>
                <w:sz w:val="20"/>
                <w:szCs w:val="20"/>
                <w:lang w:eastAsia="en-US"/>
              </w:rPr>
              <w:instrText xml:space="preserve"> REF _Ref77870954 \h  \* MERGEFORMAT </w:instrText>
            </w:r>
            <w:r w:rsidR="00EB4A0B">
              <w:rPr>
                <w:sz w:val="20"/>
                <w:szCs w:val="20"/>
                <w:lang w:eastAsia="en-US"/>
              </w:rPr>
            </w:r>
            <w:r w:rsidR="00EB4A0B">
              <w:rPr>
                <w:sz w:val="20"/>
                <w:szCs w:val="20"/>
                <w:lang w:eastAsia="en-US"/>
              </w:rPr>
              <w:fldChar w:fldCharType="separate"/>
            </w:r>
            <w:r w:rsidR="00955AB0" w:rsidRPr="00955AB0">
              <w:rPr>
                <w:sz w:val="20"/>
                <w:szCs w:val="20"/>
                <w:lang w:eastAsia="en-US"/>
              </w:rPr>
              <w:t>Tabla 6</w:t>
            </w:r>
            <w:r w:rsidR="00EB4A0B">
              <w:rPr>
                <w:sz w:val="20"/>
                <w:szCs w:val="20"/>
                <w:lang w:eastAsia="en-US"/>
              </w:rPr>
              <w:fldChar w:fldCharType="end"/>
            </w:r>
            <w:r>
              <w:rPr>
                <w:sz w:val="20"/>
                <w:szCs w:val="20"/>
                <w:lang w:eastAsia="en-US"/>
              </w:rPr>
              <w:t xml:space="preserve"> muestra estos valores calculados mediante la reevaluación de los derivados financieros mediante el método Montecarlo 252 veces y la</w:t>
            </w:r>
            <w:r w:rsidR="00EB4A0B">
              <w:rPr>
                <w:sz w:val="20"/>
                <w:szCs w:val="20"/>
                <w:lang w:eastAsia="en-US"/>
              </w:rPr>
              <w:t xml:space="preserve"> </w:t>
            </w:r>
            <w:r w:rsidR="00EB4A0B">
              <w:rPr>
                <w:sz w:val="20"/>
                <w:szCs w:val="20"/>
                <w:lang w:eastAsia="en-US"/>
              </w:rPr>
              <w:fldChar w:fldCharType="begin"/>
            </w:r>
            <w:r w:rsidR="00EB4A0B">
              <w:rPr>
                <w:sz w:val="20"/>
                <w:szCs w:val="20"/>
                <w:lang w:eastAsia="en-US"/>
              </w:rPr>
              <w:instrText xml:space="preserve"> REF _Ref77870973 \h  \* MERGEFORMAT </w:instrText>
            </w:r>
            <w:r w:rsidR="00EB4A0B">
              <w:rPr>
                <w:sz w:val="20"/>
                <w:szCs w:val="20"/>
                <w:lang w:eastAsia="en-US"/>
              </w:rPr>
            </w:r>
            <w:r w:rsidR="00EB4A0B">
              <w:rPr>
                <w:sz w:val="20"/>
                <w:szCs w:val="20"/>
                <w:lang w:eastAsia="en-US"/>
              </w:rPr>
              <w:fldChar w:fldCharType="separate"/>
            </w:r>
            <w:r w:rsidR="00955AB0" w:rsidRPr="00955AB0">
              <w:rPr>
                <w:sz w:val="20"/>
                <w:szCs w:val="20"/>
                <w:lang w:eastAsia="en-US"/>
              </w:rPr>
              <w:t>Tabla 7</w:t>
            </w:r>
            <w:r w:rsidR="00EB4A0B">
              <w:rPr>
                <w:sz w:val="20"/>
                <w:szCs w:val="20"/>
                <w:lang w:eastAsia="en-US"/>
              </w:rPr>
              <w:fldChar w:fldCharType="end"/>
            </w:r>
            <w:r>
              <w:rPr>
                <w:sz w:val="20"/>
                <w:szCs w:val="20"/>
                <w:lang w:eastAsia="en-US"/>
              </w:rPr>
              <w:t xml:space="preserve"> muestra estos dos valores también, pero calculados a través de la sensibilidad delta de </w:t>
            </w:r>
            <w:proofErr w:type="spellStart"/>
            <w:r>
              <w:rPr>
                <w:sz w:val="20"/>
                <w:szCs w:val="20"/>
                <w:lang w:eastAsia="en-US"/>
              </w:rPr>
              <w:t>equity</w:t>
            </w:r>
            <w:proofErr w:type="spellEnd"/>
            <w:r>
              <w:rPr>
                <w:sz w:val="20"/>
                <w:szCs w:val="20"/>
                <w:lang w:eastAsia="en-US"/>
              </w:rPr>
              <w:t>, por aproximación de Taylor.</w:t>
            </w:r>
          </w:p>
          <w:p w14:paraId="4E0F21A2" w14:textId="45339024" w:rsidR="007F4C06" w:rsidRPr="00FB3344" w:rsidRDefault="000E2C97" w:rsidP="007F4C06">
            <w:pPr>
              <w:spacing w:line="240" w:lineRule="auto"/>
              <w:rPr>
                <w:sz w:val="20"/>
                <w:szCs w:val="20"/>
                <w:lang w:eastAsia="en-US"/>
              </w:rPr>
            </w:pPr>
            <w:r>
              <w:rPr>
                <w:sz w:val="20"/>
                <w:szCs w:val="20"/>
                <w:lang w:eastAsia="en-US"/>
              </w:rPr>
              <w:t xml:space="preserve">La aproximación de Taylor consiste en </w:t>
            </w:r>
            <w:r w:rsidRPr="000E2C97">
              <w:rPr>
                <w:sz w:val="20"/>
                <w:szCs w:val="20"/>
                <w:lang w:eastAsia="en-US"/>
              </w:rPr>
              <w:t xml:space="preserve">aproximar la variación del precio </w:t>
            </w:r>
            <m:oMath>
              <m:r>
                <m:rPr>
                  <m:sty m:val="p"/>
                </m:rPr>
                <w:rPr>
                  <w:rFonts w:ascii="Cambria Math" w:hAnsi="Cambria Math"/>
                  <w:sz w:val="20"/>
                  <w:szCs w:val="20"/>
                  <w:lang w:eastAsia="en-US"/>
                </w:rPr>
                <m:t>Δ</m:t>
              </m:r>
              <m:sSub>
                <m:sSubPr>
                  <m:ctrlPr>
                    <w:rPr>
                      <w:rFonts w:ascii="Cambria Math" w:hAnsi="Cambria Math"/>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t</m:t>
                  </m:r>
                  <m:r>
                    <m:rPr>
                      <m:sty m:val="p"/>
                    </m:rPr>
                    <w:rPr>
                      <w:rFonts w:ascii="Cambria Math" w:hAnsi="Cambria Math"/>
                      <w:sz w:val="20"/>
                      <w:szCs w:val="20"/>
                      <w:lang w:eastAsia="en-US"/>
                    </w:rPr>
                    <m:t>,</m:t>
                  </m:r>
                  <m:r>
                    <w:rPr>
                      <w:rFonts w:ascii="Cambria Math" w:hAnsi="Cambria Math"/>
                      <w:sz w:val="20"/>
                      <w:szCs w:val="20"/>
                      <w:lang w:eastAsia="en-US"/>
                    </w:rPr>
                    <m:t>k</m:t>
                  </m:r>
                </m:sub>
              </m:sSub>
            </m:oMath>
            <w:r w:rsidRPr="000E2C97">
              <w:rPr>
                <w:sz w:val="20"/>
                <w:szCs w:val="20"/>
                <w:lang w:eastAsia="en-US"/>
              </w:rPr>
              <w:t xml:space="preserve"> (con </w:t>
            </w:r>
            <m:oMath>
              <m:r>
                <w:rPr>
                  <w:rFonts w:ascii="Cambria Math" w:hAnsi="Cambria Math"/>
                  <w:sz w:val="20"/>
                  <w:szCs w:val="20"/>
                  <w:lang w:eastAsia="en-US"/>
                </w:rPr>
                <m:t>t</m:t>
              </m:r>
            </m:oMath>
            <w:r w:rsidRPr="000E2C97">
              <w:rPr>
                <w:sz w:val="20"/>
                <w:szCs w:val="20"/>
                <w:lang w:eastAsia="en-US"/>
              </w:rPr>
              <w:t xml:space="preserve"> el día de valoración y </w:t>
            </w:r>
            <m:oMath>
              <m:r>
                <w:rPr>
                  <w:rFonts w:ascii="Cambria Math" w:hAnsi="Cambria Math"/>
                  <w:sz w:val="20"/>
                  <w:szCs w:val="20"/>
                  <w:lang w:eastAsia="en-US"/>
                </w:rPr>
                <m:t>k</m:t>
              </m:r>
            </m:oMath>
            <w:r w:rsidRPr="000E2C97">
              <w:rPr>
                <w:sz w:val="20"/>
                <w:szCs w:val="20"/>
                <w:lang w:eastAsia="en-US"/>
              </w:rPr>
              <w:t xml:space="preserve"> el día con respecto al que queremos calcularla)</w:t>
            </w:r>
            <w:r>
              <w:rPr>
                <w:sz w:val="20"/>
                <w:szCs w:val="20"/>
                <w:lang w:eastAsia="en-US"/>
              </w:rPr>
              <w:t xml:space="preserve"> como</w:t>
            </w:r>
          </w:p>
        </w:tc>
        <w:tc>
          <w:tcPr>
            <w:tcW w:w="567" w:type="dxa"/>
            <w:vMerge w:val="restart"/>
            <w:tcBorders>
              <w:top w:val="nil"/>
              <w:left w:val="nil"/>
              <w:bottom w:val="nil"/>
              <w:right w:val="nil"/>
            </w:tcBorders>
          </w:tcPr>
          <w:p w14:paraId="358A2569" w14:textId="77777777" w:rsidR="007F4C06" w:rsidRPr="008950E9" w:rsidRDefault="007F4C06" w:rsidP="007F4C06">
            <w:pPr>
              <w:spacing w:line="240" w:lineRule="auto"/>
              <w:rPr>
                <w:sz w:val="20"/>
                <w:szCs w:val="20"/>
                <w:lang w:eastAsia="en-US"/>
              </w:rPr>
            </w:pPr>
          </w:p>
        </w:tc>
        <w:tc>
          <w:tcPr>
            <w:tcW w:w="4538" w:type="dxa"/>
            <w:tcBorders>
              <w:top w:val="nil"/>
              <w:left w:val="nil"/>
              <w:bottom w:val="nil"/>
              <w:right w:val="nil"/>
            </w:tcBorders>
          </w:tcPr>
          <w:p w14:paraId="16DB5230" w14:textId="77777777" w:rsidR="000E2C97" w:rsidRPr="000E2C97" w:rsidRDefault="000E2C97" w:rsidP="000E2C97">
            <w:pPr>
              <w:spacing w:line="240" w:lineRule="auto"/>
              <w:rPr>
                <w:sz w:val="20"/>
                <w:szCs w:val="20"/>
                <w:lang w:eastAsia="en-US"/>
              </w:rPr>
            </w:pPr>
            <m:oMathPara>
              <m:oMath>
                <m:r>
                  <m:rPr>
                    <m:sty m:val="p"/>
                  </m:rPr>
                  <w:rPr>
                    <w:rFonts w:ascii="Cambria Math" w:hAnsi="Cambria Math"/>
                    <w:sz w:val="20"/>
                    <w:szCs w:val="20"/>
                    <w:lang w:eastAsia="en-US"/>
                  </w:rPr>
                  <m:t>Δ</m:t>
                </m:r>
                <m:sSub>
                  <m:sSubPr>
                    <m:ctrlPr>
                      <w:rPr>
                        <w:rFonts w:ascii="Cambria Math" w:hAnsi="Cambria Math"/>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t</m:t>
                    </m:r>
                    <m:r>
                      <m:rPr>
                        <m:sty m:val="p"/>
                      </m:rPr>
                      <w:rPr>
                        <w:rFonts w:ascii="Cambria Math" w:hAnsi="Cambria Math"/>
                        <w:sz w:val="20"/>
                        <w:szCs w:val="20"/>
                        <w:lang w:eastAsia="en-US"/>
                      </w:rPr>
                      <m:t>,</m:t>
                    </m:r>
                    <m:r>
                      <w:rPr>
                        <w:rFonts w:ascii="Cambria Math" w:hAnsi="Cambria Math"/>
                        <w:sz w:val="20"/>
                        <w:szCs w:val="20"/>
                        <w:lang w:eastAsia="en-US"/>
                      </w:rPr>
                      <m:t>k</m:t>
                    </m:r>
                  </m:sub>
                </m:sSub>
                <m:r>
                  <m:rPr>
                    <m:sty m:val="p"/>
                  </m:rPr>
                  <w:rPr>
                    <w:rFonts w:ascii="Cambria Math" w:hAnsi="Cambria Math"/>
                    <w:sz w:val="20"/>
                    <w:szCs w:val="20"/>
                    <w:lang w:eastAsia="en-US"/>
                  </w:rPr>
                  <m:t>≈</m:t>
                </m:r>
                <m:f>
                  <m:fPr>
                    <m:ctrlPr>
                      <w:rPr>
                        <w:rFonts w:ascii="Cambria Math" w:hAnsi="Cambria Math"/>
                        <w:sz w:val="20"/>
                        <w:szCs w:val="20"/>
                        <w:lang w:eastAsia="en-US"/>
                      </w:rPr>
                    </m:ctrlPr>
                  </m:fPr>
                  <m:num>
                    <m: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V</m:t>
                        </m:r>
                      </m:e>
                      <m:sub>
                        <m:r>
                          <w:rPr>
                            <w:rFonts w:ascii="Cambria Math" w:hAnsi="Cambria Math"/>
                            <w:sz w:val="20"/>
                            <w:szCs w:val="20"/>
                            <w:lang w:eastAsia="en-US"/>
                          </w:rPr>
                          <m:t>t</m:t>
                        </m:r>
                      </m:sub>
                    </m:sSub>
                  </m:num>
                  <m:den>
                    <m: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t</m:t>
                        </m:r>
                      </m:sub>
                    </m:sSub>
                  </m:den>
                </m:f>
                <m:r>
                  <m:rPr>
                    <m:sty m:val="p"/>
                  </m:rPr>
                  <w:rPr>
                    <w:rFonts w:ascii="Cambria Math" w:hAnsi="Cambria Math"/>
                    <w:sz w:val="20"/>
                    <w:szCs w:val="20"/>
                    <w:lang w:eastAsia="en-US"/>
                  </w:rPr>
                  <m:t>Δ</m:t>
                </m:r>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k</m:t>
                    </m:r>
                  </m:sub>
                </m:sSub>
                <m:r>
                  <m:rPr>
                    <m:sty m:val="p"/>
                  </m:rPr>
                  <w:rPr>
                    <w:rFonts w:ascii="Cambria Math" w:hAnsi="Cambria Math"/>
                    <w:sz w:val="20"/>
                    <w:szCs w:val="20"/>
                    <w:lang w:eastAsia="en-US"/>
                  </w:rPr>
                  <m:t>,</m:t>
                </m:r>
              </m:oMath>
            </m:oMathPara>
          </w:p>
          <w:p w14:paraId="76ECBC2C" w14:textId="77777777" w:rsidR="000E2C97" w:rsidRPr="000E2C97" w:rsidRDefault="000E2C97" w:rsidP="000E2C97">
            <w:pPr>
              <w:spacing w:line="240" w:lineRule="auto"/>
              <w:rPr>
                <w:sz w:val="20"/>
                <w:szCs w:val="20"/>
                <w:lang w:eastAsia="en-US"/>
              </w:rPr>
            </w:pPr>
            <w:r w:rsidRPr="000E2C97">
              <w:rPr>
                <w:sz w:val="20"/>
                <w:szCs w:val="20"/>
                <w:lang w:eastAsia="en-US"/>
              </w:rPr>
              <w:t xml:space="preserve">donde </w:t>
            </w:r>
            <m:oMath>
              <m:r>
                <m:rPr>
                  <m:sty m:val="p"/>
                </m:rPr>
                <w:rPr>
                  <w:rFonts w:ascii="Cambria Math" w:hAnsi="Cambria Math"/>
                  <w:sz w:val="20"/>
                  <w:szCs w:val="20"/>
                  <w:lang w:eastAsia="en-US"/>
                </w:rPr>
                <m:t>Δ</m:t>
              </m:r>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k</m:t>
                  </m:r>
                </m:sub>
              </m:sSub>
            </m:oMath>
            <w:r w:rsidRPr="000E2C97">
              <w:rPr>
                <w:sz w:val="20"/>
                <w:szCs w:val="20"/>
                <w:lang w:eastAsia="en-US"/>
              </w:rPr>
              <w:t xml:space="preserve"> es la variación porcentual del subyacente con respecto al día anterior, es decir,</w:t>
            </w:r>
          </w:p>
          <w:p w14:paraId="72FBE1C9" w14:textId="77777777" w:rsidR="000E2C97" w:rsidRPr="000E2C97" w:rsidRDefault="000E2C97" w:rsidP="000E2C97">
            <w:pPr>
              <w:spacing w:line="240" w:lineRule="auto"/>
              <w:rPr>
                <w:sz w:val="20"/>
                <w:szCs w:val="20"/>
                <w:lang w:eastAsia="en-US"/>
              </w:rPr>
            </w:pPr>
            <m:oMathPara>
              <m:oMath>
                <m:r>
                  <m:rPr>
                    <m:sty m:val="p"/>
                  </m:rPr>
                  <w:rPr>
                    <w:rFonts w:ascii="Cambria Math" w:hAnsi="Cambria Math"/>
                    <w:sz w:val="20"/>
                    <w:szCs w:val="20"/>
                    <w:lang w:eastAsia="en-US"/>
                  </w:rPr>
                  <m:t>Δ</m:t>
                </m:r>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k</m:t>
                    </m:r>
                  </m:sub>
                </m:sSub>
                <m:r>
                  <m:rPr>
                    <m:sty m:val="p"/>
                  </m:rPr>
                  <w:rPr>
                    <w:rFonts w:ascii="Cambria Math" w:hAnsi="Cambria Math"/>
                    <w:sz w:val="20"/>
                    <w:szCs w:val="20"/>
                    <w:lang w:eastAsia="en-US"/>
                  </w:rPr>
                  <m:t>=</m:t>
                </m:r>
                <m:f>
                  <m:fPr>
                    <m:ctrlPr>
                      <w:rPr>
                        <w:rFonts w:ascii="Cambria Math" w:hAnsi="Cambria Math"/>
                        <w:sz w:val="20"/>
                        <w:szCs w:val="20"/>
                        <w:lang w:eastAsia="en-US"/>
                      </w:rPr>
                    </m:ctrlPr>
                  </m:fPr>
                  <m:num>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k</m:t>
                        </m:r>
                      </m:sub>
                    </m:sSub>
                  </m:num>
                  <m:den>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k</m:t>
                        </m:r>
                        <m:r>
                          <m:rPr>
                            <m:sty m:val="p"/>
                          </m:rPr>
                          <w:rPr>
                            <w:rFonts w:ascii="Cambria Math" w:hAnsi="Cambria Math"/>
                            <w:sz w:val="20"/>
                            <w:szCs w:val="20"/>
                            <w:lang w:eastAsia="en-US"/>
                          </w:rPr>
                          <m:t>-1</m:t>
                        </m:r>
                      </m:sub>
                    </m:sSub>
                  </m:den>
                </m:f>
                <m:r>
                  <m:rPr>
                    <m:sty m:val="p"/>
                  </m:rPr>
                  <w:rPr>
                    <w:rFonts w:ascii="Cambria Math" w:hAnsi="Cambria Math"/>
                    <w:sz w:val="20"/>
                    <w:szCs w:val="20"/>
                    <w:lang w:eastAsia="en-US"/>
                  </w:rPr>
                  <m:t>-1.</m:t>
                </m:r>
              </m:oMath>
            </m:oMathPara>
          </w:p>
          <w:p w14:paraId="18CA735C" w14:textId="77777777" w:rsidR="000E2C97" w:rsidRDefault="00FC1EA8" w:rsidP="000E2C97">
            <w:pPr>
              <w:keepNext/>
              <w:spacing w:line="240" w:lineRule="auto"/>
              <w:jc w:val="center"/>
            </w:pPr>
            <w:r w:rsidRPr="000E2C97">
              <w:rPr>
                <w:noProof/>
                <w:sz w:val="20"/>
                <w:szCs w:val="20"/>
                <w:lang w:eastAsia="en-US"/>
              </w:rPr>
              <w:drawing>
                <wp:inline distT="0" distB="0" distL="0" distR="0" wp14:anchorId="792F540D" wp14:editId="45989F0C">
                  <wp:extent cx="2609850" cy="1419657"/>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7866" cy="1424017"/>
                          </a:xfrm>
                          <a:prstGeom prst="rect">
                            <a:avLst/>
                          </a:prstGeom>
                        </pic:spPr>
                      </pic:pic>
                    </a:graphicData>
                  </a:graphic>
                </wp:inline>
              </w:drawing>
            </w:r>
          </w:p>
          <w:p w14:paraId="7DD9B467" w14:textId="5074B781" w:rsidR="007F4C06" w:rsidRDefault="000E2C97" w:rsidP="000E2C97">
            <w:pPr>
              <w:pStyle w:val="Descripcin"/>
              <w:jc w:val="center"/>
              <w:rPr>
                <w:lang w:eastAsia="en-US"/>
              </w:rPr>
            </w:pPr>
            <w:bookmarkStart w:id="4" w:name="_Ref77870729"/>
            <w:r>
              <w:t xml:space="preserve">Tabla </w:t>
            </w:r>
            <w:fldSimple w:instr=" SEQ Tabla \* ARABIC ">
              <w:r w:rsidR="00955AB0">
                <w:rPr>
                  <w:noProof/>
                </w:rPr>
                <w:t>4</w:t>
              </w:r>
            </w:fldSimple>
            <w:bookmarkEnd w:id="4"/>
            <w:r>
              <w:t xml:space="preserve">. Vega de </w:t>
            </w:r>
            <w:proofErr w:type="spellStart"/>
            <w:r>
              <w:t>equity</w:t>
            </w:r>
            <w:proofErr w:type="spellEnd"/>
            <w:r>
              <w:t>. Elaboración propia.</w:t>
            </w:r>
          </w:p>
          <w:p w14:paraId="3EAEEC5A" w14:textId="77777777" w:rsidR="000E2C97" w:rsidRDefault="00FC1EA8" w:rsidP="000E2C97">
            <w:pPr>
              <w:keepNext/>
              <w:spacing w:line="240" w:lineRule="auto"/>
              <w:jc w:val="center"/>
            </w:pPr>
            <w:r w:rsidRPr="000E2C97">
              <w:rPr>
                <w:noProof/>
                <w:sz w:val="20"/>
                <w:szCs w:val="20"/>
                <w:lang w:eastAsia="en-US"/>
              </w:rPr>
              <w:drawing>
                <wp:inline distT="0" distB="0" distL="0" distR="0" wp14:anchorId="3A25F69B" wp14:editId="485B055A">
                  <wp:extent cx="2600325" cy="139161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1681" cy="1397690"/>
                          </a:xfrm>
                          <a:prstGeom prst="rect">
                            <a:avLst/>
                          </a:prstGeom>
                        </pic:spPr>
                      </pic:pic>
                    </a:graphicData>
                  </a:graphic>
                </wp:inline>
              </w:drawing>
            </w:r>
          </w:p>
          <w:p w14:paraId="04A6EB2E" w14:textId="7BFB9FC1" w:rsidR="00FC1EA8" w:rsidRDefault="000E2C97" w:rsidP="000E2C97">
            <w:pPr>
              <w:pStyle w:val="Descripcin"/>
              <w:jc w:val="center"/>
              <w:rPr>
                <w:lang w:eastAsia="en-US"/>
              </w:rPr>
            </w:pPr>
            <w:bookmarkStart w:id="5" w:name="_Ref77870737"/>
            <w:r>
              <w:t xml:space="preserve">Tabla </w:t>
            </w:r>
            <w:fldSimple w:instr=" SEQ Tabla \* ARABIC ">
              <w:r w:rsidR="00955AB0">
                <w:rPr>
                  <w:noProof/>
                </w:rPr>
                <w:t>5</w:t>
              </w:r>
            </w:fldSimple>
            <w:bookmarkEnd w:id="5"/>
            <w:r>
              <w:t>. Vega de dividendos. Elaboración propia.</w:t>
            </w:r>
          </w:p>
          <w:p w14:paraId="2B9168FE" w14:textId="77777777" w:rsidR="000E2C97" w:rsidRDefault="000E2C97" w:rsidP="000E2C97">
            <w:pPr>
              <w:keepNext/>
              <w:spacing w:line="240" w:lineRule="auto"/>
              <w:jc w:val="center"/>
            </w:pPr>
            <w:r w:rsidRPr="000E2C97">
              <w:rPr>
                <w:noProof/>
                <w:sz w:val="20"/>
                <w:szCs w:val="20"/>
                <w:lang w:eastAsia="en-US"/>
              </w:rPr>
              <w:drawing>
                <wp:inline distT="0" distB="0" distL="0" distR="0" wp14:anchorId="571F30C4" wp14:editId="5E08481B">
                  <wp:extent cx="2333625" cy="1062604"/>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0300" cy="1070197"/>
                          </a:xfrm>
                          <a:prstGeom prst="rect">
                            <a:avLst/>
                          </a:prstGeom>
                        </pic:spPr>
                      </pic:pic>
                    </a:graphicData>
                  </a:graphic>
                </wp:inline>
              </w:drawing>
            </w:r>
          </w:p>
          <w:p w14:paraId="3C9BE39C" w14:textId="6459B619" w:rsidR="000E2C97" w:rsidRDefault="000E2C97" w:rsidP="000E2C97">
            <w:pPr>
              <w:pStyle w:val="Descripcin"/>
              <w:spacing w:line="240" w:lineRule="auto"/>
              <w:jc w:val="center"/>
              <w:rPr>
                <w:lang w:eastAsia="en-US"/>
              </w:rPr>
            </w:pPr>
            <w:bookmarkStart w:id="6" w:name="_Ref77870954"/>
            <w:r>
              <w:t xml:space="preserve">Tabla </w:t>
            </w:r>
            <w:fldSimple w:instr=" SEQ Tabla \* ARABIC ">
              <w:r w:rsidR="00955AB0">
                <w:rPr>
                  <w:noProof/>
                </w:rPr>
                <w:t>6</w:t>
              </w:r>
            </w:fldSimple>
            <w:bookmarkEnd w:id="6"/>
            <w:r>
              <w:t>. VaR y ES mediante revaloración Montecarlo. Elaboración propia.</w:t>
            </w:r>
          </w:p>
          <w:p w14:paraId="09768566" w14:textId="77777777" w:rsidR="000E2C97" w:rsidRDefault="000E2C97" w:rsidP="000E2C97">
            <w:pPr>
              <w:keepNext/>
              <w:spacing w:line="240" w:lineRule="auto"/>
              <w:jc w:val="center"/>
            </w:pPr>
            <w:r w:rsidRPr="000E2C97">
              <w:rPr>
                <w:noProof/>
                <w:sz w:val="20"/>
                <w:szCs w:val="20"/>
                <w:lang w:eastAsia="en-US"/>
              </w:rPr>
              <w:drawing>
                <wp:inline distT="0" distB="0" distL="0" distR="0" wp14:anchorId="7F1998D0" wp14:editId="1504F3E5">
                  <wp:extent cx="2314575" cy="1045361"/>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4301" cy="1049754"/>
                          </a:xfrm>
                          <a:prstGeom prst="rect">
                            <a:avLst/>
                          </a:prstGeom>
                        </pic:spPr>
                      </pic:pic>
                    </a:graphicData>
                  </a:graphic>
                </wp:inline>
              </w:drawing>
            </w:r>
          </w:p>
          <w:p w14:paraId="61A95CF1" w14:textId="67C483C7" w:rsidR="000E2C97" w:rsidRPr="007D1649" w:rsidRDefault="000E2C97" w:rsidP="000E2C97">
            <w:pPr>
              <w:pStyle w:val="Descripcin"/>
              <w:spacing w:line="240" w:lineRule="auto"/>
              <w:jc w:val="center"/>
              <w:rPr>
                <w:lang w:eastAsia="en-US"/>
              </w:rPr>
            </w:pPr>
            <w:bookmarkStart w:id="7" w:name="_Ref77870973"/>
            <w:r>
              <w:t xml:space="preserve">Tabla </w:t>
            </w:r>
            <w:fldSimple w:instr=" SEQ Tabla \* ARABIC ">
              <w:r w:rsidR="00955AB0">
                <w:rPr>
                  <w:noProof/>
                </w:rPr>
                <w:t>7</w:t>
              </w:r>
            </w:fldSimple>
            <w:bookmarkEnd w:id="7"/>
            <w:r>
              <w:t>. VaR y ES mediante sensibilidades. Elaboración propia.</w:t>
            </w:r>
          </w:p>
        </w:tc>
      </w:tr>
      <w:tr w:rsidR="007F4C06" w:rsidRPr="00C619BB" w14:paraId="31DE3DEB" w14:textId="77777777" w:rsidTr="00F77B89">
        <w:tblPrEx>
          <w:tblBorders>
            <w:top w:val="single" w:sz="4" w:space="0" w:color="auto"/>
          </w:tblBorders>
        </w:tblPrEx>
        <w:trPr>
          <w:trHeight w:val="20"/>
        </w:trPr>
        <w:tc>
          <w:tcPr>
            <w:tcW w:w="4681" w:type="dxa"/>
            <w:vMerge/>
            <w:tcBorders>
              <w:top w:val="nil"/>
              <w:left w:val="nil"/>
              <w:bottom w:val="nil"/>
              <w:right w:val="nil"/>
            </w:tcBorders>
          </w:tcPr>
          <w:p w14:paraId="1C7A593C" w14:textId="77777777" w:rsidR="007F4C06" w:rsidRPr="008950E9" w:rsidRDefault="007F4C06" w:rsidP="007F4C06">
            <w:pPr>
              <w:spacing w:line="240" w:lineRule="auto"/>
              <w:rPr>
                <w:sz w:val="20"/>
                <w:szCs w:val="20"/>
                <w:lang w:eastAsia="en-US"/>
              </w:rPr>
            </w:pPr>
          </w:p>
        </w:tc>
        <w:tc>
          <w:tcPr>
            <w:tcW w:w="567" w:type="dxa"/>
            <w:vMerge/>
            <w:tcBorders>
              <w:top w:val="nil"/>
              <w:left w:val="nil"/>
              <w:bottom w:val="nil"/>
              <w:right w:val="nil"/>
            </w:tcBorders>
          </w:tcPr>
          <w:p w14:paraId="1CBE0E71" w14:textId="77777777" w:rsidR="007F4C06" w:rsidRPr="008950E9" w:rsidRDefault="007F4C06" w:rsidP="007F4C06">
            <w:pPr>
              <w:spacing w:line="240" w:lineRule="auto"/>
              <w:rPr>
                <w:sz w:val="20"/>
                <w:szCs w:val="20"/>
                <w:lang w:eastAsia="en-US"/>
              </w:rPr>
            </w:pPr>
          </w:p>
        </w:tc>
        <w:tc>
          <w:tcPr>
            <w:tcW w:w="4538" w:type="dxa"/>
            <w:tcBorders>
              <w:top w:val="nil"/>
              <w:left w:val="nil"/>
              <w:bottom w:val="single" w:sz="4" w:space="0" w:color="0098CD"/>
              <w:right w:val="nil"/>
            </w:tcBorders>
          </w:tcPr>
          <w:p w14:paraId="423CCF01" w14:textId="01447AA1" w:rsidR="007F4C06" w:rsidRPr="00C619BB" w:rsidRDefault="00EB4A0B" w:rsidP="007F4C06">
            <w:pPr>
              <w:spacing w:after="0" w:line="240" w:lineRule="auto"/>
              <w:jc w:val="center"/>
              <w:rPr>
                <w:sz w:val="20"/>
                <w:szCs w:val="20"/>
                <w:lang w:eastAsia="en-US"/>
              </w:rPr>
            </w:pPr>
            <w:r>
              <w:rPr>
                <w:color w:val="0098CD"/>
                <w:lang w:eastAsia="en-US"/>
              </w:rPr>
              <w:t>7</w:t>
            </w:r>
            <w:r w:rsidR="007F4C06" w:rsidRPr="007D1649">
              <w:rPr>
                <w:color w:val="0098CD"/>
                <w:lang w:eastAsia="en-US"/>
              </w:rPr>
              <w:t xml:space="preserve"> - </w:t>
            </w:r>
            <w:r>
              <w:rPr>
                <w:color w:val="0098CD"/>
                <w:lang w:eastAsia="en-US"/>
              </w:rPr>
              <w:t>Conclusiones</w:t>
            </w:r>
          </w:p>
        </w:tc>
      </w:tr>
      <w:tr w:rsidR="007F4C06" w:rsidRPr="00C619BB" w14:paraId="189ADAFE" w14:textId="77777777" w:rsidTr="00F77B89">
        <w:tblPrEx>
          <w:tblBorders>
            <w:top w:val="single" w:sz="4" w:space="0" w:color="auto"/>
          </w:tblBorders>
        </w:tblPrEx>
        <w:trPr>
          <w:trHeight w:val="850"/>
        </w:trPr>
        <w:tc>
          <w:tcPr>
            <w:tcW w:w="4681" w:type="dxa"/>
            <w:vMerge/>
            <w:tcBorders>
              <w:top w:val="nil"/>
              <w:left w:val="nil"/>
              <w:bottom w:val="nil"/>
              <w:right w:val="nil"/>
            </w:tcBorders>
          </w:tcPr>
          <w:p w14:paraId="35FA3112" w14:textId="77777777" w:rsidR="007F4C06" w:rsidRPr="008950E9" w:rsidRDefault="007F4C06" w:rsidP="00F01E10">
            <w:pPr>
              <w:spacing w:before="0" w:line="240" w:lineRule="auto"/>
              <w:rPr>
                <w:sz w:val="20"/>
                <w:szCs w:val="20"/>
                <w:lang w:eastAsia="en-US"/>
              </w:rPr>
            </w:pPr>
          </w:p>
        </w:tc>
        <w:tc>
          <w:tcPr>
            <w:tcW w:w="567" w:type="dxa"/>
            <w:vMerge/>
            <w:tcBorders>
              <w:top w:val="nil"/>
              <w:left w:val="nil"/>
              <w:bottom w:val="nil"/>
              <w:right w:val="nil"/>
            </w:tcBorders>
          </w:tcPr>
          <w:p w14:paraId="5A394B11" w14:textId="77777777" w:rsidR="007F4C06" w:rsidRPr="008950E9" w:rsidRDefault="007F4C06" w:rsidP="00F01E10">
            <w:pPr>
              <w:spacing w:before="0" w:line="240" w:lineRule="auto"/>
              <w:rPr>
                <w:sz w:val="20"/>
                <w:szCs w:val="20"/>
                <w:lang w:eastAsia="en-US"/>
              </w:rPr>
            </w:pPr>
          </w:p>
        </w:tc>
        <w:tc>
          <w:tcPr>
            <w:tcW w:w="4538" w:type="dxa"/>
            <w:tcBorders>
              <w:top w:val="single" w:sz="4" w:space="0" w:color="0098CD"/>
              <w:left w:val="nil"/>
              <w:bottom w:val="nil"/>
              <w:right w:val="nil"/>
            </w:tcBorders>
          </w:tcPr>
          <w:p w14:paraId="7DB09BA3" w14:textId="77777777" w:rsidR="00F01E10" w:rsidRDefault="00F01E10" w:rsidP="00F01E10">
            <w:pPr>
              <w:spacing w:before="0" w:line="240" w:lineRule="auto"/>
              <w:rPr>
                <w:sz w:val="20"/>
                <w:szCs w:val="20"/>
                <w:lang w:eastAsia="en-US"/>
              </w:rPr>
            </w:pPr>
          </w:p>
          <w:p w14:paraId="3B3FC5FA" w14:textId="23215355" w:rsidR="007F4C06" w:rsidRPr="00C619BB" w:rsidRDefault="00113A8E" w:rsidP="00F01E10">
            <w:pPr>
              <w:spacing w:before="0" w:line="240" w:lineRule="auto"/>
              <w:rPr>
                <w:sz w:val="20"/>
                <w:szCs w:val="20"/>
                <w:lang w:eastAsia="en-US"/>
              </w:rPr>
            </w:pPr>
            <w:r w:rsidRPr="00113A8E">
              <w:rPr>
                <w:sz w:val="20"/>
                <w:szCs w:val="20"/>
                <w:lang w:eastAsia="en-US"/>
              </w:rPr>
              <w:t xml:space="preserve">El modelo es utilizable, ya que hemos sido capaces de calibrarlo correctamente. Devuelve los precios </w:t>
            </w:r>
          </w:p>
        </w:tc>
      </w:tr>
      <w:tr w:rsidR="00F01E10" w14:paraId="54F112FA" w14:textId="77777777" w:rsidTr="00F77B89">
        <w:tblPrEx>
          <w:tblBorders>
            <w:top w:val="single" w:sz="4" w:space="0" w:color="auto"/>
          </w:tblBorders>
        </w:tblPrEx>
        <w:trPr>
          <w:trHeight w:val="20"/>
        </w:trPr>
        <w:tc>
          <w:tcPr>
            <w:tcW w:w="4681" w:type="dxa"/>
            <w:vMerge w:val="restart"/>
            <w:tcBorders>
              <w:top w:val="nil"/>
              <w:left w:val="nil"/>
              <w:bottom w:val="nil"/>
              <w:right w:val="nil"/>
            </w:tcBorders>
          </w:tcPr>
          <w:p w14:paraId="3F9EA194" w14:textId="77777777" w:rsidR="00F01E10" w:rsidRDefault="00F01E10" w:rsidP="002E395F">
            <w:pPr>
              <w:spacing w:line="240" w:lineRule="auto"/>
              <w:rPr>
                <w:sz w:val="20"/>
                <w:szCs w:val="20"/>
                <w:lang w:eastAsia="en-US"/>
              </w:rPr>
            </w:pPr>
            <w:r w:rsidRPr="00113A8E">
              <w:rPr>
                <w:sz w:val="20"/>
                <w:szCs w:val="20"/>
                <w:lang w:eastAsia="en-US"/>
              </w:rPr>
              <w:lastRenderedPageBreak/>
              <w:t>iniciales a partir de los parámetros que hemos</w:t>
            </w:r>
            <w:r>
              <w:rPr>
                <w:sz w:val="20"/>
                <w:szCs w:val="20"/>
                <w:lang w:eastAsia="en-US"/>
              </w:rPr>
              <w:t xml:space="preserve"> ajustado.</w:t>
            </w:r>
          </w:p>
          <w:p w14:paraId="7A1ED6DC" w14:textId="77777777" w:rsidR="00F01E10" w:rsidRPr="00F01E10" w:rsidRDefault="00F01E10" w:rsidP="002E395F">
            <w:pPr>
              <w:spacing w:line="240" w:lineRule="auto"/>
              <w:rPr>
                <w:sz w:val="20"/>
                <w:szCs w:val="20"/>
                <w:lang w:eastAsia="en-US"/>
              </w:rPr>
            </w:pPr>
            <w:r w:rsidRPr="00F01E10">
              <w:rPr>
                <w:sz w:val="20"/>
                <w:szCs w:val="20"/>
                <w:lang w:eastAsia="en-US"/>
              </w:rPr>
              <w:t xml:space="preserve">Además, cumple con el requisito que nos motivó a utilizar la dinámica de Cox-Ingersoll-Ross: </w:t>
            </w:r>
            <w:proofErr w:type="gramStart"/>
            <w:r w:rsidRPr="00F01E10">
              <w:rPr>
                <w:sz w:val="20"/>
                <w:szCs w:val="20"/>
                <w:lang w:eastAsia="en-US"/>
              </w:rPr>
              <w:t>el ratio</w:t>
            </w:r>
            <w:proofErr w:type="gramEnd"/>
            <w:r w:rsidRPr="00F01E10">
              <w:rPr>
                <w:sz w:val="20"/>
                <w:szCs w:val="20"/>
                <w:lang w:eastAsia="en-US"/>
              </w:rPr>
              <w:t xml:space="preserve"> de dividendos siempre se mantiene positivo.</w:t>
            </w:r>
          </w:p>
          <w:p w14:paraId="2A4AC2E9" w14:textId="77777777" w:rsidR="00F01E10" w:rsidRPr="00F01E10" w:rsidRDefault="00F01E10" w:rsidP="00F01E10">
            <w:pPr>
              <w:spacing w:line="240" w:lineRule="auto"/>
              <w:rPr>
                <w:sz w:val="20"/>
                <w:szCs w:val="20"/>
                <w:lang w:eastAsia="en-US"/>
              </w:rPr>
            </w:pPr>
            <w:r w:rsidRPr="00F01E10">
              <w:rPr>
                <w:sz w:val="20"/>
                <w:szCs w:val="20"/>
                <w:lang w:eastAsia="en-US"/>
              </w:rPr>
              <w:t xml:space="preserve">El modelo se puede utilizar también para la gestión de riesgos. Como hemos visto, somos capaces de calcular la sensibilidad de los productos que se negocian en el mercado a diferentes parámetros, tanto a datos de mercado (como el precio del EUROSTOXX 50 y </w:t>
            </w:r>
            <w:proofErr w:type="gramStart"/>
            <w:r w:rsidRPr="00F01E10">
              <w:rPr>
                <w:sz w:val="20"/>
                <w:szCs w:val="20"/>
                <w:lang w:eastAsia="en-US"/>
              </w:rPr>
              <w:t>el ratio</w:t>
            </w:r>
            <w:proofErr w:type="gramEnd"/>
            <w:r w:rsidRPr="00F01E10">
              <w:rPr>
                <w:sz w:val="20"/>
                <w:szCs w:val="20"/>
                <w:lang w:eastAsia="en-US"/>
              </w:rPr>
              <w:t xml:space="preserve"> de dividendos, como a parámetros del modelo (como las volatilidades de ambas variables).</w:t>
            </w:r>
          </w:p>
          <w:p w14:paraId="11241F64" w14:textId="704E67A0" w:rsidR="00F01E10" w:rsidRDefault="00F01E10" w:rsidP="00F01E10">
            <w:pPr>
              <w:spacing w:line="240" w:lineRule="auto"/>
              <w:rPr>
                <w:sz w:val="20"/>
                <w:szCs w:val="20"/>
                <w:lang w:eastAsia="en-US"/>
              </w:rPr>
            </w:pPr>
            <w:r w:rsidRPr="00F01E10">
              <w:rPr>
                <w:sz w:val="20"/>
                <w:szCs w:val="20"/>
                <w:lang w:eastAsia="en-US"/>
              </w:rPr>
              <w:t xml:space="preserve">A parte, el uso del modelo nos permite calcular métricas de riesgos que exigen diferentes reguladores europeos a las entidades financieras, como son el </w:t>
            </w:r>
            <w:proofErr w:type="spellStart"/>
            <w:r w:rsidRPr="00F01E10">
              <w:rPr>
                <w:sz w:val="20"/>
                <w:szCs w:val="20"/>
                <w:lang w:eastAsia="en-US"/>
              </w:rPr>
              <w:t>Value</w:t>
            </w:r>
            <w:proofErr w:type="spellEnd"/>
            <w:r w:rsidRPr="00F01E10">
              <w:rPr>
                <w:sz w:val="20"/>
                <w:szCs w:val="20"/>
                <w:lang w:eastAsia="en-US"/>
              </w:rPr>
              <w:t xml:space="preserve"> at </w:t>
            </w:r>
            <w:proofErr w:type="spellStart"/>
            <w:r w:rsidRPr="00F01E10">
              <w:rPr>
                <w:sz w:val="20"/>
                <w:szCs w:val="20"/>
                <w:lang w:eastAsia="en-US"/>
              </w:rPr>
              <w:t>Risk</w:t>
            </w:r>
            <w:proofErr w:type="spellEnd"/>
            <w:r w:rsidRPr="00F01E10">
              <w:rPr>
                <w:sz w:val="20"/>
                <w:szCs w:val="20"/>
                <w:lang w:eastAsia="en-US"/>
              </w:rPr>
              <w:t xml:space="preserve"> y el </w:t>
            </w:r>
            <w:proofErr w:type="spellStart"/>
            <w:r w:rsidRPr="00F01E10">
              <w:rPr>
                <w:sz w:val="20"/>
                <w:szCs w:val="20"/>
                <w:lang w:eastAsia="en-US"/>
              </w:rPr>
              <w:t>Expected</w:t>
            </w:r>
            <w:proofErr w:type="spellEnd"/>
            <w:r w:rsidRPr="00F01E10">
              <w:rPr>
                <w:sz w:val="20"/>
                <w:szCs w:val="20"/>
                <w:lang w:eastAsia="en-US"/>
              </w:rPr>
              <w:t xml:space="preserve"> </w:t>
            </w:r>
            <w:proofErr w:type="spellStart"/>
            <w:r w:rsidRPr="00F01E10">
              <w:rPr>
                <w:sz w:val="20"/>
                <w:szCs w:val="20"/>
                <w:lang w:eastAsia="en-US"/>
              </w:rPr>
              <w:t>Shortfall</w:t>
            </w:r>
            <w:proofErr w:type="spellEnd"/>
            <w:r w:rsidRPr="00F01E10">
              <w:rPr>
                <w:sz w:val="20"/>
                <w:szCs w:val="20"/>
                <w:lang w:eastAsia="en-US"/>
              </w:rPr>
              <w:t>. Estás métricas se pueden calcular de forma sencilla a partir de las griegas, pero teniendo siempre cuidado de que las griegas hayan sido calculadas de manera adecuada.</w:t>
            </w:r>
          </w:p>
          <w:p w14:paraId="15FDB88B" w14:textId="039DC979" w:rsidR="00F01E10" w:rsidRPr="00F01E10" w:rsidRDefault="00F01E10" w:rsidP="00F01E10">
            <w:pPr>
              <w:spacing w:line="240" w:lineRule="auto"/>
              <w:rPr>
                <w:sz w:val="20"/>
                <w:szCs w:val="20"/>
                <w:lang w:eastAsia="en-US"/>
              </w:rPr>
            </w:pPr>
            <w:r>
              <w:rPr>
                <w:sz w:val="20"/>
                <w:szCs w:val="20"/>
                <w:lang w:eastAsia="en-US"/>
              </w:rPr>
              <w:t>Como línea de trabajo futuro, e</w:t>
            </w:r>
            <w:r w:rsidRPr="00F01E10">
              <w:rPr>
                <w:sz w:val="20"/>
                <w:szCs w:val="20"/>
                <w:lang w:eastAsia="en-US"/>
              </w:rPr>
              <w:t>l modelo calibrado podría utilizarse para valorar productos más complejos. Si tuviéramos acceso a precios de mercado de este tipo de productos, podríamos analizar si se obtienen bueno resultados. En caso de que no fuera bien, podríamos calibrar la velocidad de reversión a la media que fijamos por falta de restricciones en el problema de optimización.</w:t>
            </w:r>
          </w:p>
          <w:p w14:paraId="419D69B6" w14:textId="7C9A9E95" w:rsidR="00F01E10" w:rsidRPr="00F01E10" w:rsidRDefault="00F01E10" w:rsidP="00F01E10">
            <w:pPr>
              <w:spacing w:line="240" w:lineRule="auto"/>
              <w:rPr>
                <w:sz w:val="20"/>
                <w:szCs w:val="20"/>
                <w:lang w:eastAsia="en-US"/>
              </w:rPr>
            </w:pPr>
            <w:r w:rsidRPr="00F01E10">
              <w:rPr>
                <w:sz w:val="20"/>
                <w:szCs w:val="20"/>
                <w:lang w:eastAsia="en-US"/>
              </w:rPr>
              <w:t>Otra línea de trabajo podría ser la de añadir más variables aleatorias al modelo. Concretamente, es típico en la industria modelar el tipo de interés con un proceso</w:t>
            </w:r>
            <w:r w:rsidR="002E1952">
              <w:rPr>
                <w:sz w:val="20"/>
                <w:szCs w:val="20"/>
                <w:lang w:eastAsia="en-US"/>
              </w:rPr>
              <w:t xml:space="preserve"> estocástico análogamente a lo que se ha realizado en este trabajo para </w:t>
            </w:r>
            <w:proofErr w:type="gramStart"/>
            <w:r w:rsidR="002E1952">
              <w:rPr>
                <w:sz w:val="20"/>
                <w:szCs w:val="20"/>
                <w:lang w:eastAsia="en-US"/>
              </w:rPr>
              <w:t>el ratio</w:t>
            </w:r>
            <w:proofErr w:type="gramEnd"/>
            <w:r w:rsidR="002E1952">
              <w:rPr>
                <w:sz w:val="20"/>
                <w:szCs w:val="20"/>
                <w:lang w:eastAsia="en-US"/>
              </w:rPr>
              <w:t xml:space="preserve"> de dividendos</w:t>
            </w:r>
            <w:r w:rsidRPr="00F01E10">
              <w:rPr>
                <w:sz w:val="20"/>
                <w:szCs w:val="20"/>
                <w:lang w:eastAsia="en-US"/>
              </w:rPr>
              <w:t>. Para ello podrían utilizarse productos que no dependan del EUROSTOXX, para que sea más sencilla la calibración.</w:t>
            </w:r>
          </w:p>
          <w:p w14:paraId="0AEA6242" w14:textId="78953F0D" w:rsidR="00F01E10" w:rsidRPr="00F01E10" w:rsidRDefault="00F01E10" w:rsidP="00F01E10">
            <w:pPr>
              <w:spacing w:line="240" w:lineRule="auto"/>
              <w:rPr>
                <w:sz w:val="20"/>
                <w:szCs w:val="20"/>
                <w:lang w:eastAsia="en-US"/>
              </w:rPr>
            </w:pPr>
            <w:r w:rsidRPr="00F01E10">
              <w:rPr>
                <w:sz w:val="20"/>
                <w:szCs w:val="20"/>
                <w:lang w:eastAsia="en-US"/>
              </w:rPr>
              <w:t xml:space="preserve">También se podría intentar hacer más compleja la volatilidad. En la práctica, cuando solo se modela estocásticamente un subyacente de </w:t>
            </w:r>
            <w:proofErr w:type="spellStart"/>
            <w:r w:rsidRPr="00F01E10">
              <w:rPr>
                <w:sz w:val="20"/>
                <w:szCs w:val="20"/>
                <w:lang w:eastAsia="en-US"/>
              </w:rPr>
              <w:t>equity</w:t>
            </w:r>
            <w:proofErr w:type="spellEnd"/>
            <w:r w:rsidRPr="00F01E10">
              <w:rPr>
                <w:sz w:val="20"/>
                <w:szCs w:val="20"/>
                <w:lang w:eastAsia="en-US"/>
              </w:rPr>
              <w:t xml:space="preserve">, es sencillo aplicar un modelo de volatilidad local. Este tipo de modelos asumen que la variable </w:t>
            </w:r>
            <m:oMath>
              <m:sSup>
                <m:sSupPr>
                  <m:ctrlPr>
                    <w:rPr>
                      <w:rFonts w:ascii="Cambria Math" w:hAnsi="Cambria Math"/>
                      <w:sz w:val="20"/>
                      <w:szCs w:val="20"/>
                      <w:lang w:eastAsia="en-US"/>
                    </w:rPr>
                  </m:ctrlPr>
                </m:sSupPr>
                <m:e>
                  <m:r>
                    <w:rPr>
                      <w:rFonts w:ascii="Cambria Math" w:hAnsi="Cambria Math"/>
                      <w:sz w:val="20"/>
                      <w:szCs w:val="20"/>
                      <w:lang w:eastAsia="en-US"/>
                    </w:rPr>
                    <m:t>σ</m:t>
                  </m:r>
                </m:e>
                <m:sup>
                  <m:r>
                    <w:rPr>
                      <w:rFonts w:ascii="Cambria Math" w:hAnsi="Cambria Math"/>
                      <w:sz w:val="20"/>
                      <w:szCs w:val="20"/>
                      <w:lang w:eastAsia="en-US"/>
                    </w:rPr>
                    <m:t>S</m:t>
                  </m:r>
                </m:sup>
              </m:sSup>
            </m:oMath>
            <w:r w:rsidRPr="00F01E10">
              <w:rPr>
                <w:sz w:val="20"/>
                <w:szCs w:val="20"/>
                <w:lang w:eastAsia="en-US"/>
              </w:rPr>
              <w:t xml:space="preserve"> (que nosotros hemos puesto </w:t>
            </w:r>
            <w:proofErr w:type="gramStart"/>
            <w:r w:rsidRPr="00F01E10">
              <w:rPr>
                <w:sz w:val="20"/>
                <w:szCs w:val="20"/>
                <w:lang w:eastAsia="en-US"/>
              </w:rPr>
              <w:t>dependiente</w:t>
            </w:r>
            <w:proofErr w:type="gramEnd"/>
            <w:r w:rsidRPr="00F01E10">
              <w:rPr>
                <w:sz w:val="20"/>
                <w:szCs w:val="20"/>
                <w:lang w:eastAsia="en-US"/>
              </w:rPr>
              <w:t xml:space="preserve"> del tiempo únicamente) depende también del valor de </w:t>
            </w:r>
            <m:oMath>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t</m:t>
                  </m:r>
                </m:sub>
              </m:sSub>
            </m:oMath>
            <w:r w:rsidRPr="00F01E10">
              <w:rPr>
                <w:sz w:val="20"/>
                <w:szCs w:val="20"/>
                <w:lang w:eastAsia="en-US"/>
              </w:rPr>
              <w:t xml:space="preserve">, y no es constante a trozos como en este trabajo. El modelo de volatilidad local se puede encontrar en </w:t>
            </w:r>
            <w:r w:rsidRPr="00F01E10">
              <w:rPr>
                <w:sz w:val="20"/>
                <w:szCs w:val="20"/>
                <w:lang w:eastAsia="en-US"/>
              </w:rPr>
              <w:fldChar w:fldCharType="begin"/>
            </w:r>
            <w:r w:rsidRPr="00F01E10">
              <w:rPr>
                <w:sz w:val="20"/>
                <w:szCs w:val="20"/>
                <w:lang w:eastAsia="en-US"/>
              </w:rPr>
              <w:instrText xml:space="preserve"> ADDIN ZOTERO_ITEM CSL_CITATION {"citationID":"t9Bzct0V","properties":{"formattedCitation":"(Bergomi, Lorenzo, 2015)","plainCitation":"(Bergomi, Lorenzo, 2015)","noteIndex":0},"citationItems":[{"id":35,"uris":["http://zotero.org/users/local/X9NI0TzE/items/EYQKEL5C"],"uri":["http://zotero.org/users/local/X9NI0TzE/items/EYQKEL5C"],"itemData":{"id":35,"type":"book","publisher":"CRC press","title":"Stochastic volatility modeling","author":[{"literal":"Bergomi, Lorenzo"}],"issued":{"date-parts":[["2015"]]}}}],"schema":"https://github.com/citation-style-language/schema/raw/master/csl-citation.json"} </w:instrText>
            </w:r>
            <w:r w:rsidRPr="00F01E10">
              <w:rPr>
                <w:sz w:val="20"/>
                <w:szCs w:val="20"/>
                <w:lang w:eastAsia="en-US"/>
              </w:rPr>
              <w:fldChar w:fldCharType="separate"/>
            </w:r>
            <w:r w:rsidRPr="00F01E10">
              <w:rPr>
                <w:sz w:val="20"/>
                <w:szCs w:val="20"/>
                <w:lang w:eastAsia="en-US"/>
              </w:rPr>
              <w:t>(Bergomi, Lorenzo, 2015)</w:t>
            </w:r>
            <w:r w:rsidRPr="00F01E10">
              <w:rPr>
                <w:sz w:val="20"/>
                <w:szCs w:val="20"/>
                <w:lang w:eastAsia="en-US"/>
              </w:rPr>
              <w:fldChar w:fldCharType="end"/>
            </w:r>
            <w:r w:rsidRPr="00F01E10">
              <w:rPr>
                <w:sz w:val="20"/>
                <w:szCs w:val="20"/>
                <w:lang w:eastAsia="en-US"/>
              </w:rPr>
              <w:t xml:space="preserve"> y se basa en obtener la superficie de volatilidad </w:t>
            </w:r>
            <m:oMath>
              <m:r>
                <w:rPr>
                  <w:rFonts w:ascii="Cambria Math" w:hAnsi="Cambria Math"/>
                  <w:sz w:val="20"/>
                  <w:szCs w:val="20"/>
                  <w:lang w:eastAsia="en-US"/>
                </w:rPr>
                <m:t>σ</m:t>
              </m:r>
              <m:r>
                <m:rPr>
                  <m:sty m:val="p"/>
                </m:rPr>
                <w:rPr>
                  <w:rFonts w:ascii="Cambria Math" w:hAnsi="Cambria Math"/>
                  <w:sz w:val="20"/>
                  <w:szCs w:val="20"/>
                  <w:lang w:eastAsia="en-US"/>
                </w:rPr>
                <m:t>(</m:t>
              </m:r>
              <m:sSub>
                <m:sSubPr>
                  <m:ctrlPr>
                    <w:rPr>
                      <w:rFonts w:ascii="Cambria Math" w:hAnsi="Cambria Math"/>
                      <w:sz w:val="20"/>
                      <w:szCs w:val="20"/>
                      <w:lang w:eastAsia="en-US"/>
                    </w:rPr>
                  </m:ctrlPr>
                </m:sSubPr>
                <m:e>
                  <m:r>
                    <w:rPr>
                      <w:rFonts w:ascii="Cambria Math" w:hAnsi="Cambria Math"/>
                      <w:sz w:val="20"/>
                      <w:szCs w:val="20"/>
                      <w:lang w:eastAsia="en-US"/>
                    </w:rPr>
                    <m:t>S</m:t>
                  </m:r>
                </m:e>
                <m:sub>
                  <m:r>
                    <w:rPr>
                      <w:rFonts w:ascii="Cambria Math" w:hAnsi="Cambria Math"/>
                      <w:sz w:val="20"/>
                      <w:szCs w:val="20"/>
                      <w:lang w:eastAsia="en-US"/>
                    </w:rPr>
                    <m:t>t</m:t>
                  </m:r>
                </m:sub>
              </m:sSub>
              <m:r>
                <m:rPr>
                  <m:sty m:val="p"/>
                </m:rPr>
                <w:rPr>
                  <w:rFonts w:ascii="Cambria Math" w:hAnsi="Cambria Math"/>
                  <w:sz w:val="20"/>
                  <w:szCs w:val="20"/>
                  <w:lang w:eastAsia="en-US"/>
                </w:rPr>
                <m:t>,</m:t>
              </m:r>
              <m:r>
                <w:rPr>
                  <w:rFonts w:ascii="Cambria Math" w:hAnsi="Cambria Math"/>
                  <w:sz w:val="20"/>
                  <w:szCs w:val="20"/>
                  <w:lang w:eastAsia="en-US"/>
                </w:rPr>
                <m:t>t</m:t>
              </m:r>
              <m:r>
                <m:rPr>
                  <m:sty m:val="p"/>
                </m:rPr>
                <w:rPr>
                  <w:rFonts w:ascii="Cambria Math" w:hAnsi="Cambria Math"/>
                  <w:sz w:val="20"/>
                  <w:szCs w:val="20"/>
                  <w:lang w:eastAsia="en-US"/>
                </w:rPr>
                <m:t>)</m:t>
              </m:r>
            </m:oMath>
            <w:r w:rsidRPr="00F01E10">
              <w:rPr>
                <w:sz w:val="20"/>
                <w:szCs w:val="20"/>
                <w:lang w:eastAsia="en-US"/>
              </w:rPr>
              <w:t xml:space="preserve"> a partir de la superficie de precios de opciones call o put para diferentes vencimientos y strikes. Para ello, se utiliza la conocida fórmula de </w:t>
            </w:r>
            <w:proofErr w:type="spellStart"/>
            <w:r w:rsidRPr="00F01E10">
              <w:rPr>
                <w:sz w:val="20"/>
                <w:szCs w:val="20"/>
                <w:lang w:eastAsia="en-US"/>
              </w:rPr>
              <w:t>Dupire</w:t>
            </w:r>
            <w:proofErr w:type="spellEnd"/>
            <w:r>
              <w:rPr>
                <w:sz w:val="20"/>
                <w:szCs w:val="20"/>
                <w:lang w:eastAsia="en-US"/>
              </w:rPr>
              <w:t>.</w:t>
            </w:r>
          </w:p>
          <w:p w14:paraId="33F33118" w14:textId="04EFAF25" w:rsidR="00F01E10" w:rsidRPr="00FB3344" w:rsidRDefault="00F01E10" w:rsidP="002E395F">
            <w:pPr>
              <w:spacing w:line="240" w:lineRule="auto"/>
              <w:rPr>
                <w:sz w:val="20"/>
                <w:szCs w:val="20"/>
                <w:lang w:eastAsia="en-US"/>
              </w:rPr>
            </w:pPr>
          </w:p>
        </w:tc>
        <w:tc>
          <w:tcPr>
            <w:tcW w:w="567" w:type="dxa"/>
            <w:vMerge w:val="restart"/>
            <w:tcBorders>
              <w:top w:val="nil"/>
              <w:left w:val="nil"/>
              <w:bottom w:val="nil"/>
              <w:right w:val="nil"/>
            </w:tcBorders>
          </w:tcPr>
          <w:p w14:paraId="13AF227D" w14:textId="77777777" w:rsidR="00F01E10" w:rsidRDefault="00F01E10" w:rsidP="002E395F">
            <w:pPr>
              <w:rPr>
                <w:lang w:eastAsia="en-US"/>
              </w:rPr>
            </w:pPr>
          </w:p>
        </w:tc>
        <w:tc>
          <w:tcPr>
            <w:tcW w:w="4538" w:type="dxa"/>
            <w:tcBorders>
              <w:top w:val="nil"/>
              <w:left w:val="nil"/>
              <w:bottom w:val="single" w:sz="4" w:space="0" w:color="0098CD"/>
              <w:right w:val="nil"/>
            </w:tcBorders>
          </w:tcPr>
          <w:p w14:paraId="3CB05D1E" w14:textId="6AD35C55" w:rsidR="00F01E10" w:rsidRPr="00F01E10" w:rsidRDefault="00F01E10" w:rsidP="00F01E10">
            <w:pPr>
              <w:pStyle w:val="Descripcin"/>
              <w:spacing w:after="0" w:line="240" w:lineRule="auto"/>
              <w:jc w:val="center"/>
              <w:rPr>
                <w:b w:val="0"/>
                <w:bCs w:val="0"/>
                <w:lang w:eastAsia="en-US"/>
              </w:rPr>
            </w:pPr>
            <w:r>
              <w:rPr>
                <w:b w:val="0"/>
                <w:bCs w:val="0"/>
                <w:color w:val="0098CD"/>
                <w:sz w:val="24"/>
                <w:szCs w:val="24"/>
                <w:lang w:eastAsia="en-US"/>
              </w:rPr>
              <w:t>Bibli</w:t>
            </w:r>
            <w:r w:rsidRPr="00F77B89">
              <w:rPr>
                <w:b w:val="0"/>
                <w:bCs w:val="0"/>
                <w:color w:val="0098CD"/>
                <w:sz w:val="24"/>
                <w:szCs w:val="24"/>
                <w:lang w:eastAsia="en-US"/>
              </w:rPr>
              <w:t>ogr</w:t>
            </w:r>
            <w:r>
              <w:rPr>
                <w:b w:val="0"/>
                <w:bCs w:val="0"/>
                <w:color w:val="0098CD"/>
                <w:sz w:val="24"/>
                <w:szCs w:val="24"/>
                <w:lang w:eastAsia="en-US"/>
              </w:rPr>
              <w:t>afía</w:t>
            </w:r>
          </w:p>
        </w:tc>
      </w:tr>
      <w:tr w:rsidR="00F01E10" w14:paraId="283B1626" w14:textId="77777777" w:rsidTr="00F77B89">
        <w:tblPrEx>
          <w:tblBorders>
            <w:top w:val="single" w:sz="4" w:space="0" w:color="auto"/>
          </w:tblBorders>
        </w:tblPrEx>
        <w:trPr>
          <w:trHeight w:val="6277"/>
        </w:trPr>
        <w:tc>
          <w:tcPr>
            <w:tcW w:w="4681" w:type="dxa"/>
            <w:vMerge/>
            <w:tcBorders>
              <w:top w:val="nil"/>
              <w:left w:val="nil"/>
              <w:bottom w:val="nil"/>
              <w:right w:val="nil"/>
            </w:tcBorders>
          </w:tcPr>
          <w:p w14:paraId="6003220C" w14:textId="77777777" w:rsidR="00F01E10" w:rsidRPr="00113A8E" w:rsidRDefault="00F01E10" w:rsidP="002E395F">
            <w:pPr>
              <w:spacing w:line="240" w:lineRule="auto"/>
              <w:rPr>
                <w:sz w:val="20"/>
                <w:szCs w:val="20"/>
                <w:lang w:eastAsia="en-US"/>
              </w:rPr>
            </w:pPr>
          </w:p>
        </w:tc>
        <w:tc>
          <w:tcPr>
            <w:tcW w:w="567" w:type="dxa"/>
            <w:vMerge/>
            <w:tcBorders>
              <w:top w:val="nil"/>
              <w:left w:val="nil"/>
              <w:bottom w:val="nil"/>
              <w:right w:val="nil"/>
            </w:tcBorders>
          </w:tcPr>
          <w:p w14:paraId="733E1FAA" w14:textId="77777777" w:rsidR="00F01E10" w:rsidRDefault="00F01E10" w:rsidP="002E395F">
            <w:pPr>
              <w:rPr>
                <w:lang w:eastAsia="en-US"/>
              </w:rPr>
            </w:pPr>
          </w:p>
        </w:tc>
        <w:tc>
          <w:tcPr>
            <w:tcW w:w="4538" w:type="dxa"/>
            <w:tcBorders>
              <w:top w:val="single" w:sz="4" w:space="0" w:color="0098CD"/>
              <w:left w:val="nil"/>
              <w:bottom w:val="nil"/>
              <w:right w:val="nil"/>
            </w:tcBorders>
          </w:tcPr>
          <w:p w14:paraId="2189E4C5" w14:textId="77777777" w:rsidR="00F77B89" w:rsidRPr="00F77B89" w:rsidRDefault="00F77B89" w:rsidP="00F77B89">
            <w:pPr>
              <w:pStyle w:val="Bibliografa"/>
              <w:spacing w:line="240" w:lineRule="auto"/>
              <w:rPr>
                <w:rFonts w:ascii="Calibri" w:hAnsi="Calibri"/>
                <w:sz w:val="20"/>
              </w:rPr>
            </w:pPr>
            <w:r>
              <w:rPr>
                <w:b/>
                <w:bCs/>
                <w:lang w:eastAsia="en-US"/>
              </w:rPr>
              <w:fldChar w:fldCharType="begin"/>
            </w:r>
            <w:r>
              <w:rPr>
                <w:b/>
                <w:bCs/>
                <w:lang w:eastAsia="en-US"/>
              </w:rPr>
              <w:instrText xml:space="preserve"> ADDIN ZOTERO_BIBL {"uncited":[],"omitted":[],"custom":[]} CSL_BIBLIOGRAPHY </w:instrText>
            </w:r>
            <w:r>
              <w:rPr>
                <w:b/>
                <w:bCs/>
                <w:lang w:eastAsia="en-US"/>
              </w:rPr>
              <w:fldChar w:fldCharType="separate"/>
            </w:r>
            <w:r w:rsidRPr="00F77B89">
              <w:rPr>
                <w:rFonts w:ascii="Calibri" w:hAnsi="Calibri"/>
                <w:sz w:val="20"/>
              </w:rPr>
              <w:t xml:space="preserve">Basel Committee on Banking Supervition. (2019). </w:t>
            </w:r>
            <w:r w:rsidRPr="00F77B89">
              <w:rPr>
                <w:rFonts w:ascii="Calibri" w:hAnsi="Calibri"/>
                <w:i/>
                <w:iCs/>
                <w:sz w:val="20"/>
              </w:rPr>
              <w:t>Minimum capital requirements for market risk</w:t>
            </w:r>
            <w:r w:rsidRPr="00F77B89">
              <w:rPr>
                <w:rFonts w:ascii="Calibri" w:hAnsi="Calibri"/>
                <w:sz w:val="20"/>
              </w:rPr>
              <w:t>. https://www.bis.org/bcbs/publ/d457.pdf</w:t>
            </w:r>
          </w:p>
          <w:p w14:paraId="421A17FB" w14:textId="77777777" w:rsidR="00F77B89" w:rsidRPr="00F77B89" w:rsidRDefault="00F77B89" w:rsidP="00F77B89">
            <w:pPr>
              <w:pStyle w:val="Bibliografa"/>
              <w:spacing w:line="240" w:lineRule="auto"/>
              <w:rPr>
                <w:rFonts w:ascii="Calibri" w:hAnsi="Calibri"/>
                <w:sz w:val="20"/>
              </w:rPr>
            </w:pPr>
            <w:r w:rsidRPr="00F77B89">
              <w:rPr>
                <w:rFonts w:ascii="Calibri" w:hAnsi="Calibri"/>
                <w:sz w:val="20"/>
              </w:rPr>
              <w:t xml:space="preserve">Bergomi, Lorenzo. (2015). </w:t>
            </w:r>
            <w:r w:rsidRPr="00F77B89">
              <w:rPr>
                <w:rFonts w:ascii="Calibri" w:hAnsi="Calibri"/>
                <w:i/>
                <w:iCs/>
                <w:sz w:val="20"/>
              </w:rPr>
              <w:t>Stochastic volatility modeling</w:t>
            </w:r>
            <w:r w:rsidRPr="00F77B89">
              <w:rPr>
                <w:rFonts w:ascii="Calibri" w:hAnsi="Calibri"/>
                <w:sz w:val="20"/>
              </w:rPr>
              <w:t>. CRC press.</w:t>
            </w:r>
          </w:p>
          <w:p w14:paraId="7E16DDC8" w14:textId="77777777" w:rsidR="00F77B89" w:rsidRPr="00F77B89" w:rsidRDefault="00F77B89" w:rsidP="00F77B89">
            <w:pPr>
              <w:pStyle w:val="Bibliografa"/>
              <w:spacing w:line="240" w:lineRule="auto"/>
              <w:rPr>
                <w:rFonts w:ascii="Calibri" w:hAnsi="Calibri"/>
                <w:sz w:val="20"/>
              </w:rPr>
            </w:pPr>
            <w:r w:rsidRPr="00F77B89">
              <w:rPr>
                <w:rFonts w:ascii="Calibri" w:hAnsi="Calibri"/>
                <w:sz w:val="20"/>
              </w:rPr>
              <w:t xml:space="preserve">E. Kloeden, Peter &amp; Platen, Eckhard. (1992). </w:t>
            </w:r>
            <w:r w:rsidRPr="00F77B89">
              <w:rPr>
                <w:rFonts w:ascii="Calibri" w:hAnsi="Calibri"/>
                <w:i/>
                <w:iCs/>
                <w:sz w:val="20"/>
              </w:rPr>
              <w:t>Numerical Solution of Stochastic Differential Equations</w:t>
            </w:r>
            <w:r w:rsidRPr="00F77B89">
              <w:rPr>
                <w:rFonts w:ascii="Calibri" w:hAnsi="Calibri"/>
                <w:sz w:val="20"/>
              </w:rPr>
              <w:t>. Springer.</w:t>
            </w:r>
          </w:p>
          <w:p w14:paraId="4E474D8C" w14:textId="77777777" w:rsidR="00F77B89" w:rsidRPr="00F77B89" w:rsidRDefault="00F77B89" w:rsidP="00F77B89">
            <w:pPr>
              <w:pStyle w:val="Bibliografa"/>
              <w:spacing w:line="240" w:lineRule="auto"/>
              <w:rPr>
                <w:rFonts w:ascii="Calibri" w:hAnsi="Calibri"/>
                <w:sz w:val="20"/>
              </w:rPr>
            </w:pPr>
            <w:r w:rsidRPr="00F77B89">
              <w:rPr>
                <w:rFonts w:ascii="Calibri" w:hAnsi="Calibri"/>
                <w:i/>
                <w:iCs/>
                <w:sz w:val="20"/>
              </w:rPr>
              <w:t>Eurex</w:t>
            </w:r>
            <w:r w:rsidRPr="00F77B89">
              <w:rPr>
                <w:rFonts w:ascii="Calibri" w:hAnsi="Calibri"/>
                <w:sz w:val="20"/>
              </w:rPr>
              <w:t>. (2020, mayo 8). https://www.eurex.com/ex-en/</w:t>
            </w:r>
          </w:p>
          <w:p w14:paraId="2076D27F" w14:textId="77777777" w:rsidR="00F77B89" w:rsidRPr="00F77B89" w:rsidRDefault="00F77B89" w:rsidP="00F77B89">
            <w:pPr>
              <w:pStyle w:val="Bibliografa"/>
              <w:spacing w:line="240" w:lineRule="auto"/>
              <w:rPr>
                <w:rFonts w:ascii="Calibri" w:hAnsi="Calibri"/>
                <w:sz w:val="20"/>
              </w:rPr>
            </w:pPr>
            <w:r w:rsidRPr="00F77B89">
              <w:rPr>
                <w:rFonts w:ascii="Calibri" w:hAnsi="Calibri"/>
                <w:sz w:val="20"/>
              </w:rPr>
              <w:t xml:space="preserve">European Supervisory Authorities. (2016). </w:t>
            </w:r>
            <w:r w:rsidRPr="00F77B89">
              <w:rPr>
                <w:rFonts w:ascii="Calibri" w:hAnsi="Calibri"/>
                <w:i/>
                <w:iCs/>
                <w:sz w:val="20"/>
              </w:rPr>
              <w:t>Final draft regulatory technical standards</w:t>
            </w:r>
            <w:r w:rsidRPr="00F77B89">
              <w:rPr>
                <w:rFonts w:ascii="Calibri" w:hAnsi="Calibri"/>
                <w:sz w:val="20"/>
              </w:rPr>
              <w:t xml:space="preserve"> (p. 183).</w:t>
            </w:r>
          </w:p>
          <w:p w14:paraId="0976156D" w14:textId="77777777" w:rsidR="00F77B89" w:rsidRPr="00F77B89" w:rsidRDefault="00F77B89" w:rsidP="00F77B89">
            <w:pPr>
              <w:pStyle w:val="Bibliografa"/>
              <w:spacing w:line="240" w:lineRule="auto"/>
              <w:rPr>
                <w:rFonts w:ascii="Calibri" w:hAnsi="Calibri"/>
                <w:sz w:val="20"/>
              </w:rPr>
            </w:pPr>
            <w:r w:rsidRPr="00F77B89">
              <w:rPr>
                <w:rFonts w:ascii="Calibri" w:hAnsi="Calibri"/>
                <w:sz w:val="20"/>
              </w:rPr>
              <w:t xml:space="preserve">Fernández, R. (2020, diciembre 11). </w:t>
            </w:r>
            <w:r w:rsidRPr="00F77B89">
              <w:rPr>
                <w:rFonts w:ascii="Calibri" w:hAnsi="Calibri"/>
                <w:i/>
                <w:iCs/>
                <w:sz w:val="20"/>
              </w:rPr>
              <w:t>Mercados intercambio de derivados: Ranking según contratos 2019</w:t>
            </w:r>
            <w:r w:rsidRPr="00F77B89">
              <w:rPr>
                <w:rFonts w:ascii="Calibri" w:hAnsi="Calibri"/>
                <w:sz w:val="20"/>
              </w:rPr>
              <w:t>. Statista. https://es.statista.com/estadisticas/600804/ranking-de-los-principales-intercambios-de-derivados-en-el-mundo--por-volumen/</w:t>
            </w:r>
          </w:p>
          <w:p w14:paraId="1220AE6C" w14:textId="77777777" w:rsidR="00F77B89" w:rsidRPr="00F77B89" w:rsidRDefault="00F77B89" w:rsidP="00F77B89">
            <w:pPr>
              <w:pStyle w:val="Bibliografa"/>
              <w:spacing w:line="240" w:lineRule="auto"/>
              <w:rPr>
                <w:rFonts w:ascii="Calibri" w:hAnsi="Calibri"/>
                <w:sz w:val="20"/>
              </w:rPr>
            </w:pPr>
            <w:r w:rsidRPr="00F77B89">
              <w:rPr>
                <w:rFonts w:ascii="Calibri" w:hAnsi="Calibri"/>
                <w:sz w:val="20"/>
              </w:rPr>
              <w:t xml:space="preserve">Hull, J. C. (2014). </w:t>
            </w:r>
            <w:r w:rsidRPr="00F77B89">
              <w:rPr>
                <w:rFonts w:ascii="Calibri" w:hAnsi="Calibri"/>
                <w:i/>
                <w:iCs/>
                <w:sz w:val="20"/>
              </w:rPr>
              <w:t>Options, Futures, and Other Derivatives</w:t>
            </w:r>
            <w:r w:rsidRPr="00F77B89">
              <w:rPr>
                <w:rFonts w:ascii="Calibri" w:hAnsi="Calibri"/>
                <w:sz w:val="20"/>
              </w:rPr>
              <w:t xml:space="preserve"> (9a ed.). Pearson.</w:t>
            </w:r>
          </w:p>
          <w:p w14:paraId="0AD02514" w14:textId="77777777" w:rsidR="00F77B89" w:rsidRPr="00F77B89" w:rsidRDefault="00F77B89" w:rsidP="00F77B89">
            <w:pPr>
              <w:pStyle w:val="Bibliografa"/>
              <w:spacing w:line="240" w:lineRule="auto"/>
              <w:rPr>
                <w:rFonts w:ascii="Calibri" w:hAnsi="Calibri"/>
                <w:sz w:val="20"/>
              </w:rPr>
            </w:pPr>
            <w:r w:rsidRPr="00F77B89">
              <w:rPr>
                <w:rFonts w:ascii="Calibri" w:hAnsi="Calibri"/>
                <w:sz w:val="20"/>
              </w:rPr>
              <w:t xml:space="preserve">Lioui, A. (2006). Black‐Scholes‐Merton revisited under stochastic dividend yields. </w:t>
            </w:r>
            <w:r w:rsidRPr="00F77B89">
              <w:rPr>
                <w:rFonts w:ascii="Calibri" w:hAnsi="Calibri"/>
                <w:i/>
                <w:iCs/>
                <w:sz w:val="20"/>
              </w:rPr>
              <w:t>Journal of Futures Markets</w:t>
            </w:r>
            <w:r w:rsidRPr="00F77B89">
              <w:rPr>
                <w:rFonts w:ascii="Calibri" w:hAnsi="Calibri"/>
                <w:sz w:val="20"/>
              </w:rPr>
              <w:t xml:space="preserve">, </w:t>
            </w:r>
            <w:r w:rsidRPr="00F77B89">
              <w:rPr>
                <w:rFonts w:ascii="Calibri" w:hAnsi="Calibri"/>
                <w:i/>
                <w:iCs/>
                <w:sz w:val="20"/>
              </w:rPr>
              <w:t>26</w:t>
            </w:r>
            <w:r w:rsidRPr="00F77B89">
              <w:rPr>
                <w:rFonts w:ascii="Calibri" w:hAnsi="Calibri"/>
                <w:sz w:val="20"/>
              </w:rPr>
              <w:t>, 703-732. https://doi.org/10.1002/fut.20208</w:t>
            </w:r>
          </w:p>
          <w:p w14:paraId="6E2B1A73" w14:textId="77777777" w:rsidR="00F77B89" w:rsidRPr="00F77B89" w:rsidRDefault="00F77B89" w:rsidP="00F77B89">
            <w:pPr>
              <w:pStyle w:val="Bibliografa"/>
              <w:spacing w:line="240" w:lineRule="auto"/>
              <w:rPr>
                <w:rFonts w:ascii="Calibri" w:hAnsi="Calibri"/>
                <w:sz w:val="20"/>
              </w:rPr>
            </w:pPr>
            <w:r w:rsidRPr="00F77B89">
              <w:rPr>
                <w:rFonts w:ascii="Calibri" w:hAnsi="Calibri"/>
                <w:sz w:val="20"/>
              </w:rPr>
              <w:t xml:space="preserve">Phewchean, N., &amp; Wu, Y. (2019). European option pricing model with generalized Ornstein–Uhlenbeck process under stochastic earning yield and stochastic dividend yield. </w:t>
            </w:r>
            <w:r w:rsidRPr="00F77B89">
              <w:rPr>
                <w:rFonts w:ascii="Calibri" w:hAnsi="Calibri"/>
                <w:i/>
                <w:iCs/>
                <w:sz w:val="20"/>
              </w:rPr>
              <w:t>Advances in Difference Equations</w:t>
            </w:r>
            <w:r w:rsidRPr="00F77B89">
              <w:rPr>
                <w:rFonts w:ascii="Calibri" w:hAnsi="Calibri"/>
                <w:sz w:val="20"/>
              </w:rPr>
              <w:t xml:space="preserve">, </w:t>
            </w:r>
            <w:r w:rsidRPr="00F77B89">
              <w:rPr>
                <w:rFonts w:ascii="Calibri" w:hAnsi="Calibri"/>
                <w:i/>
                <w:iCs/>
                <w:sz w:val="20"/>
              </w:rPr>
              <w:t>2019</w:t>
            </w:r>
            <w:r w:rsidRPr="00F77B89">
              <w:rPr>
                <w:rFonts w:ascii="Calibri" w:hAnsi="Calibri"/>
                <w:sz w:val="20"/>
              </w:rPr>
              <w:t>. https://doi.org/10.1186/s13662-019-2210-5</w:t>
            </w:r>
          </w:p>
          <w:p w14:paraId="06A291BC" w14:textId="77777777" w:rsidR="00F77B89" w:rsidRPr="00F77B89" w:rsidRDefault="00F77B89" w:rsidP="00F77B89">
            <w:pPr>
              <w:pStyle w:val="Bibliografa"/>
              <w:spacing w:line="240" w:lineRule="auto"/>
              <w:rPr>
                <w:rFonts w:ascii="Calibri" w:hAnsi="Calibri"/>
                <w:sz w:val="20"/>
              </w:rPr>
            </w:pPr>
            <w:r w:rsidRPr="00F77B89">
              <w:rPr>
                <w:rFonts w:ascii="Calibri" w:hAnsi="Calibri"/>
                <w:sz w:val="20"/>
              </w:rPr>
              <w:t xml:space="preserve">Shreve, S. (2004). </w:t>
            </w:r>
            <w:r w:rsidRPr="00F77B89">
              <w:rPr>
                <w:rFonts w:ascii="Calibri" w:hAnsi="Calibri"/>
                <w:i/>
                <w:iCs/>
                <w:sz w:val="20"/>
              </w:rPr>
              <w:t>Stochastic Calculus for Finance II: Continuous-Time Models</w:t>
            </w:r>
            <w:r w:rsidRPr="00F77B89">
              <w:rPr>
                <w:rFonts w:ascii="Calibri" w:hAnsi="Calibri"/>
                <w:sz w:val="20"/>
              </w:rPr>
              <w:t>. Springer-Verlag. https://www.springer.com/gp/book/9780387401010</w:t>
            </w:r>
          </w:p>
          <w:p w14:paraId="25BD98C3" w14:textId="77777777" w:rsidR="00F77B89" w:rsidRPr="00F77B89" w:rsidRDefault="00F77B89" w:rsidP="00F77B89">
            <w:pPr>
              <w:pStyle w:val="Bibliografa"/>
              <w:spacing w:line="240" w:lineRule="auto"/>
              <w:rPr>
                <w:rFonts w:ascii="Calibri" w:hAnsi="Calibri"/>
                <w:sz w:val="20"/>
              </w:rPr>
            </w:pPr>
            <w:r w:rsidRPr="00F77B89">
              <w:rPr>
                <w:rFonts w:ascii="Calibri" w:hAnsi="Calibri"/>
                <w:sz w:val="20"/>
              </w:rPr>
              <w:t xml:space="preserve">Vatiwutipong, P., &amp; Phewchean, N. (2019). A study of dividend yield model under stochastic earning yield environment in stock exchange of Thailand. </w:t>
            </w:r>
            <w:r w:rsidRPr="00F77B89">
              <w:rPr>
                <w:rFonts w:ascii="Calibri" w:hAnsi="Calibri"/>
                <w:i/>
                <w:iCs/>
                <w:sz w:val="20"/>
              </w:rPr>
              <w:t>Advances in Difference Equations</w:t>
            </w:r>
            <w:r w:rsidRPr="00F77B89">
              <w:rPr>
                <w:rFonts w:ascii="Calibri" w:hAnsi="Calibri"/>
                <w:sz w:val="20"/>
              </w:rPr>
              <w:t xml:space="preserve">, </w:t>
            </w:r>
            <w:r w:rsidRPr="00F77B89">
              <w:rPr>
                <w:rFonts w:ascii="Calibri" w:hAnsi="Calibri"/>
                <w:i/>
                <w:iCs/>
                <w:sz w:val="20"/>
              </w:rPr>
              <w:t>2019</w:t>
            </w:r>
            <w:r w:rsidRPr="00F77B89">
              <w:rPr>
                <w:rFonts w:ascii="Calibri" w:hAnsi="Calibri"/>
                <w:sz w:val="20"/>
              </w:rPr>
              <w:t>. https://doi.org/10.1186/s13662-019-2231-0</w:t>
            </w:r>
          </w:p>
          <w:p w14:paraId="759A44E8" w14:textId="77777777" w:rsidR="00F77B89" w:rsidRPr="00F77B89" w:rsidRDefault="00F77B89" w:rsidP="00F77B89">
            <w:pPr>
              <w:pStyle w:val="Bibliografa"/>
              <w:spacing w:line="240" w:lineRule="auto"/>
              <w:rPr>
                <w:rFonts w:ascii="Calibri" w:hAnsi="Calibri"/>
                <w:sz w:val="20"/>
              </w:rPr>
            </w:pPr>
            <w:r w:rsidRPr="00F77B89">
              <w:rPr>
                <w:rFonts w:ascii="Calibri" w:hAnsi="Calibri"/>
                <w:sz w:val="20"/>
              </w:rPr>
              <w:t xml:space="preserve">Wackerly, Dennis, Mendenhall, William, &amp; Scheaffer, Richard. (2014). </w:t>
            </w:r>
            <w:r w:rsidRPr="00F77B89">
              <w:rPr>
                <w:rFonts w:ascii="Calibri" w:hAnsi="Calibri"/>
                <w:i/>
                <w:iCs/>
                <w:sz w:val="20"/>
              </w:rPr>
              <w:t>Mathematical Statistics with Applications</w:t>
            </w:r>
            <w:r w:rsidRPr="00F77B89">
              <w:rPr>
                <w:rFonts w:ascii="Calibri" w:hAnsi="Calibri"/>
                <w:sz w:val="20"/>
              </w:rPr>
              <w:t xml:space="preserve"> (7.</w:t>
            </w:r>
            <w:r w:rsidRPr="00F77B89">
              <w:rPr>
                <w:rFonts w:ascii="Calibri" w:hAnsi="Calibri"/>
                <w:sz w:val="20"/>
                <w:vertAlign w:val="superscript"/>
              </w:rPr>
              <w:t>a</w:t>
            </w:r>
            <w:r w:rsidRPr="00F77B89">
              <w:rPr>
                <w:rFonts w:ascii="Calibri" w:hAnsi="Calibri"/>
                <w:sz w:val="20"/>
              </w:rPr>
              <w:t xml:space="preserve"> ed.). Cengage Learning.</w:t>
            </w:r>
          </w:p>
          <w:p w14:paraId="3151BFE2" w14:textId="64016141" w:rsidR="00F01E10" w:rsidRPr="00F01E10" w:rsidRDefault="00F77B89" w:rsidP="00F77B89">
            <w:pPr>
              <w:pStyle w:val="Descripcin"/>
              <w:spacing w:line="240" w:lineRule="auto"/>
              <w:rPr>
                <w:b w:val="0"/>
                <w:bCs w:val="0"/>
                <w:lang w:eastAsia="en-US"/>
              </w:rPr>
            </w:pPr>
            <w:r>
              <w:rPr>
                <w:b w:val="0"/>
                <w:bCs w:val="0"/>
                <w:lang w:eastAsia="en-US"/>
              </w:rPr>
              <w:fldChar w:fldCharType="end"/>
            </w:r>
          </w:p>
        </w:tc>
      </w:tr>
    </w:tbl>
    <w:p w14:paraId="354DC1AD" w14:textId="77777777" w:rsidR="002D5D2B" w:rsidRPr="008950E9" w:rsidRDefault="002D5D2B" w:rsidP="00113A8E">
      <w:pPr>
        <w:spacing w:line="240" w:lineRule="auto"/>
        <w:rPr>
          <w:sz w:val="20"/>
          <w:szCs w:val="20"/>
          <w:lang w:eastAsia="en-US"/>
        </w:rPr>
      </w:pPr>
    </w:p>
    <w:sectPr w:rsidR="002D5D2B" w:rsidRPr="008950E9" w:rsidSect="009A1C3B">
      <w:headerReference w:type="default" r:id="rId19"/>
      <w:footerReference w:type="default" r:id="rId20"/>
      <w:pgSz w:w="11906" w:h="16838"/>
      <w:pgMar w:top="1440" w:right="1080" w:bottom="1440" w:left="1080" w:header="709" w:footer="709" w:gutter="0"/>
      <w:pgNumType w:start="7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4E478" w14:textId="77777777" w:rsidR="004A0981" w:rsidRDefault="004A0981" w:rsidP="006403BD">
      <w:r>
        <w:separator/>
      </w:r>
    </w:p>
  </w:endnote>
  <w:endnote w:type="continuationSeparator" w:id="0">
    <w:p w14:paraId="38108718" w14:textId="77777777" w:rsidR="004A0981" w:rsidRDefault="004A0981" w:rsidP="0064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 w:name="Open Sans">
    <w:altName w:val="Calibri"/>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638AA" w14:textId="6F31FF9A" w:rsidR="007F4C06" w:rsidRPr="00751A0E" w:rsidRDefault="007F4C06" w:rsidP="006403BD">
    <w:pPr>
      <w:pStyle w:val="Pgina"/>
    </w:pPr>
    <w:r w:rsidRPr="00751A0E">
      <w:fldChar w:fldCharType="begin"/>
    </w:r>
    <w:r w:rsidRPr="00751A0E">
      <w:instrText>PAGE   \* MERGEFORMAT</w:instrText>
    </w:r>
    <w:r w:rsidRPr="00751A0E">
      <w:fldChar w:fldCharType="separate"/>
    </w:r>
    <w:r>
      <w:rPr>
        <w:noProof/>
      </w:rPr>
      <w:t>20</w:t>
    </w:r>
    <w:r w:rsidRPr="00751A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57DC2" w14:textId="77777777" w:rsidR="004A0981" w:rsidRDefault="004A0981" w:rsidP="006403BD">
      <w:r>
        <w:separator/>
      </w:r>
    </w:p>
  </w:footnote>
  <w:footnote w:type="continuationSeparator" w:id="0">
    <w:p w14:paraId="5E1CF216" w14:textId="77777777" w:rsidR="004A0981" w:rsidRDefault="004A0981" w:rsidP="006403BD">
      <w:r>
        <w:continuationSeparator/>
      </w:r>
    </w:p>
  </w:footnote>
  <w:footnote w:id="1">
    <w:p w14:paraId="05B6580A" w14:textId="63182095" w:rsidR="007F4C06" w:rsidRDefault="007F4C06">
      <w:pPr>
        <w:pStyle w:val="Textonotapie"/>
      </w:pPr>
      <w:r>
        <w:rPr>
          <w:rStyle w:val="Refdenotaalpie"/>
        </w:rPr>
        <w:footnoteRef/>
      </w:r>
      <w:r>
        <w:t xml:space="preserve"> ECB: </w:t>
      </w:r>
      <w:r w:rsidRPr="008E3F2E">
        <w:rPr>
          <w:lang w:val="en-GB"/>
        </w:rPr>
        <w:t>European Central Bank</w:t>
      </w:r>
    </w:p>
  </w:footnote>
  <w:footnote w:id="2">
    <w:p w14:paraId="5047F124" w14:textId="68494EAD" w:rsidR="007F4C06" w:rsidRDefault="007F4C06">
      <w:pPr>
        <w:pStyle w:val="Textonotapie"/>
      </w:pPr>
      <w:r>
        <w:rPr>
          <w:rStyle w:val="Refdenotaalpie"/>
        </w:rPr>
        <w:footnoteRef/>
      </w:r>
      <w:r>
        <w:t xml:space="preserve"> </w:t>
      </w:r>
      <w:r w:rsidRPr="008E3F2E">
        <w:rPr>
          <w:lang w:val="en-GB"/>
        </w:rPr>
        <w:t>ICMA: International Capital Market Association</w:t>
      </w:r>
    </w:p>
  </w:footnote>
  <w:footnote w:id="3">
    <w:p w14:paraId="01345589" w14:textId="43BE9222" w:rsidR="007F4C06" w:rsidRPr="00C70CC3" w:rsidRDefault="007F4C06">
      <w:pPr>
        <w:pStyle w:val="Textonotapie"/>
        <w:rPr>
          <w:lang w:val="en-GB"/>
        </w:rPr>
      </w:pPr>
      <w:r>
        <w:rPr>
          <w:rStyle w:val="Refdenotaalpie"/>
        </w:rPr>
        <w:footnoteRef/>
      </w:r>
      <w:r>
        <w:t xml:space="preserve"> </w:t>
      </w:r>
      <w:r w:rsidRPr="008E3F2E">
        <w:rPr>
          <w:lang w:val="en-GB"/>
        </w:rPr>
        <w:t>IFRS: International Financial Reporting Standards</w:t>
      </w:r>
    </w:p>
  </w:footnote>
  <w:footnote w:id="4">
    <w:p w14:paraId="07376384" w14:textId="00F8FD52" w:rsidR="007F4C06" w:rsidRDefault="007F4C06">
      <w:pPr>
        <w:pStyle w:val="Textonotapie"/>
      </w:pPr>
      <w:r>
        <w:rPr>
          <w:rStyle w:val="Refdenotaalpie"/>
        </w:rPr>
        <w:footnoteRef/>
      </w:r>
      <w:r>
        <w:t xml:space="preserve"> </w:t>
      </w:r>
      <w:proofErr w:type="spellStart"/>
      <w:r w:rsidRPr="008E3F2E">
        <w:rPr>
          <w:lang w:val="en-GB"/>
        </w:rPr>
        <w:t>VaR</w:t>
      </w:r>
      <w:proofErr w:type="spellEnd"/>
      <w:r w:rsidRPr="008E3F2E">
        <w:rPr>
          <w:lang w:val="en-GB"/>
        </w:rPr>
        <w:t>: Value at Risk</w:t>
      </w:r>
    </w:p>
  </w:footnote>
  <w:footnote w:id="5">
    <w:p w14:paraId="1909E5BD" w14:textId="77777777" w:rsidR="007F4C06" w:rsidRPr="00006889" w:rsidRDefault="007F4C06" w:rsidP="008950E9">
      <w:pPr>
        <w:pStyle w:val="Textonotapie"/>
        <w:rPr>
          <w:lang w:val="en-GB"/>
        </w:rPr>
      </w:pPr>
      <w:r>
        <w:rPr>
          <w:rStyle w:val="Refdenotaalpie"/>
        </w:rPr>
        <w:footnoteRef/>
      </w:r>
      <w:r w:rsidRPr="00006889">
        <w:rPr>
          <w:lang w:val="en-GB"/>
        </w:rPr>
        <w:t xml:space="preserve"> Expected Shortfall</w:t>
      </w:r>
    </w:p>
  </w:footnote>
  <w:footnote w:id="6">
    <w:p w14:paraId="792ED38D" w14:textId="77777777" w:rsidR="007F4C06" w:rsidRPr="00006889" w:rsidRDefault="007F4C06" w:rsidP="00C619BB">
      <w:pPr>
        <w:pStyle w:val="Textonotapie"/>
        <w:rPr>
          <w:lang w:val="en-GB"/>
        </w:rPr>
      </w:pPr>
      <w:r>
        <w:rPr>
          <w:rStyle w:val="Refdenotaalpie"/>
        </w:rPr>
        <w:footnoteRef/>
      </w:r>
      <w:r w:rsidRPr="00006889">
        <w:rPr>
          <w:lang w:val="en-GB"/>
        </w:rPr>
        <w:t xml:space="preserve"> KID: Key information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CFD18" w14:textId="61BF9951" w:rsidR="007F4C06" w:rsidRPr="00ED1546" w:rsidRDefault="007F4C06" w:rsidP="00ED1546">
    <w:pPr>
      <w:pStyle w:val="Encabezado"/>
      <w:spacing w:before="0" w:after="0" w:line="240" w:lineRule="auto"/>
      <w:jc w:val="right"/>
      <w:rPr>
        <w:rFonts w:asciiTheme="majorHAnsi" w:hAnsiTheme="majorHAnsi"/>
        <w:sz w:val="20"/>
      </w:rPr>
    </w:pPr>
    <w:r>
      <w:rPr>
        <w:rFonts w:asciiTheme="majorHAnsi" w:hAnsiTheme="majorHAnsi"/>
        <w:sz w:val="20"/>
      </w:rPr>
      <w:t>Pablo Macías Pineda</w:t>
    </w:r>
  </w:p>
  <w:p w14:paraId="488BB47A" w14:textId="797D9B5D" w:rsidR="007F4C06" w:rsidRPr="00ED1546" w:rsidRDefault="007F4C06" w:rsidP="00ED1546">
    <w:pPr>
      <w:pStyle w:val="Encabezado"/>
      <w:spacing w:before="0" w:after="0" w:line="240" w:lineRule="auto"/>
      <w:jc w:val="right"/>
      <w:rPr>
        <w:rFonts w:asciiTheme="majorHAnsi" w:hAnsiTheme="majorHAnsi"/>
        <w:sz w:val="20"/>
      </w:rPr>
    </w:pPr>
    <w:r>
      <w:rPr>
        <w:rFonts w:asciiTheme="majorHAnsi" w:hAnsiTheme="majorHAnsi"/>
        <w:sz w:val="20"/>
      </w:rPr>
      <w:t>Valoración de derivados financieros con un modelo de dividendos estocásticos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13AA1164"/>
    <w:multiLevelType w:val="hybridMultilevel"/>
    <w:tmpl w:val="33301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633A40"/>
    <w:multiLevelType w:val="hybridMultilevel"/>
    <w:tmpl w:val="6E52B560"/>
    <w:lvl w:ilvl="0" w:tplc="1480BD58">
      <w:start w:val="1"/>
      <w:numFmt w:val="decimal"/>
      <w:lvlText w:val="%1."/>
      <w:lvlJc w:val="left"/>
      <w:pPr>
        <w:ind w:left="780" w:hanging="360"/>
      </w:pPr>
      <w:rPr>
        <w:rFonts w:hint="default"/>
        <w:sz w:val="28"/>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 w15:restartNumberingAfterBreak="0">
    <w:nsid w:val="318C120C"/>
    <w:multiLevelType w:val="hybridMultilevel"/>
    <w:tmpl w:val="9ED612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5" w15:restartNumberingAfterBreak="0">
    <w:nsid w:val="40C80B31"/>
    <w:multiLevelType w:val="hybridMultilevel"/>
    <w:tmpl w:val="F3DE4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136F59"/>
    <w:multiLevelType w:val="hybridMultilevel"/>
    <w:tmpl w:val="794264B8"/>
    <w:lvl w:ilvl="0" w:tplc="AD1A2F6A">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7" w15:restartNumberingAfterBreak="0">
    <w:nsid w:val="48CE4185"/>
    <w:multiLevelType w:val="hybridMultilevel"/>
    <w:tmpl w:val="74741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D6116B"/>
    <w:multiLevelType w:val="hybridMultilevel"/>
    <w:tmpl w:val="D8F0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60F35EA"/>
    <w:multiLevelType w:val="hybridMultilevel"/>
    <w:tmpl w:val="3BA4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9A07D9F"/>
    <w:multiLevelType w:val="hybridMultilevel"/>
    <w:tmpl w:val="43521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C331D01"/>
    <w:multiLevelType w:val="hybridMultilevel"/>
    <w:tmpl w:val="BAF02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CFA130C"/>
    <w:multiLevelType w:val="hybridMultilevel"/>
    <w:tmpl w:val="B2481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D837DFC"/>
    <w:multiLevelType w:val="hybridMultilevel"/>
    <w:tmpl w:val="E1229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B362A80"/>
    <w:multiLevelType w:val="hybridMultilevel"/>
    <w:tmpl w:val="79D8B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C1D2D50"/>
    <w:multiLevelType w:val="hybridMultilevel"/>
    <w:tmpl w:val="30D83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5"/>
  </w:num>
  <w:num w:numId="4">
    <w:abstractNumId w:val="0"/>
  </w:num>
  <w:num w:numId="5">
    <w:abstractNumId w:val="5"/>
  </w:num>
  <w:num w:numId="6">
    <w:abstractNumId w:val="14"/>
  </w:num>
  <w:num w:numId="7">
    <w:abstractNumId w:val="17"/>
  </w:num>
  <w:num w:numId="8">
    <w:abstractNumId w:val="1"/>
  </w:num>
  <w:num w:numId="9">
    <w:abstractNumId w:val="9"/>
  </w:num>
  <w:num w:numId="10">
    <w:abstractNumId w:val="11"/>
  </w:num>
  <w:num w:numId="11">
    <w:abstractNumId w:val="3"/>
  </w:num>
  <w:num w:numId="12">
    <w:abstractNumId w:val="12"/>
  </w:num>
  <w:num w:numId="13">
    <w:abstractNumId w:val="13"/>
  </w:num>
  <w:num w:numId="14">
    <w:abstractNumId w:val="16"/>
  </w:num>
  <w:num w:numId="15">
    <w:abstractNumId w:val="7"/>
  </w:num>
  <w:num w:numId="16">
    <w:abstractNumId w:val="8"/>
  </w:num>
  <w:num w:numId="17">
    <w:abstractNumId w:val="15"/>
  </w:num>
  <w:num w:numId="18">
    <w:abstractNumId w:val="15"/>
  </w:num>
  <w:num w:numId="19">
    <w:abstractNumId w:val="6"/>
  </w:num>
  <w:num w:numId="20">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06889"/>
    <w:rsid w:val="00020F18"/>
    <w:rsid w:val="00026621"/>
    <w:rsid w:val="00031CB3"/>
    <w:rsid w:val="00034DA4"/>
    <w:rsid w:val="00051C78"/>
    <w:rsid w:val="00054404"/>
    <w:rsid w:val="000604EA"/>
    <w:rsid w:val="00061360"/>
    <w:rsid w:val="000751A9"/>
    <w:rsid w:val="000757FF"/>
    <w:rsid w:val="00075D91"/>
    <w:rsid w:val="00081560"/>
    <w:rsid w:val="00082B86"/>
    <w:rsid w:val="00086190"/>
    <w:rsid w:val="000A1265"/>
    <w:rsid w:val="000A530B"/>
    <w:rsid w:val="000B438B"/>
    <w:rsid w:val="000C045B"/>
    <w:rsid w:val="000C7CEB"/>
    <w:rsid w:val="000D09A0"/>
    <w:rsid w:val="000E2C97"/>
    <w:rsid w:val="000E4886"/>
    <w:rsid w:val="000E5D0E"/>
    <w:rsid w:val="000F3F0C"/>
    <w:rsid w:val="000F63F9"/>
    <w:rsid w:val="00107941"/>
    <w:rsid w:val="00113A8E"/>
    <w:rsid w:val="00124B6E"/>
    <w:rsid w:val="00131E78"/>
    <w:rsid w:val="0014102E"/>
    <w:rsid w:val="001526D9"/>
    <w:rsid w:val="0015534D"/>
    <w:rsid w:val="0016080C"/>
    <w:rsid w:val="00170598"/>
    <w:rsid w:val="00171619"/>
    <w:rsid w:val="001717B5"/>
    <w:rsid w:val="0017435A"/>
    <w:rsid w:val="00175B84"/>
    <w:rsid w:val="00176DFC"/>
    <w:rsid w:val="001912AC"/>
    <w:rsid w:val="001914CC"/>
    <w:rsid w:val="00194057"/>
    <w:rsid w:val="001944D1"/>
    <w:rsid w:val="001947E2"/>
    <w:rsid w:val="001A165E"/>
    <w:rsid w:val="001A332A"/>
    <w:rsid w:val="001A5FFB"/>
    <w:rsid w:val="001B016E"/>
    <w:rsid w:val="001B16B5"/>
    <w:rsid w:val="001B5565"/>
    <w:rsid w:val="001B59CD"/>
    <w:rsid w:val="001C2AB4"/>
    <w:rsid w:val="001C2FB3"/>
    <w:rsid w:val="001C4EA4"/>
    <w:rsid w:val="001D1B72"/>
    <w:rsid w:val="001D4659"/>
    <w:rsid w:val="001D46C8"/>
    <w:rsid w:val="001D76E5"/>
    <w:rsid w:val="001E4252"/>
    <w:rsid w:val="001E47B8"/>
    <w:rsid w:val="001E62CD"/>
    <w:rsid w:val="0020605D"/>
    <w:rsid w:val="00206E69"/>
    <w:rsid w:val="002126CD"/>
    <w:rsid w:val="00235CE3"/>
    <w:rsid w:val="00236D04"/>
    <w:rsid w:val="00244EAD"/>
    <w:rsid w:val="002520FD"/>
    <w:rsid w:val="00252BBA"/>
    <w:rsid w:val="00255F01"/>
    <w:rsid w:val="00257E4A"/>
    <w:rsid w:val="00261AD9"/>
    <w:rsid w:val="00266CBA"/>
    <w:rsid w:val="0028073F"/>
    <w:rsid w:val="00280CC8"/>
    <w:rsid w:val="00296B09"/>
    <w:rsid w:val="002B3E99"/>
    <w:rsid w:val="002C04E3"/>
    <w:rsid w:val="002C4090"/>
    <w:rsid w:val="002C4CD4"/>
    <w:rsid w:val="002D0122"/>
    <w:rsid w:val="002D5D2B"/>
    <w:rsid w:val="002D6FD4"/>
    <w:rsid w:val="002E1952"/>
    <w:rsid w:val="002E33D9"/>
    <w:rsid w:val="002E493D"/>
    <w:rsid w:val="002E5B43"/>
    <w:rsid w:val="002F2D36"/>
    <w:rsid w:val="003039C0"/>
    <w:rsid w:val="00303CE8"/>
    <w:rsid w:val="00305CB2"/>
    <w:rsid w:val="0031458A"/>
    <w:rsid w:val="0032238D"/>
    <w:rsid w:val="003279EC"/>
    <w:rsid w:val="003469CC"/>
    <w:rsid w:val="0035422F"/>
    <w:rsid w:val="00375213"/>
    <w:rsid w:val="00381C54"/>
    <w:rsid w:val="00382E79"/>
    <w:rsid w:val="003B516A"/>
    <w:rsid w:val="003B7F2E"/>
    <w:rsid w:val="003C28CE"/>
    <w:rsid w:val="003C3009"/>
    <w:rsid w:val="003C433C"/>
    <w:rsid w:val="003D1A96"/>
    <w:rsid w:val="003D5E1E"/>
    <w:rsid w:val="003E2333"/>
    <w:rsid w:val="003E4F5D"/>
    <w:rsid w:val="003F152D"/>
    <w:rsid w:val="003F24BC"/>
    <w:rsid w:val="003F3397"/>
    <w:rsid w:val="004003FB"/>
    <w:rsid w:val="00406591"/>
    <w:rsid w:val="0040668B"/>
    <w:rsid w:val="00406A41"/>
    <w:rsid w:val="00412583"/>
    <w:rsid w:val="004138D2"/>
    <w:rsid w:val="00423190"/>
    <w:rsid w:val="00423E85"/>
    <w:rsid w:val="00436FA0"/>
    <w:rsid w:val="00452186"/>
    <w:rsid w:val="00453D47"/>
    <w:rsid w:val="00460326"/>
    <w:rsid w:val="00460E56"/>
    <w:rsid w:val="00465674"/>
    <w:rsid w:val="00466E9A"/>
    <w:rsid w:val="00470903"/>
    <w:rsid w:val="00473793"/>
    <w:rsid w:val="0048445F"/>
    <w:rsid w:val="00490EAC"/>
    <w:rsid w:val="004A0981"/>
    <w:rsid w:val="004A3E88"/>
    <w:rsid w:val="004A5E9C"/>
    <w:rsid w:val="004A753C"/>
    <w:rsid w:val="004B23A5"/>
    <w:rsid w:val="004B32D7"/>
    <w:rsid w:val="004C22E0"/>
    <w:rsid w:val="004D2B7D"/>
    <w:rsid w:val="004D3460"/>
    <w:rsid w:val="004E0A11"/>
    <w:rsid w:val="004E2DCB"/>
    <w:rsid w:val="004E6732"/>
    <w:rsid w:val="004F2BBB"/>
    <w:rsid w:val="004F510B"/>
    <w:rsid w:val="004F7FD2"/>
    <w:rsid w:val="00506743"/>
    <w:rsid w:val="00507BAD"/>
    <w:rsid w:val="00514164"/>
    <w:rsid w:val="00521A79"/>
    <w:rsid w:val="00527512"/>
    <w:rsid w:val="00527A43"/>
    <w:rsid w:val="005329DA"/>
    <w:rsid w:val="00533149"/>
    <w:rsid w:val="0053586E"/>
    <w:rsid w:val="0054230F"/>
    <w:rsid w:val="0054239B"/>
    <w:rsid w:val="005429DF"/>
    <w:rsid w:val="005463F0"/>
    <w:rsid w:val="005464CA"/>
    <w:rsid w:val="00564008"/>
    <w:rsid w:val="0057362A"/>
    <w:rsid w:val="00580628"/>
    <w:rsid w:val="0059323F"/>
    <w:rsid w:val="005A1A3A"/>
    <w:rsid w:val="005A2B04"/>
    <w:rsid w:val="005C420C"/>
    <w:rsid w:val="005D0FE8"/>
    <w:rsid w:val="005D549B"/>
    <w:rsid w:val="005E0756"/>
    <w:rsid w:val="005E1475"/>
    <w:rsid w:val="005E72FF"/>
    <w:rsid w:val="005F6306"/>
    <w:rsid w:val="00600059"/>
    <w:rsid w:val="00603093"/>
    <w:rsid w:val="00603A46"/>
    <w:rsid w:val="00610DD9"/>
    <w:rsid w:val="00624F6E"/>
    <w:rsid w:val="006403BD"/>
    <w:rsid w:val="00653888"/>
    <w:rsid w:val="006612FE"/>
    <w:rsid w:val="00661E62"/>
    <w:rsid w:val="00663770"/>
    <w:rsid w:val="0066672A"/>
    <w:rsid w:val="00670B3B"/>
    <w:rsid w:val="00673D42"/>
    <w:rsid w:val="00674452"/>
    <w:rsid w:val="0067645E"/>
    <w:rsid w:val="00683174"/>
    <w:rsid w:val="00683525"/>
    <w:rsid w:val="0068393F"/>
    <w:rsid w:val="00692D10"/>
    <w:rsid w:val="00693335"/>
    <w:rsid w:val="006A34E1"/>
    <w:rsid w:val="006A56B3"/>
    <w:rsid w:val="006B02A7"/>
    <w:rsid w:val="006B131C"/>
    <w:rsid w:val="006B24A2"/>
    <w:rsid w:val="006C7113"/>
    <w:rsid w:val="006D64F2"/>
    <w:rsid w:val="006D6730"/>
    <w:rsid w:val="006D7B06"/>
    <w:rsid w:val="006E566C"/>
    <w:rsid w:val="006E7034"/>
    <w:rsid w:val="006E7564"/>
    <w:rsid w:val="006F0917"/>
    <w:rsid w:val="006F2CB9"/>
    <w:rsid w:val="00711904"/>
    <w:rsid w:val="00715511"/>
    <w:rsid w:val="00727AE8"/>
    <w:rsid w:val="0074294E"/>
    <w:rsid w:val="00743847"/>
    <w:rsid w:val="00747BF6"/>
    <w:rsid w:val="00750978"/>
    <w:rsid w:val="00751A0E"/>
    <w:rsid w:val="0076765B"/>
    <w:rsid w:val="0077014A"/>
    <w:rsid w:val="0077744D"/>
    <w:rsid w:val="00781B14"/>
    <w:rsid w:val="00783DCC"/>
    <w:rsid w:val="007860B6"/>
    <w:rsid w:val="00793FDB"/>
    <w:rsid w:val="007A0D5B"/>
    <w:rsid w:val="007B5ED5"/>
    <w:rsid w:val="007B76BF"/>
    <w:rsid w:val="007C175A"/>
    <w:rsid w:val="007C1C39"/>
    <w:rsid w:val="007D1649"/>
    <w:rsid w:val="007E0007"/>
    <w:rsid w:val="007E0C1A"/>
    <w:rsid w:val="007E0EC5"/>
    <w:rsid w:val="007E7C6C"/>
    <w:rsid w:val="007F33F2"/>
    <w:rsid w:val="007F4C06"/>
    <w:rsid w:val="007F71D6"/>
    <w:rsid w:val="00820C71"/>
    <w:rsid w:val="00821D63"/>
    <w:rsid w:val="00832A1F"/>
    <w:rsid w:val="00833DD0"/>
    <w:rsid w:val="00834548"/>
    <w:rsid w:val="00834833"/>
    <w:rsid w:val="00836824"/>
    <w:rsid w:val="00840E4F"/>
    <w:rsid w:val="008458C1"/>
    <w:rsid w:val="00853F7B"/>
    <w:rsid w:val="008544B8"/>
    <w:rsid w:val="00863C43"/>
    <w:rsid w:val="00877054"/>
    <w:rsid w:val="00887C93"/>
    <w:rsid w:val="0089043F"/>
    <w:rsid w:val="008950E9"/>
    <w:rsid w:val="008958B1"/>
    <w:rsid w:val="008A30B1"/>
    <w:rsid w:val="008A426F"/>
    <w:rsid w:val="008A45F7"/>
    <w:rsid w:val="008B2241"/>
    <w:rsid w:val="008C017E"/>
    <w:rsid w:val="008C16EB"/>
    <w:rsid w:val="008C6A2E"/>
    <w:rsid w:val="008C7D18"/>
    <w:rsid w:val="008C7F1A"/>
    <w:rsid w:val="008D439D"/>
    <w:rsid w:val="008D77EF"/>
    <w:rsid w:val="008E0EE0"/>
    <w:rsid w:val="008E30AB"/>
    <w:rsid w:val="008E3F2E"/>
    <w:rsid w:val="008E4084"/>
    <w:rsid w:val="008E6D60"/>
    <w:rsid w:val="008F6C2A"/>
    <w:rsid w:val="00905A8D"/>
    <w:rsid w:val="009171CE"/>
    <w:rsid w:val="00920246"/>
    <w:rsid w:val="00922595"/>
    <w:rsid w:val="009300F2"/>
    <w:rsid w:val="00936345"/>
    <w:rsid w:val="00943744"/>
    <w:rsid w:val="009450AB"/>
    <w:rsid w:val="00954C24"/>
    <w:rsid w:val="00955AB0"/>
    <w:rsid w:val="00956846"/>
    <w:rsid w:val="00960176"/>
    <w:rsid w:val="00960E5A"/>
    <w:rsid w:val="00964914"/>
    <w:rsid w:val="009655D2"/>
    <w:rsid w:val="009663EC"/>
    <w:rsid w:val="00977178"/>
    <w:rsid w:val="0098081A"/>
    <w:rsid w:val="00987CE6"/>
    <w:rsid w:val="009941F5"/>
    <w:rsid w:val="009A0453"/>
    <w:rsid w:val="009A1C3B"/>
    <w:rsid w:val="009A5D89"/>
    <w:rsid w:val="009B5A52"/>
    <w:rsid w:val="009C7952"/>
    <w:rsid w:val="009F6F17"/>
    <w:rsid w:val="00A1740F"/>
    <w:rsid w:val="00A2264C"/>
    <w:rsid w:val="00A3796D"/>
    <w:rsid w:val="00A416DD"/>
    <w:rsid w:val="00A548CA"/>
    <w:rsid w:val="00A549E2"/>
    <w:rsid w:val="00A725E6"/>
    <w:rsid w:val="00A73F26"/>
    <w:rsid w:val="00A74CEB"/>
    <w:rsid w:val="00A75783"/>
    <w:rsid w:val="00A870B1"/>
    <w:rsid w:val="00A94B5A"/>
    <w:rsid w:val="00A976F0"/>
    <w:rsid w:val="00AA0791"/>
    <w:rsid w:val="00AA5A24"/>
    <w:rsid w:val="00AB4070"/>
    <w:rsid w:val="00AB4C8A"/>
    <w:rsid w:val="00AB51C3"/>
    <w:rsid w:val="00AB64E6"/>
    <w:rsid w:val="00AC1336"/>
    <w:rsid w:val="00AC6C66"/>
    <w:rsid w:val="00AD10BE"/>
    <w:rsid w:val="00B003A4"/>
    <w:rsid w:val="00B026E1"/>
    <w:rsid w:val="00B06D24"/>
    <w:rsid w:val="00B12D61"/>
    <w:rsid w:val="00B148AD"/>
    <w:rsid w:val="00B22632"/>
    <w:rsid w:val="00B34BF5"/>
    <w:rsid w:val="00B41284"/>
    <w:rsid w:val="00B42FAA"/>
    <w:rsid w:val="00B460B4"/>
    <w:rsid w:val="00B51916"/>
    <w:rsid w:val="00B56FB6"/>
    <w:rsid w:val="00B577AF"/>
    <w:rsid w:val="00B6611F"/>
    <w:rsid w:val="00B71834"/>
    <w:rsid w:val="00B75A14"/>
    <w:rsid w:val="00B82C98"/>
    <w:rsid w:val="00B853D6"/>
    <w:rsid w:val="00B939F7"/>
    <w:rsid w:val="00B97F36"/>
    <w:rsid w:val="00BB2E1A"/>
    <w:rsid w:val="00BB614E"/>
    <w:rsid w:val="00BD4B50"/>
    <w:rsid w:val="00BE0EFF"/>
    <w:rsid w:val="00BF01EB"/>
    <w:rsid w:val="00C03714"/>
    <w:rsid w:val="00C10A65"/>
    <w:rsid w:val="00C11E38"/>
    <w:rsid w:val="00C157FC"/>
    <w:rsid w:val="00C35DC7"/>
    <w:rsid w:val="00C443D1"/>
    <w:rsid w:val="00C57BB0"/>
    <w:rsid w:val="00C619BB"/>
    <w:rsid w:val="00C70CC3"/>
    <w:rsid w:val="00C728A3"/>
    <w:rsid w:val="00C83154"/>
    <w:rsid w:val="00C84740"/>
    <w:rsid w:val="00C86852"/>
    <w:rsid w:val="00C92760"/>
    <w:rsid w:val="00C94208"/>
    <w:rsid w:val="00C94353"/>
    <w:rsid w:val="00CA0785"/>
    <w:rsid w:val="00CA0801"/>
    <w:rsid w:val="00CB565B"/>
    <w:rsid w:val="00CE2B01"/>
    <w:rsid w:val="00CE46AB"/>
    <w:rsid w:val="00CE6199"/>
    <w:rsid w:val="00CF4682"/>
    <w:rsid w:val="00CF63AB"/>
    <w:rsid w:val="00CF7930"/>
    <w:rsid w:val="00D07492"/>
    <w:rsid w:val="00D20E87"/>
    <w:rsid w:val="00D22F0C"/>
    <w:rsid w:val="00D23A30"/>
    <w:rsid w:val="00D27541"/>
    <w:rsid w:val="00D31A67"/>
    <w:rsid w:val="00D344DE"/>
    <w:rsid w:val="00D34BAD"/>
    <w:rsid w:val="00D36213"/>
    <w:rsid w:val="00D37733"/>
    <w:rsid w:val="00D45284"/>
    <w:rsid w:val="00D83B40"/>
    <w:rsid w:val="00D85E79"/>
    <w:rsid w:val="00D92F3B"/>
    <w:rsid w:val="00D94A23"/>
    <w:rsid w:val="00D952D8"/>
    <w:rsid w:val="00D971A1"/>
    <w:rsid w:val="00DA0FCE"/>
    <w:rsid w:val="00DB4520"/>
    <w:rsid w:val="00DB64AC"/>
    <w:rsid w:val="00DC17B0"/>
    <w:rsid w:val="00DC29DE"/>
    <w:rsid w:val="00DC4ECD"/>
    <w:rsid w:val="00DE51C4"/>
    <w:rsid w:val="00DF7E27"/>
    <w:rsid w:val="00E02C94"/>
    <w:rsid w:val="00E044FF"/>
    <w:rsid w:val="00E1068C"/>
    <w:rsid w:val="00E11B5A"/>
    <w:rsid w:val="00E20BFD"/>
    <w:rsid w:val="00E25F33"/>
    <w:rsid w:val="00E342CE"/>
    <w:rsid w:val="00E60616"/>
    <w:rsid w:val="00E65905"/>
    <w:rsid w:val="00E769EB"/>
    <w:rsid w:val="00E76BE8"/>
    <w:rsid w:val="00E80A2A"/>
    <w:rsid w:val="00E86C8B"/>
    <w:rsid w:val="00E87B75"/>
    <w:rsid w:val="00E94C73"/>
    <w:rsid w:val="00E9603E"/>
    <w:rsid w:val="00E96245"/>
    <w:rsid w:val="00EA4786"/>
    <w:rsid w:val="00EA5A42"/>
    <w:rsid w:val="00EA710F"/>
    <w:rsid w:val="00EB4A0B"/>
    <w:rsid w:val="00EC04C9"/>
    <w:rsid w:val="00EC3E06"/>
    <w:rsid w:val="00EC4EA9"/>
    <w:rsid w:val="00EC62F6"/>
    <w:rsid w:val="00EC771B"/>
    <w:rsid w:val="00ED1546"/>
    <w:rsid w:val="00ED3731"/>
    <w:rsid w:val="00EE121A"/>
    <w:rsid w:val="00EE29A6"/>
    <w:rsid w:val="00EE6231"/>
    <w:rsid w:val="00EF7C57"/>
    <w:rsid w:val="00F01E10"/>
    <w:rsid w:val="00F02C8E"/>
    <w:rsid w:val="00F04807"/>
    <w:rsid w:val="00F20DDA"/>
    <w:rsid w:val="00F249DB"/>
    <w:rsid w:val="00F24D7F"/>
    <w:rsid w:val="00F45281"/>
    <w:rsid w:val="00F4634C"/>
    <w:rsid w:val="00F526EC"/>
    <w:rsid w:val="00F55C0B"/>
    <w:rsid w:val="00F56198"/>
    <w:rsid w:val="00F71289"/>
    <w:rsid w:val="00F72D49"/>
    <w:rsid w:val="00F74193"/>
    <w:rsid w:val="00F77B89"/>
    <w:rsid w:val="00F92D00"/>
    <w:rsid w:val="00FA0670"/>
    <w:rsid w:val="00FA21E3"/>
    <w:rsid w:val="00FA7727"/>
    <w:rsid w:val="00FB3344"/>
    <w:rsid w:val="00FC1EA8"/>
    <w:rsid w:val="00FC4A7B"/>
    <w:rsid w:val="00FD731D"/>
    <w:rsid w:val="00FE29CC"/>
    <w:rsid w:val="00FE43BC"/>
    <w:rsid w:val="00FE727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453"/>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3"/>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3"/>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3"/>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3"/>
      </w:numPr>
      <w:ind w:left="851" w:hanging="851"/>
      <w:outlineLvl w:val="3"/>
    </w:pPr>
  </w:style>
  <w:style w:type="paragraph" w:styleId="Ttulo5">
    <w:name w:val="heading 5"/>
    <w:basedOn w:val="Normal"/>
    <w:next w:val="Normal"/>
    <w:link w:val="Ttulo5Car"/>
    <w:uiPriority w:val="9"/>
    <w:semiHidden/>
    <w:unhideWhenUsed/>
    <w:rsid w:val="00C84740"/>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1"/>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1"/>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eastAsia="Times New Roman"/>
      <w:b/>
      <w:bCs/>
      <w:i/>
      <w:iCs/>
      <w:sz w:val="26"/>
      <w:szCs w:val="26"/>
    </w:rPr>
  </w:style>
  <w:style w:type="character" w:customStyle="1" w:styleId="Ttulo6Car">
    <w:name w:val="Título 6 Car"/>
    <w:link w:val="Ttulo6"/>
    <w:uiPriority w:val="9"/>
    <w:semiHidden/>
    <w:rsid w:val="00C84740"/>
    <w:rPr>
      <w:rFonts w:eastAsia="Times New Roman"/>
      <w:b/>
      <w:bCs/>
      <w:sz w:val="24"/>
      <w:szCs w:val="22"/>
    </w:rPr>
  </w:style>
  <w:style w:type="character" w:customStyle="1" w:styleId="Ttulo7Car">
    <w:name w:val="Título 7 Car"/>
    <w:link w:val="Ttulo7"/>
    <w:uiPriority w:val="9"/>
    <w:semiHidden/>
    <w:rsid w:val="00C84740"/>
    <w:rPr>
      <w:rFonts w:eastAsia="Times New Roman"/>
      <w:sz w:val="24"/>
      <w:szCs w:val="24"/>
    </w:rPr>
  </w:style>
  <w:style w:type="character" w:customStyle="1" w:styleId="Ttulo8Car">
    <w:name w:val="Título 8 Car"/>
    <w:link w:val="Ttulo8"/>
    <w:uiPriority w:val="9"/>
    <w:semiHidden/>
    <w:rsid w:val="00C84740"/>
    <w:rPr>
      <w:rFonts w:eastAsia="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sz w:val="24"/>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2"/>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qFormat/>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4"/>
      </w:numPr>
      <w:ind w:left="360"/>
    </w:pPr>
  </w:style>
  <w:style w:type="character" w:styleId="Textodelmarcadordeposicin">
    <w:name w:val="Placeholder Text"/>
    <w:basedOn w:val="Fuentedeprrafopredeter"/>
    <w:uiPriority w:val="99"/>
    <w:semiHidden/>
    <w:rsid w:val="00061360"/>
    <w:rPr>
      <w:color w:val="808080"/>
    </w:rPr>
  </w:style>
  <w:style w:type="paragraph" w:styleId="HTMLconformatoprevio">
    <w:name w:val="HTML Preformatted"/>
    <w:basedOn w:val="Normal"/>
    <w:link w:val="HTMLconformatoprevioCar"/>
    <w:uiPriority w:val="99"/>
    <w:semiHidden/>
    <w:unhideWhenUsed/>
    <w:rsid w:val="00F92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92D00"/>
    <w:rPr>
      <w:rFonts w:ascii="Courier New" w:eastAsia="Times New Roman" w:hAnsi="Courier New" w:cs="Courier New"/>
      <w:lang w:val="en-GB" w:eastAsia="en-GB"/>
    </w:rPr>
  </w:style>
  <w:style w:type="paragraph" w:styleId="Bibliografa">
    <w:name w:val="Bibliography"/>
    <w:basedOn w:val="Normal"/>
    <w:next w:val="Normal"/>
    <w:uiPriority w:val="37"/>
    <w:unhideWhenUsed/>
    <w:rsid w:val="0056400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59719">
      <w:bodyDiv w:val="1"/>
      <w:marLeft w:val="0"/>
      <w:marRight w:val="0"/>
      <w:marTop w:val="0"/>
      <w:marBottom w:val="0"/>
      <w:divBdr>
        <w:top w:val="none" w:sz="0" w:space="0" w:color="auto"/>
        <w:left w:val="none" w:sz="0" w:space="0" w:color="auto"/>
        <w:bottom w:val="none" w:sz="0" w:space="0" w:color="auto"/>
        <w:right w:val="none" w:sz="0" w:space="0" w:color="auto"/>
      </w:divBdr>
    </w:div>
    <w:div w:id="100418005">
      <w:bodyDiv w:val="1"/>
      <w:marLeft w:val="0"/>
      <w:marRight w:val="0"/>
      <w:marTop w:val="0"/>
      <w:marBottom w:val="0"/>
      <w:divBdr>
        <w:top w:val="none" w:sz="0" w:space="0" w:color="auto"/>
        <w:left w:val="none" w:sz="0" w:space="0" w:color="auto"/>
        <w:bottom w:val="none" w:sz="0" w:space="0" w:color="auto"/>
        <w:right w:val="none" w:sz="0" w:space="0" w:color="auto"/>
      </w:divBdr>
    </w:div>
    <w:div w:id="210119322">
      <w:bodyDiv w:val="1"/>
      <w:marLeft w:val="0"/>
      <w:marRight w:val="0"/>
      <w:marTop w:val="0"/>
      <w:marBottom w:val="0"/>
      <w:divBdr>
        <w:top w:val="none" w:sz="0" w:space="0" w:color="auto"/>
        <w:left w:val="none" w:sz="0" w:space="0" w:color="auto"/>
        <w:bottom w:val="none" w:sz="0" w:space="0" w:color="auto"/>
        <w:right w:val="none" w:sz="0" w:space="0" w:color="auto"/>
      </w:divBdr>
    </w:div>
    <w:div w:id="751706198">
      <w:bodyDiv w:val="1"/>
      <w:marLeft w:val="0"/>
      <w:marRight w:val="0"/>
      <w:marTop w:val="0"/>
      <w:marBottom w:val="0"/>
      <w:divBdr>
        <w:top w:val="none" w:sz="0" w:space="0" w:color="auto"/>
        <w:left w:val="none" w:sz="0" w:space="0" w:color="auto"/>
        <w:bottom w:val="none" w:sz="0" w:space="0" w:color="auto"/>
        <w:right w:val="none" w:sz="0" w:space="0" w:color="auto"/>
      </w:divBdr>
    </w:div>
    <w:div w:id="774061367">
      <w:bodyDiv w:val="1"/>
      <w:marLeft w:val="0"/>
      <w:marRight w:val="0"/>
      <w:marTop w:val="0"/>
      <w:marBottom w:val="0"/>
      <w:divBdr>
        <w:top w:val="none" w:sz="0" w:space="0" w:color="auto"/>
        <w:left w:val="none" w:sz="0" w:space="0" w:color="auto"/>
        <w:bottom w:val="none" w:sz="0" w:space="0" w:color="auto"/>
        <w:right w:val="none" w:sz="0" w:space="0" w:color="auto"/>
      </w:divBdr>
    </w:div>
    <w:div w:id="912935713">
      <w:bodyDiv w:val="1"/>
      <w:marLeft w:val="0"/>
      <w:marRight w:val="0"/>
      <w:marTop w:val="0"/>
      <w:marBottom w:val="0"/>
      <w:divBdr>
        <w:top w:val="none" w:sz="0" w:space="0" w:color="auto"/>
        <w:left w:val="none" w:sz="0" w:space="0" w:color="auto"/>
        <w:bottom w:val="none" w:sz="0" w:space="0" w:color="auto"/>
        <w:right w:val="none" w:sz="0" w:space="0" w:color="auto"/>
      </w:divBdr>
    </w:div>
    <w:div w:id="1573155807">
      <w:bodyDiv w:val="1"/>
      <w:marLeft w:val="0"/>
      <w:marRight w:val="0"/>
      <w:marTop w:val="0"/>
      <w:marBottom w:val="0"/>
      <w:divBdr>
        <w:top w:val="none" w:sz="0" w:space="0" w:color="auto"/>
        <w:left w:val="none" w:sz="0" w:space="0" w:color="auto"/>
        <w:bottom w:val="none" w:sz="0" w:space="0" w:color="auto"/>
        <w:right w:val="none" w:sz="0" w:space="0" w:color="auto"/>
      </w:divBdr>
    </w:div>
    <w:div w:id="213308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Número de contratos negociados (en millones)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tx>
            <c:strRef>
              <c:f>Hoja1!$B$1</c:f>
              <c:strCache>
                <c:ptCount val="1"/>
                <c:pt idx="0">
                  <c:v>Número de contratos negociados (en millones)</c:v>
                </c:pt>
              </c:strCache>
            </c:strRef>
          </c:tx>
          <c:spPr>
            <a:solidFill>
              <a:schemeClr val="accent1"/>
            </a:solidFill>
            <a:ln w="22225" cmpd="thinThick">
              <a:solidFill>
                <a:schemeClr val="accen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Hoja1!$A$2:$A$11</c:f>
              <c:strCache>
                <c:ptCount val="10"/>
                <c:pt idx="0">
                  <c:v>Shangai Futures Exchange</c:v>
                </c:pt>
                <c:pt idx="1">
                  <c:v>Moscow Exchange</c:v>
                </c:pt>
                <c:pt idx="2">
                  <c:v>Korea Exchange</c:v>
                </c:pt>
                <c:pt idx="3">
                  <c:v>Nasdaq</c:v>
                </c:pt>
                <c:pt idx="4">
                  <c:v>CBOE Holdings</c:v>
                </c:pt>
                <c:pt idx="5">
                  <c:v>Eurex</c:v>
                </c:pt>
                <c:pt idx="6">
                  <c:v>Intercontinental Exchange</c:v>
                </c:pt>
                <c:pt idx="7">
                  <c:v>B3</c:v>
                </c:pt>
                <c:pt idx="8">
                  <c:v>CME Group</c:v>
                </c:pt>
                <c:pt idx="9">
                  <c:v>Stock Exchange of India</c:v>
                </c:pt>
              </c:strCache>
            </c:strRef>
          </c:cat>
          <c:val>
            <c:numRef>
              <c:f>Hoja1!$B$2:$B$11</c:f>
              <c:numCache>
                <c:formatCode>General</c:formatCode>
                <c:ptCount val="10"/>
                <c:pt idx="0">
                  <c:v>1447.59</c:v>
                </c:pt>
                <c:pt idx="1">
                  <c:v>1455.04</c:v>
                </c:pt>
                <c:pt idx="2">
                  <c:v>1546.71</c:v>
                </c:pt>
                <c:pt idx="3">
                  <c:v>1785.34</c:v>
                </c:pt>
                <c:pt idx="4">
                  <c:v>1912.07</c:v>
                </c:pt>
                <c:pt idx="5">
                  <c:v>1947.14</c:v>
                </c:pt>
                <c:pt idx="6">
                  <c:v>2256.7600000000002</c:v>
                </c:pt>
                <c:pt idx="7">
                  <c:v>3880.62</c:v>
                </c:pt>
                <c:pt idx="8">
                  <c:v>4830.04</c:v>
                </c:pt>
                <c:pt idx="9">
                  <c:v>5960.65</c:v>
                </c:pt>
              </c:numCache>
            </c:numRef>
          </c:val>
          <c:extLst>
            <c:ext xmlns:c16="http://schemas.microsoft.com/office/drawing/2014/chart" uri="{C3380CC4-5D6E-409C-BE32-E72D297353CC}">
              <c16:uniqueId val="{00000000-61C2-4D81-B395-02936D1AA72A}"/>
            </c:ext>
          </c:extLst>
        </c:ser>
        <c:dLbls>
          <c:dLblPos val="inEnd"/>
          <c:showLegendKey val="0"/>
          <c:showVal val="1"/>
          <c:showCatName val="0"/>
          <c:showSerName val="0"/>
          <c:showPercent val="0"/>
          <c:showBubbleSize val="0"/>
        </c:dLbls>
        <c:gapWidth val="48"/>
        <c:overlap val="43"/>
        <c:axId val="517405808"/>
        <c:axId val="517398592"/>
      </c:barChart>
      <c:catAx>
        <c:axId val="5174058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ES"/>
          </a:p>
        </c:txPr>
        <c:crossAx val="517398592"/>
        <c:crosses val="autoZero"/>
        <c:auto val="1"/>
        <c:lblAlgn val="ctr"/>
        <c:lblOffset val="100"/>
        <c:noMultiLvlLbl val="0"/>
      </c:catAx>
      <c:valAx>
        <c:axId val="517398592"/>
        <c:scaling>
          <c:orientation val="minMax"/>
          <c:max val="6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7405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77C14-23F6-4458-90AE-1B4F119AA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Pages>
  <Words>6508</Words>
  <Characters>35794</Characters>
  <Application>Microsoft Office Word</Application>
  <DocSecurity>0</DocSecurity>
  <Lines>298</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Internacional de La Rioja                                                   Facultad de Educación</Company>
  <LinksUpToDate>false</LinksUpToDate>
  <CharactersWithSpaces>42218</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Macías Pineda</dc:creator>
  <cp:keywords/>
  <cp:lastModifiedBy>pablo macias pineda</cp:lastModifiedBy>
  <cp:revision>31</cp:revision>
  <cp:lastPrinted>2021-07-22T17:25:00Z</cp:lastPrinted>
  <dcterms:created xsi:type="dcterms:W3CDTF">2021-07-21T10:28:00Z</dcterms:created>
  <dcterms:modified xsi:type="dcterms:W3CDTF">2021-07-22T17:25:00Z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id="iVLUOtBC"/&gt;&lt;style id="http://www.zotero.org/styles/apa" locale="es-ES"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