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63A4" w14:textId="2CC0FC8D" w:rsidR="00E80095" w:rsidRPr="00E80095" w:rsidRDefault="00E80095" w:rsidP="00E80095">
      <w:pPr>
        <w:jc w:val="center"/>
        <w:rPr>
          <w:b/>
          <w:bCs/>
          <w:sz w:val="32"/>
          <w:szCs w:val="32"/>
        </w:rPr>
      </w:pPr>
      <w:r w:rsidRPr="00E80095">
        <w:rPr>
          <w:b/>
          <w:bCs/>
          <w:sz w:val="32"/>
          <w:szCs w:val="32"/>
        </w:rPr>
        <w:t>Pesquisa CI AD5933</w:t>
      </w:r>
    </w:p>
    <w:p w14:paraId="0E5C4817" w14:textId="16720701" w:rsidR="00E80095" w:rsidRPr="00E80095" w:rsidRDefault="00E80095" w:rsidP="00E80095">
      <w:r w:rsidRPr="00E80095">
        <w:t xml:space="preserve">Com base nos documentos fornecidos, aqui estão os links e as referências para os principais artigos que documentam projetos realizados com o chip </w:t>
      </w:r>
      <w:r w:rsidRPr="00E80095">
        <w:rPr>
          <w:b/>
          <w:bCs/>
        </w:rPr>
        <w:t>AD5933</w:t>
      </w:r>
      <w:r w:rsidRPr="00E80095">
        <w:t>:</w:t>
      </w:r>
    </w:p>
    <w:p w14:paraId="0546443F" w14:textId="77777777" w:rsidR="00E80095" w:rsidRPr="00E80095" w:rsidRDefault="00E80095" w:rsidP="00E80095">
      <w:pPr>
        <w:rPr>
          <w:b/>
          <w:bCs/>
        </w:rPr>
      </w:pPr>
      <w:r w:rsidRPr="00E80095">
        <w:rPr>
          <w:b/>
          <w:bCs/>
        </w:rPr>
        <w:t>1. Agricultura e Qualidade de Alimentos</w:t>
      </w:r>
    </w:p>
    <w:p w14:paraId="73B4C69A" w14:textId="77777777" w:rsidR="00E80095" w:rsidRPr="00E80095" w:rsidRDefault="00E80095" w:rsidP="00E80095">
      <w:pPr>
        <w:numPr>
          <w:ilvl w:val="0"/>
          <w:numId w:val="1"/>
        </w:numPr>
      </w:pPr>
      <w:proofErr w:type="spellStart"/>
      <w:r w:rsidRPr="00E80095">
        <w:rPr>
          <w:b/>
          <w:bCs/>
        </w:rPr>
        <w:t>FruitMeter</w:t>
      </w:r>
      <w:proofErr w:type="spellEnd"/>
      <w:r w:rsidRPr="00E80095">
        <w:rPr>
          <w:b/>
          <w:bCs/>
        </w:rPr>
        <w:t xml:space="preserve"> (FM):</w:t>
      </w:r>
      <w:r w:rsidRPr="00E80095">
        <w:t xml:space="preserve"> Projeto detalhado de um analisador portátil para monitorar a qualidade e o amadurecimento de frutas ao longo da cadeia de suprimentos. </w:t>
      </w:r>
    </w:p>
    <w:p w14:paraId="7933F81B" w14:textId="77777777" w:rsidR="00E80095" w:rsidRPr="00E80095" w:rsidRDefault="00E80095" w:rsidP="00E80095">
      <w:pPr>
        <w:numPr>
          <w:ilvl w:val="1"/>
          <w:numId w:val="1"/>
        </w:numPr>
      </w:pPr>
      <w:r w:rsidRPr="00E80095">
        <w:rPr>
          <w:b/>
          <w:bCs/>
        </w:rPr>
        <w:t>Link:</w:t>
      </w:r>
      <w:r w:rsidRPr="00E80095">
        <w:t xml:space="preserve"> </w:t>
      </w:r>
      <w:hyperlink r:id="rId5" w:history="1">
        <w:r w:rsidRPr="00E80095">
          <w:rPr>
            <w:rStyle w:val="Hyperlink"/>
          </w:rPr>
          <w:t>https://ieeexplore.ieee.org/document/9408574</w:t>
        </w:r>
      </w:hyperlink>
    </w:p>
    <w:p w14:paraId="59C20EE1" w14:textId="77777777" w:rsidR="00E80095" w:rsidRPr="00E80095" w:rsidRDefault="00E80095" w:rsidP="00E80095">
      <w:pPr>
        <w:numPr>
          <w:ilvl w:val="0"/>
          <w:numId w:val="1"/>
        </w:numPr>
      </w:pPr>
      <w:r w:rsidRPr="00E80095">
        <w:rPr>
          <w:b/>
          <w:bCs/>
        </w:rPr>
        <w:t>Bioimpedância em plantas (Tomate):</w:t>
      </w:r>
      <w:r w:rsidRPr="00E80095">
        <w:t xml:space="preserve"> Um protótipo para medir variações hídricas no caule de tomates. </w:t>
      </w:r>
    </w:p>
    <w:p w14:paraId="04C1BD4F" w14:textId="77777777" w:rsidR="00E80095" w:rsidRPr="00E80095" w:rsidRDefault="00E80095" w:rsidP="00E80095">
      <w:pPr>
        <w:numPr>
          <w:ilvl w:val="1"/>
          <w:numId w:val="1"/>
        </w:numPr>
      </w:pPr>
      <w:r w:rsidRPr="00E80095">
        <w:rPr>
          <w:b/>
          <w:bCs/>
        </w:rPr>
        <w:t>Referência:</w:t>
      </w:r>
      <w:r w:rsidRPr="00E80095">
        <w:t xml:space="preserve"> "A </w:t>
      </w:r>
      <w:proofErr w:type="spellStart"/>
      <w:r w:rsidRPr="00E80095">
        <w:t>Prototype</w:t>
      </w:r>
      <w:proofErr w:type="spellEnd"/>
      <w:r w:rsidRPr="00E80095">
        <w:t xml:space="preserve"> </w:t>
      </w:r>
      <w:proofErr w:type="spellStart"/>
      <w:r w:rsidRPr="00E80095">
        <w:t>Portable</w:t>
      </w:r>
      <w:proofErr w:type="spellEnd"/>
      <w:r w:rsidRPr="00E80095">
        <w:t xml:space="preserve"> System for </w:t>
      </w:r>
      <w:proofErr w:type="spellStart"/>
      <w:r w:rsidRPr="00E80095">
        <w:t>Bioelectrical</w:t>
      </w:r>
      <w:proofErr w:type="spellEnd"/>
      <w:r w:rsidRPr="00E80095">
        <w:t xml:space="preserve"> </w:t>
      </w:r>
      <w:proofErr w:type="spellStart"/>
      <w:r w:rsidRPr="00E80095">
        <w:t>Impedance</w:t>
      </w:r>
      <w:proofErr w:type="spellEnd"/>
      <w:r w:rsidRPr="00E80095">
        <w:t xml:space="preserve"> </w:t>
      </w:r>
      <w:proofErr w:type="spellStart"/>
      <w:r w:rsidRPr="00E80095">
        <w:t>Spectroscopy</w:t>
      </w:r>
      <w:proofErr w:type="spellEnd"/>
      <w:r w:rsidRPr="00E80095">
        <w:t>", publicado em 2011.</w:t>
      </w:r>
    </w:p>
    <w:p w14:paraId="178844F0" w14:textId="77777777" w:rsidR="00E80095" w:rsidRPr="00E80095" w:rsidRDefault="00E80095" w:rsidP="00E80095">
      <w:pPr>
        <w:rPr>
          <w:b/>
          <w:bCs/>
        </w:rPr>
      </w:pPr>
      <w:r w:rsidRPr="00E80095">
        <w:rPr>
          <w:b/>
          <w:bCs/>
        </w:rPr>
        <w:t>2. Medicina e Biotecnologia</w:t>
      </w:r>
    </w:p>
    <w:p w14:paraId="61C9585E" w14:textId="77777777" w:rsidR="00E80095" w:rsidRPr="00E80095" w:rsidRDefault="00E80095" w:rsidP="00E80095">
      <w:pPr>
        <w:numPr>
          <w:ilvl w:val="0"/>
          <w:numId w:val="2"/>
        </w:numPr>
      </w:pPr>
      <w:r w:rsidRPr="00E80095">
        <w:rPr>
          <w:b/>
          <w:bCs/>
        </w:rPr>
        <w:t>Tomografia de Impedância Elétrica (EIT):</w:t>
      </w:r>
      <w:r w:rsidRPr="00E80095">
        <w:t xml:space="preserve"> Sistema portátil de 8 canais para estimar a distribuição de bioimpedância 2D. </w:t>
      </w:r>
    </w:p>
    <w:p w14:paraId="044FFC4C" w14:textId="77777777" w:rsidR="00E80095" w:rsidRPr="00E80095" w:rsidRDefault="00E80095" w:rsidP="00E80095">
      <w:pPr>
        <w:numPr>
          <w:ilvl w:val="1"/>
          <w:numId w:val="2"/>
        </w:numPr>
      </w:pPr>
      <w:r w:rsidRPr="00E80095">
        <w:rPr>
          <w:b/>
          <w:bCs/>
        </w:rPr>
        <w:t>Link (PMC):</w:t>
      </w:r>
      <w:r w:rsidRPr="00E80095">
        <w:t xml:space="preserve"> </w:t>
      </w:r>
      <w:hyperlink r:id="rId6" w:history="1">
        <w:r w:rsidRPr="00E80095">
          <w:rPr>
            <w:rStyle w:val="Hyperlink"/>
          </w:rPr>
          <w:t>https://pmc.ncbi.nlm.nih.gov/articles/PMC9058721/</w:t>
        </w:r>
      </w:hyperlink>
    </w:p>
    <w:p w14:paraId="0B8EA38A" w14:textId="77777777" w:rsidR="00E80095" w:rsidRPr="00E80095" w:rsidRDefault="00E80095" w:rsidP="00E80095">
      <w:pPr>
        <w:numPr>
          <w:ilvl w:val="0"/>
          <w:numId w:val="2"/>
        </w:numPr>
      </w:pPr>
      <w:r w:rsidRPr="00E80095">
        <w:rPr>
          <w:b/>
          <w:bCs/>
        </w:rPr>
        <w:t>Medição de Bioimpedância com 4 Eletrodos:</w:t>
      </w:r>
      <w:r w:rsidRPr="00E80095">
        <w:t xml:space="preserve"> Circuito de extensão projetado para aplicações embarcadas para mitigar artefatos de interface. </w:t>
      </w:r>
    </w:p>
    <w:p w14:paraId="7A2493E3" w14:textId="77777777" w:rsidR="00E80095" w:rsidRPr="00E80095" w:rsidRDefault="00E80095" w:rsidP="00E80095">
      <w:pPr>
        <w:numPr>
          <w:ilvl w:val="1"/>
          <w:numId w:val="2"/>
        </w:numPr>
      </w:pPr>
      <w:r w:rsidRPr="00E80095">
        <w:rPr>
          <w:b/>
          <w:bCs/>
        </w:rPr>
        <w:t>Link (</w:t>
      </w:r>
      <w:proofErr w:type="spellStart"/>
      <w:r w:rsidRPr="00E80095">
        <w:rPr>
          <w:b/>
          <w:bCs/>
        </w:rPr>
        <w:t>IOPscience</w:t>
      </w:r>
      <w:proofErr w:type="spellEnd"/>
      <w:r w:rsidRPr="00E80095">
        <w:rPr>
          <w:b/>
          <w:bCs/>
        </w:rPr>
        <w:t>):</w:t>
      </w:r>
      <w:r w:rsidRPr="00E80095">
        <w:t xml:space="preserve"> </w:t>
      </w:r>
      <w:hyperlink r:id="rId7" w:history="1">
        <w:r w:rsidRPr="00E80095">
          <w:rPr>
            <w:rStyle w:val="Hyperlink"/>
          </w:rPr>
          <w:t>http://iopscience.iop.org/0967-3334/34/4/391</w:t>
        </w:r>
      </w:hyperlink>
    </w:p>
    <w:p w14:paraId="684A527D" w14:textId="77777777" w:rsidR="00E80095" w:rsidRPr="00E80095" w:rsidRDefault="00E80095" w:rsidP="00E80095">
      <w:pPr>
        <w:numPr>
          <w:ilvl w:val="0"/>
          <w:numId w:val="2"/>
        </w:numPr>
      </w:pPr>
      <w:r w:rsidRPr="00E80095">
        <w:rPr>
          <w:b/>
          <w:bCs/>
        </w:rPr>
        <w:t>Avaliação de Eletrodos (Pele/Eletrodo):</w:t>
      </w:r>
      <w:r w:rsidRPr="00E80095">
        <w:t xml:space="preserve"> Analisador portátil integrado com </w:t>
      </w:r>
      <w:proofErr w:type="spellStart"/>
      <w:r w:rsidRPr="00E80095">
        <w:t>Raspberry</w:t>
      </w:r>
      <w:proofErr w:type="spellEnd"/>
      <w:r w:rsidRPr="00E80095">
        <w:t xml:space="preserve"> Pi 4 para avaliar a interface de sensores de </w:t>
      </w:r>
      <w:proofErr w:type="spellStart"/>
      <w:r w:rsidRPr="00E80095">
        <w:t>biopotencial</w:t>
      </w:r>
      <w:proofErr w:type="spellEnd"/>
      <w:r w:rsidRPr="00E80095">
        <w:t xml:space="preserve"> (ECG/EEG). </w:t>
      </w:r>
    </w:p>
    <w:p w14:paraId="064B7C53" w14:textId="77777777" w:rsidR="00E80095" w:rsidRPr="00E80095" w:rsidRDefault="00E80095" w:rsidP="00E80095">
      <w:pPr>
        <w:numPr>
          <w:ilvl w:val="1"/>
          <w:numId w:val="2"/>
        </w:numPr>
      </w:pPr>
      <w:r w:rsidRPr="00E80095">
        <w:rPr>
          <w:b/>
          <w:bCs/>
        </w:rPr>
        <w:t>Link (PMC):</w:t>
      </w:r>
      <w:r w:rsidRPr="00E80095">
        <w:t xml:space="preserve"> </w:t>
      </w:r>
      <w:hyperlink r:id="rId8" w:history="1">
        <w:r w:rsidRPr="00E80095">
          <w:rPr>
            <w:rStyle w:val="Hyperlink"/>
          </w:rPr>
          <w:t>https://pmc.ncbi.nlm.nih.gov/articles/PMC12196835/</w:t>
        </w:r>
      </w:hyperlink>
    </w:p>
    <w:p w14:paraId="18ED39BF" w14:textId="77777777" w:rsidR="00E80095" w:rsidRPr="00E80095" w:rsidRDefault="00E80095" w:rsidP="00E80095">
      <w:pPr>
        <w:numPr>
          <w:ilvl w:val="0"/>
          <w:numId w:val="2"/>
        </w:numPr>
      </w:pPr>
      <w:r w:rsidRPr="00E80095">
        <w:rPr>
          <w:b/>
          <w:bCs/>
        </w:rPr>
        <w:t xml:space="preserve">Análise do Músculo Bíceps </w:t>
      </w:r>
      <w:proofErr w:type="spellStart"/>
      <w:r w:rsidRPr="00E80095">
        <w:rPr>
          <w:b/>
          <w:bCs/>
        </w:rPr>
        <w:t>Brachii</w:t>
      </w:r>
      <w:proofErr w:type="spellEnd"/>
      <w:r w:rsidRPr="00E80095">
        <w:rPr>
          <w:b/>
          <w:bCs/>
        </w:rPr>
        <w:t>:</w:t>
      </w:r>
      <w:r w:rsidRPr="00E80095">
        <w:t xml:space="preserve"> Estudo de baixo custo validado contra analisadores de precisão de bancada. </w:t>
      </w:r>
    </w:p>
    <w:p w14:paraId="5FCD13B3" w14:textId="77777777" w:rsidR="00E80095" w:rsidRPr="00E80095" w:rsidRDefault="00E80095" w:rsidP="00E80095">
      <w:pPr>
        <w:numPr>
          <w:ilvl w:val="1"/>
          <w:numId w:val="2"/>
        </w:numPr>
      </w:pPr>
      <w:r w:rsidRPr="00E80095">
        <w:rPr>
          <w:b/>
          <w:bCs/>
        </w:rPr>
        <w:t>Link (SMU Scholar):</w:t>
      </w:r>
      <w:r w:rsidRPr="00E80095">
        <w:t xml:space="preserve"> </w:t>
      </w:r>
      <w:hyperlink r:id="rId9" w:history="1">
        <w:r w:rsidRPr="00E80095">
          <w:rPr>
            <w:rStyle w:val="Hyperlink"/>
          </w:rPr>
          <w:t>https://scholar.smu.edu/jour/vol4/iss1/3</w:t>
        </w:r>
      </w:hyperlink>
    </w:p>
    <w:p w14:paraId="5979A686" w14:textId="77777777" w:rsidR="00E80095" w:rsidRPr="00E80095" w:rsidRDefault="00E80095" w:rsidP="00E80095">
      <w:pPr>
        <w:numPr>
          <w:ilvl w:val="0"/>
          <w:numId w:val="2"/>
        </w:numPr>
      </w:pPr>
      <w:r w:rsidRPr="00E80095">
        <w:rPr>
          <w:b/>
          <w:bCs/>
        </w:rPr>
        <w:t>Detecção Genérica de Bioimpedância:</w:t>
      </w:r>
      <w:r w:rsidRPr="00E80095">
        <w:t xml:space="preserve"> Protótipo voltado para diagnóstico de câncer de pele e febres virais. </w:t>
      </w:r>
    </w:p>
    <w:p w14:paraId="2AF63D1F" w14:textId="77777777" w:rsidR="00E80095" w:rsidRPr="00E80095" w:rsidRDefault="00E80095" w:rsidP="00E80095">
      <w:pPr>
        <w:numPr>
          <w:ilvl w:val="1"/>
          <w:numId w:val="2"/>
        </w:numPr>
      </w:pPr>
      <w:r w:rsidRPr="00E80095">
        <w:rPr>
          <w:b/>
          <w:bCs/>
        </w:rPr>
        <w:t>Link:</w:t>
      </w:r>
      <w:r w:rsidRPr="00E80095">
        <w:t xml:space="preserve"> </w:t>
      </w:r>
      <w:hyperlink r:id="rId10" w:history="1">
        <w:r w:rsidRPr="00E80095">
          <w:rPr>
            <w:rStyle w:val="Hyperlink"/>
          </w:rPr>
          <w:t>https://www.ijsr.net/getabstract.php?paperid=SUB156549</w:t>
        </w:r>
      </w:hyperlink>
    </w:p>
    <w:p w14:paraId="43938AF4" w14:textId="77777777" w:rsidR="00E80095" w:rsidRPr="00E80095" w:rsidRDefault="00E80095" w:rsidP="00E80095">
      <w:pPr>
        <w:rPr>
          <w:b/>
          <w:bCs/>
        </w:rPr>
      </w:pPr>
      <w:r w:rsidRPr="00E80095">
        <w:rPr>
          <w:b/>
          <w:bCs/>
        </w:rPr>
        <w:t>3. Monitoramento Industrial e Sensores</w:t>
      </w:r>
    </w:p>
    <w:p w14:paraId="0E46916E" w14:textId="77777777" w:rsidR="00E80095" w:rsidRPr="00E80095" w:rsidRDefault="00E80095" w:rsidP="00E80095">
      <w:pPr>
        <w:numPr>
          <w:ilvl w:val="0"/>
          <w:numId w:val="3"/>
        </w:numPr>
      </w:pPr>
      <w:r w:rsidRPr="00E80095">
        <w:rPr>
          <w:b/>
          <w:bCs/>
        </w:rPr>
        <w:t>Medidor de Impedância Versátil:</w:t>
      </w:r>
      <w:r w:rsidRPr="00E80095">
        <w:t xml:space="preserve"> Design de um medidor simples de ampla faixa de frequência com </w:t>
      </w:r>
      <w:proofErr w:type="spellStart"/>
      <w:r w:rsidRPr="00E80095">
        <w:t>cancelador</w:t>
      </w:r>
      <w:proofErr w:type="spellEnd"/>
      <w:r w:rsidRPr="00E80095">
        <w:t xml:space="preserve"> de offset DC. </w:t>
      </w:r>
    </w:p>
    <w:p w14:paraId="4445D3D2" w14:textId="77777777" w:rsidR="00E80095" w:rsidRPr="00E80095" w:rsidRDefault="00E80095" w:rsidP="00E80095">
      <w:pPr>
        <w:numPr>
          <w:ilvl w:val="1"/>
          <w:numId w:val="3"/>
        </w:numPr>
      </w:pPr>
      <w:r w:rsidRPr="00E80095">
        <w:rPr>
          <w:b/>
          <w:bCs/>
        </w:rPr>
        <w:lastRenderedPageBreak/>
        <w:t>Link:</w:t>
      </w:r>
      <w:r w:rsidRPr="00E80095">
        <w:t xml:space="preserve"> </w:t>
      </w:r>
      <w:hyperlink r:id="rId11" w:history="1">
        <w:r w:rsidRPr="00E80095">
          <w:rPr>
            <w:rStyle w:val="Hyperlink"/>
          </w:rPr>
          <w:t>https://doi.org/10.1515/mms-2015-0006</w:t>
        </w:r>
      </w:hyperlink>
    </w:p>
    <w:p w14:paraId="45DBF53B" w14:textId="77777777" w:rsidR="00E80095" w:rsidRPr="00E80095" w:rsidRDefault="00E80095" w:rsidP="00E80095">
      <w:pPr>
        <w:numPr>
          <w:ilvl w:val="0"/>
          <w:numId w:val="3"/>
        </w:numPr>
      </w:pPr>
      <w:r w:rsidRPr="00E80095">
        <w:rPr>
          <w:b/>
          <w:bCs/>
        </w:rPr>
        <w:t>Reconhecimento de Gases:</w:t>
      </w:r>
      <w:r w:rsidRPr="00E80095">
        <w:t xml:space="preserve"> Plataforma multiplexada para até 15 sensores condutores orgânicos. </w:t>
      </w:r>
    </w:p>
    <w:p w14:paraId="225BBF63" w14:textId="77777777" w:rsidR="00E80095" w:rsidRPr="00E80095" w:rsidRDefault="00E80095" w:rsidP="00E80095">
      <w:pPr>
        <w:numPr>
          <w:ilvl w:val="1"/>
          <w:numId w:val="3"/>
        </w:numPr>
      </w:pPr>
      <w:r w:rsidRPr="00E80095">
        <w:rPr>
          <w:b/>
          <w:bCs/>
        </w:rPr>
        <w:t>DOI:</w:t>
      </w:r>
      <w:r w:rsidRPr="00E80095">
        <w:t xml:space="preserve"> </w:t>
      </w:r>
      <w:hyperlink r:id="rId12" w:history="1">
        <w:r w:rsidRPr="00E80095">
          <w:rPr>
            <w:rStyle w:val="Hyperlink"/>
          </w:rPr>
          <w:t>10.1109/LSENS.2024.3415789</w:t>
        </w:r>
      </w:hyperlink>
    </w:p>
    <w:p w14:paraId="34CA0278" w14:textId="77777777" w:rsidR="00E80095" w:rsidRPr="00E80095" w:rsidRDefault="00E80095" w:rsidP="00E80095">
      <w:pPr>
        <w:numPr>
          <w:ilvl w:val="0"/>
          <w:numId w:val="3"/>
        </w:numPr>
      </w:pPr>
      <w:r w:rsidRPr="00E80095">
        <w:rPr>
          <w:b/>
          <w:bCs/>
        </w:rPr>
        <w:t xml:space="preserve">Monitoramento Estrutural (Bolt </w:t>
      </w:r>
      <w:proofErr w:type="spellStart"/>
      <w:r w:rsidRPr="00E80095">
        <w:rPr>
          <w:b/>
          <w:bCs/>
        </w:rPr>
        <w:t>Loosening</w:t>
      </w:r>
      <w:proofErr w:type="spellEnd"/>
      <w:r w:rsidRPr="00E80095">
        <w:rPr>
          <w:b/>
          <w:bCs/>
        </w:rPr>
        <w:t>):</w:t>
      </w:r>
      <w:r w:rsidRPr="00E80095">
        <w:t xml:space="preserve"> Uso do AD5933 para identificar o afrouxamento de parafusos em placas de aço usando transdutores </w:t>
      </w:r>
      <w:proofErr w:type="spellStart"/>
      <w:r w:rsidRPr="00E80095">
        <w:t>piezocerâmicos</w:t>
      </w:r>
      <w:proofErr w:type="spellEnd"/>
      <w:r w:rsidRPr="00E80095">
        <w:t xml:space="preserve">. </w:t>
      </w:r>
    </w:p>
    <w:p w14:paraId="44CD96B3" w14:textId="77777777" w:rsidR="00E80095" w:rsidRPr="00E80095" w:rsidRDefault="00E80095" w:rsidP="00E80095">
      <w:pPr>
        <w:numPr>
          <w:ilvl w:val="1"/>
          <w:numId w:val="3"/>
        </w:numPr>
      </w:pPr>
      <w:r w:rsidRPr="00E80095">
        <w:rPr>
          <w:b/>
          <w:bCs/>
        </w:rPr>
        <w:t>DOI:</w:t>
      </w:r>
      <w:r w:rsidRPr="00E80095">
        <w:t xml:space="preserve"> </w:t>
      </w:r>
      <w:hyperlink r:id="rId13" w:history="1">
        <w:r w:rsidRPr="00E80095">
          <w:rPr>
            <w:rStyle w:val="Hyperlink"/>
          </w:rPr>
          <w:t>10.1016/j.measurement.2023.112527</w:t>
        </w:r>
      </w:hyperlink>
    </w:p>
    <w:p w14:paraId="6076F422" w14:textId="188578B8" w:rsidR="00E80095" w:rsidRDefault="00E80095">
      <w:r w:rsidRPr="00E80095">
        <w:t xml:space="preserve">Muitos desses artigos detalham não apenas a aplicação, mas também o desenvolvimento de </w:t>
      </w:r>
      <w:proofErr w:type="spellStart"/>
      <w:r w:rsidRPr="00E80095">
        <w:rPr>
          <w:b/>
          <w:bCs/>
        </w:rPr>
        <w:t>Analog</w:t>
      </w:r>
      <w:proofErr w:type="spellEnd"/>
      <w:r w:rsidRPr="00E80095">
        <w:rPr>
          <w:b/>
          <w:bCs/>
        </w:rPr>
        <w:t xml:space="preserve"> Front-</w:t>
      </w:r>
      <w:proofErr w:type="spellStart"/>
      <w:r w:rsidRPr="00E80095">
        <w:rPr>
          <w:b/>
          <w:bCs/>
        </w:rPr>
        <w:t>Ends</w:t>
      </w:r>
      <w:proofErr w:type="spellEnd"/>
      <w:r w:rsidRPr="00E80095">
        <w:rPr>
          <w:b/>
          <w:bCs/>
        </w:rPr>
        <w:t xml:space="preserve"> (AFE)</w:t>
      </w:r>
      <w:r w:rsidRPr="00E80095">
        <w:t xml:space="preserve"> customizados, essenciais para superar as limitações nativas do AD5933, como a medição de baixas impedâncias e a segurança elétrica em humanos.</w:t>
      </w:r>
    </w:p>
    <w:p w14:paraId="464AF868" w14:textId="77777777" w:rsidR="00E80095" w:rsidRDefault="00E80095"/>
    <w:p w14:paraId="41999165" w14:textId="48343623" w:rsidR="00E80095" w:rsidRPr="00E80095" w:rsidRDefault="00E80095">
      <w:pPr>
        <w:rPr>
          <w:b/>
          <w:bCs/>
        </w:rPr>
      </w:pPr>
      <w:r w:rsidRPr="00E80095">
        <w:rPr>
          <w:b/>
          <w:bCs/>
        </w:rPr>
        <w:t>Tarefa 1 (15/04)</w:t>
      </w:r>
    </w:p>
    <w:p w14:paraId="287D2158" w14:textId="6BC2422F" w:rsidR="00E80095" w:rsidRDefault="00E80095">
      <w:r w:rsidRPr="00E80095">
        <w:t xml:space="preserve">Tema: Escrever em formato TCC (2 a 3 </w:t>
      </w:r>
      <w:proofErr w:type="spellStart"/>
      <w:proofErr w:type="gramStart"/>
      <w:r w:rsidRPr="00E80095">
        <w:t>paginas</w:t>
      </w:r>
      <w:proofErr w:type="spellEnd"/>
      <w:proofErr w:type="gramEnd"/>
      <w:r w:rsidRPr="00E80095">
        <w:t xml:space="preserve">), </w:t>
      </w:r>
      <w:proofErr w:type="gramStart"/>
      <w:r w:rsidRPr="00E80095">
        <w:t>Mapear</w:t>
      </w:r>
      <w:proofErr w:type="gramEnd"/>
      <w:r w:rsidRPr="00E80095">
        <w:t xml:space="preserve"> o máximo de artigos e trabalhos que usam o CI fazer uma tabela com nome do primeiro autor</w:t>
      </w:r>
      <w:proofErr w:type="gramStart"/>
      <w:r w:rsidRPr="00E80095">
        <w:t>/  </w:t>
      </w:r>
      <w:proofErr w:type="spellStart"/>
      <w:r w:rsidRPr="00E80095">
        <w:t>titulo</w:t>
      </w:r>
      <w:proofErr w:type="spellEnd"/>
      <w:proofErr w:type="gramEnd"/>
      <w:r w:rsidRPr="00E80095">
        <w:t>/ resumo (essa etapa use IA sem moderação). Dessa tabela escolher apenas 5 para o estudo Trabalhos usaram o CI</w:t>
      </w:r>
      <w:r>
        <w:t xml:space="preserve"> AD</w:t>
      </w:r>
      <w:r w:rsidRPr="00E80095">
        <w:t xml:space="preserve">5933 responder modo de operação, </w:t>
      </w:r>
      <w:proofErr w:type="gramStart"/>
      <w:r w:rsidRPr="00E80095">
        <w:t xml:space="preserve">parâmetros </w:t>
      </w:r>
      <w:proofErr w:type="spellStart"/>
      <w:r w:rsidRPr="00E80095">
        <w:t>usado</w:t>
      </w:r>
      <w:proofErr w:type="spellEnd"/>
      <w:proofErr w:type="gramEnd"/>
      <w:r w:rsidRPr="00E80095">
        <w:t>, objetivo. Principais limitações do uso do exemplo estudado (aqui ler bastante e entender uso de IA com moderação).</w:t>
      </w:r>
    </w:p>
    <w:sectPr w:rsidR="00E80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860"/>
    <w:multiLevelType w:val="multilevel"/>
    <w:tmpl w:val="604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70578"/>
    <w:multiLevelType w:val="multilevel"/>
    <w:tmpl w:val="FF5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375F8"/>
    <w:multiLevelType w:val="multilevel"/>
    <w:tmpl w:val="EE7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7332">
    <w:abstractNumId w:val="2"/>
  </w:num>
  <w:num w:numId="2" w16cid:durableId="527180121">
    <w:abstractNumId w:val="1"/>
  </w:num>
  <w:num w:numId="3" w16cid:durableId="28596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95"/>
    <w:rsid w:val="005544EE"/>
    <w:rsid w:val="00E8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FA3FB"/>
  <w15:chartTrackingRefBased/>
  <w15:docId w15:val="{F015CD55-306F-4C93-A9D8-EC8C707C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0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0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0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0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0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0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00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0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2196835/" TargetMode="External"/><Relationship Id="rId13" Type="http://schemas.openxmlformats.org/officeDocument/2006/relationships/hyperlink" Target="https://doi.org/10.1016/j.measurement.2023.11252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opscience.iop.org/0967-3334/34/4/391" TargetMode="External"/><Relationship Id="rId12" Type="http://schemas.openxmlformats.org/officeDocument/2006/relationships/hyperlink" Target="https://doi.org/10.1109/LSENS.2024.34157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9058721/" TargetMode="External"/><Relationship Id="rId11" Type="http://schemas.openxmlformats.org/officeDocument/2006/relationships/hyperlink" Target="https://doi.org/10.1515/mms-2015-0006" TargetMode="External"/><Relationship Id="rId5" Type="http://schemas.openxmlformats.org/officeDocument/2006/relationships/hyperlink" Target="https://ieeexplore.ieee.org/document/940857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jsr.net/getabstract.php?paperid=SUB1565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smu.edu/jour/vol4/iss1/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441</Words>
  <Characters>2927</Characters>
  <Application>Microsoft Office Word</Application>
  <DocSecurity>0</DocSecurity>
  <Lines>60</Lines>
  <Paragraphs>35</Paragraphs>
  <ScaleCrop>false</ScaleCrop>
  <Company>Sistema Fiergs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2</cp:revision>
  <cp:lastPrinted>2026-04-15T18:30:00Z</cp:lastPrinted>
  <dcterms:created xsi:type="dcterms:W3CDTF">2026-04-15T18:16:00Z</dcterms:created>
  <dcterms:modified xsi:type="dcterms:W3CDTF">2026-04-15T19:00:00Z</dcterms:modified>
</cp:coreProperties>
</file>