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360" w:lineRule="auto"/>
        <w:ind w:left="0" w:right="0" w:firstLine="0"/>
        <w:jc w:val="center"/>
        <w:rPr>
          <w:rFonts w:ascii="Times New Roman" w:cs="Times New Roman" w:eastAsia="Times New Roman" w:hAnsi="Times New Roman"/>
          <w:color w:val="5a5a5a"/>
          <w:sz w:val="22"/>
          <w:szCs w:val="22"/>
        </w:rPr>
      </w:pPr>
      <w:r w:rsidDel="00000000" w:rsidR="00000000" w:rsidRPr="00000000">
        <w:rPr>
          <w:rFonts w:ascii="Times New Roman" w:cs="Times New Roman" w:eastAsia="Times New Roman" w:hAnsi="Times New Roman"/>
          <w:color w:val="5a5a5a"/>
          <w:sz w:val="22"/>
          <w:szCs w:val="22"/>
        </w:rPr>
        <w:drawing>
          <wp:inline distB="114300" distT="114300" distL="114300" distR="114300">
            <wp:extent cx="4648200" cy="14954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482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360" w:lineRule="auto"/>
        <w:ind w:left="0" w:right="0" w:firstLine="0"/>
        <w:jc w:val="center"/>
        <w:rPr>
          <w:rFonts w:ascii="Times New Roman" w:cs="Times New Roman" w:eastAsia="Times New Roman" w:hAnsi="Times New Roman"/>
          <w:b w:val="1"/>
          <w:bCs w:val="1"/>
          <w:color w:val="002b5c"/>
          <w:sz w:val="46"/>
          <w:szCs w:val="4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360" w:lineRule="auto"/>
        <w:ind w:left="0" w:right="0" w:firstLine="0"/>
        <w:jc w:val="center"/>
        <w:rPr>
          <w:rFonts w:ascii="Times New Roman" w:cs="Times New Roman" w:eastAsia="Times New Roman" w:hAnsi="Times New Roman"/>
          <w:i w:val="1"/>
          <w:iCs w:val="1"/>
          <w:smallCaps w:val="0"/>
          <w:strike w:val="0"/>
          <w:color w:val="5a5a5a"/>
          <w:sz w:val="25"/>
          <w:szCs w:val="25"/>
          <w:u w:val="none"/>
          <w:shd w:fill="auto" w:val="clear"/>
          <w:vertAlign w:val="baseline"/>
        </w:rPr>
      </w:pPr>
      <w:r w:rsidDel="00000000" w:rsidR="00000000" w:rsidRPr="00000000">
        <w:rPr>
          <w:rFonts w:ascii="Times New Roman" w:cs="Times New Roman" w:eastAsia="Times New Roman" w:hAnsi="Times New Roman"/>
          <w:b w:val="1"/>
          <w:bCs w:val="1"/>
          <w:color w:val="002b5c"/>
          <w:sz w:val="46"/>
          <w:szCs w:val="46"/>
          <w:rtl w:val="0"/>
        </w:rPr>
        <w:t xml:space="preserve">Plataforma Inteligente para la Gestión Centralizada de Reclamos en Canales Digitales</w:t>
      </w: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color w:val="002b5c"/>
          <w:sz w:val="26"/>
          <w:szCs w:val="26"/>
        </w:rPr>
      </w:pPr>
      <w:r w:rsidDel="00000000" w:rsidR="00000000" w:rsidRPr="00000000">
        <w:rPr>
          <w:rFonts w:ascii="Times New Roman" w:cs="Times New Roman" w:eastAsia="Times New Roman" w:hAnsi="Times New Roman"/>
          <w:b w:val="1"/>
          <w:bCs w:val="1"/>
          <w:color w:val="002b5c"/>
          <w:sz w:val="26"/>
          <w:szCs w:val="26"/>
          <w:rtl w:val="0"/>
        </w:rPr>
        <w:t xml:space="preserve">Integrantes:</w:t>
        <w:br w:type="textWrapping"/>
        <w:t xml:space="preserve">Pablo Olate Carreño</w:t>
        <w:br w:type="textWrapping"/>
        <w:t xml:space="preserve">Sebastián Orellana Balbi</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color w:val="002b5c"/>
          <w:sz w:val="26"/>
          <w:szCs w:val="26"/>
        </w:rPr>
      </w:pPr>
      <w:r w:rsidDel="00000000" w:rsidR="00000000" w:rsidRPr="00000000">
        <w:rPr>
          <w:rtl w:val="0"/>
        </w:rPr>
      </w:r>
    </w:p>
    <w:p w:rsidR="00000000" w:rsidDel="00000000" w:rsidP="00000000" w:rsidRDefault="00000000" w:rsidRPr="00000000" w14:paraId="00000007">
      <w:pPr>
        <w:spacing w:line="360"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1. Identificación de la oportunidad (problema)</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Problema claro y específico</w:t>
      </w:r>
    </w:p>
    <w:p w:rsidR="00000000" w:rsidDel="00000000" w:rsidP="00000000" w:rsidRDefault="00000000" w:rsidRPr="00000000" w14:paraId="0000000A">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organizaciones que atienden clientes a través de canales digitales reciben reclamos y solicitudes de atención por múltiples medios y, especialmente, a través de espacios no formales como Instagram y TikTok. Sin embargo, una parte importante de estos reclamos no ingresa por los canales formales de atención, lo que dificulta su registro, trazabilidad y derivación interna.</w: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Contexto real</w:t>
      </w:r>
    </w:p>
    <w:p w:rsidR="00000000" w:rsidDel="00000000" w:rsidP="00000000" w:rsidRDefault="00000000" w:rsidRPr="00000000" w14:paraId="0000000C">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dispersión de la información entre canales formales y no formales dificulta el seguimiento oportuno de cada caso, retrasa los tiempos de respuesta y sobrecarga a los equipos de atención al cliente. Reportes recientes del sector muestran que el volumen de tickets y solicitudes de servicio ha ido en aumento, mientras que el soporte omnicanal se ha vuelto necesario para responder con mayor velocidad y consistencia (HubSpot, 2024). Al mismo tiempo, la experiencia de servicio continúa siendo un factor relevante de permanencia y lealtad de los clientes (Salesforce, 2024).</w:t>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Evidencia y ejemplos</w:t>
      </w:r>
    </w:p>
    <w:p w:rsidR="00000000" w:rsidDel="00000000" w:rsidP="00000000" w:rsidRDefault="00000000" w:rsidRPr="00000000" w14:paraId="0000000E">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organizaciones con atención distribuida en canales digitales, muchos reclamos no ingresan por un formulario, call center o canal formal único, sino que aparecen como comentarios públicos en redes sociales. Un usuario puede insistir varias veces desde Instagram o TikTok, repetir mensajes similares o escribir desde una misma cuenta sobre una incidencia no resuelta. Si esa información no se captura ni se estructura, queda fragmentada y con alto riesgo de pérdida.</w:t>
      </w:r>
    </w:p>
    <w:p w:rsidR="00000000" w:rsidDel="00000000" w:rsidP="00000000" w:rsidRDefault="00000000" w:rsidRPr="00000000" w14:paraId="0000000F">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equipo de atención puede verse obligado a revisar manualmente varios canales durante la jornada, destinando tiempo operativo a tareas repetitivas de búsqueda, clasificación y seguimiento. Estas situaciones evidencian la necesidad de una solución que capture reclamos no formales, identifique comentarios negativos, consolide información por usuario y entregue casos derivados en bandejas de gestión.</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Fuentes de respaldo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HubSpot (2024): reporta aumento sostenido de tickets y destaca el valor del soporte omnicanal para gestionar solicitudes más rápido.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Salesforce (2024): señala que la experiencia de servicio sigue impactando la relación de los clientes con las marcas.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temporal de priorización de reclamos</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de clasificar los reclamos por plataforma, tipo de incidencia y gravedad, el sistema considera la variable tiempo como un criterio operativo relevante. Esto permite ordenar los casos según fecha de publicación, fecha de captura, antigüedad, cercanía al vencimiento y estado de avance, evitando que los reclamos queden solamente como una lista cronológica de comentarios.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referencia de diseño, Arthur D. Little (2019) señala que un operador típico promete resolver reclamos en un plazo cercano a tres días hábiles, aunque no siempre logra cumplir ese compromiso en todos los casos. Este antecedente sustenta la necesidad de administrar los reclamos no solo por canal de origen, sino también por tiempo de permanencia, generando alertas o semáforos para casos nuevos, en plazo, próximos a vencer o vencidos.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esta lógica, un reclamo de alta gravedad, publicado hace varios días o repetido por el mismo usuario, debe priorizarse antes que un caso reciente de baja criticidad. El objetivo es entregar a la organización una bandeja ordenada por urgencia operativa y no solo por volumen de comentarios.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Nuevo: reclamo detectado recientemente, entre 0 y 24 horas.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plazo: reclamo con antigüedad baja o media, todavía dentro del margen razonable de atención.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Próximo a vencer: reclamo cercano al umbral de tres días hábiles o al plazo definido por la organización.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Vencido o crítico: reclamo que supera el plazo esperado o combina gravedad alta, recurrencia y antigüedad relevante.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2. Análisis del estado del arte</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Soluciones actuales (competidores)</w:t>
      </w:r>
    </w:p>
    <w:p w:rsidR="00000000" w:rsidDel="00000000" w:rsidP="00000000" w:rsidRDefault="00000000" w:rsidRPr="00000000" w14:paraId="0000002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mercado existen soluciones como Freshdesk, Zoho Desk, Zendesk y eDesk, que ofrecen atención omnicanal, ticketing, automatización y funciones de apoyo con IA. En términos generales, se trata de plataformas más amplias y generalistas. Para una operación que necesita centralizar reclamos digitales no formales, estas soluciones pueden requerir configuración, integración y capacitación relevantes, mientras que el problema específico abordado por este proyecto se concentra en capturar reclamos no formales desde redes sociales, filtrarlos y derivarlos de manera estructurada.</w:t>
      </w:r>
    </w:p>
    <w:p w:rsidR="00000000" w:rsidDel="00000000" w:rsidP="00000000" w:rsidRDefault="00000000" w:rsidRPr="00000000" w14:paraId="00000021">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contraste, la propuesta desarrollada se enfoca directamente en detectar comentarios negativos desde canales digitales no formales, almacenarlos como posibles reclamos, agruparlos por usuario de Instagram o TikTok y derivarlos mediante IA hacia bandejas de gestión. La solución no pretende reemplazar al ejecutivo ni resolver todos los casos automáticamente, sino ordenar y preparar la información para su tratamiento operativo.</w:t>
      </w:r>
    </w:p>
    <w:p w:rsidR="00000000" w:rsidDel="00000000" w:rsidP="00000000" w:rsidRDefault="00000000" w:rsidRPr="00000000" w14:paraId="00000022">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síntesis, las suites analizadas venden un ecosistema completo de soporte; la propuesta presentada resuelve un problema puntual de la atención de reclamos digitales no formales, de forma más directa, liviana y enfocada.</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Benchmarking</w:t>
      </w:r>
    </w:p>
    <w:p w:rsidR="00000000" w:rsidDel="00000000" w:rsidP="00000000" w:rsidRDefault="00000000" w:rsidRPr="00000000" w14:paraId="00000024">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benchmarking se realizó comparando la propuesta con soluciones existentes del mercado, considerando funcionalidades relacionadas con la gestión de reclamos, centralización de canales, clasificación, derivación, facilidad de implementación, trazabilidad y ajuste al contexto de reclamos digitales. La caracterización funcional se apoyó en información pública oficial de Freshdesk, Zoho Desk, Zendesk y eDesk, además de la formulación propia del proyecto.</w:t>
      </w:r>
    </w:p>
    <w:tbl>
      <w:tblPr>
        <w:tblStyle w:val="Table1"/>
        <w:tblW w:w="13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710"/>
        <w:gridCol w:w="1710"/>
        <w:gridCol w:w="1710"/>
        <w:gridCol w:w="1710"/>
        <w:gridCol w:w="1710"/>
        <w:gridCol w:w="1710"/>
        <w:gridCol w:w="1710"/>
        <w:tblGridChange w:id="0">
          <w:tblGrid>
            <w:gridCol w:w="1710"/>
            <w:gridCol w:w="1710"/>
            <w:gridCol w:w="1710"/>
            <w:gridCol w:w="1710"/>
            <w:gridCol w:w="1710"/>
            <w:gridCol w:w="1710"/>
            <w:gridCol w:w="1710"/>
            <w:gridCol w:w="1710"/>
          </w:tblGrid>
        </w:tblGridChange>
      </w:tblGrid>
      <w:tr>
        <w:trPr>
          <w:cantSplit w:val="0"/>
          <w:tblHeader w:val="1"/>
        </w:trPr>
        <w:tc>
          <w:tcPr>
            <w:shd w:fill="c4d8eb" w:val="clear"/>
            <w:vAlign w:val="center"/>
          </w:tcPr>
          <w:p w:rsidR="00000000" w:rsidDel="00000000" w:rsidP="00000000" w:rsidRDefault="00000000" w:rsidRPr="00000000" w14:paraId="00000025">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Solución</w:t>
            </w:r>
            <w:r w:rsidDel="00000000" w:rsidR="00000000" w:rsidRPr="00000000">
              <w:rPr>
                <w:rtl w:val="0"/>
              </w:rPr>
            </w:r>
          </w:p>
        </w:tc>
        <w:tc>
          <w:tcPr>
            <w:shd w:fill="d9e8f5" w:val="clear"/>
            <w:vAlign w:val="center"/>
          </w:tcPr>
          <w:p w:rsidR="00000000" w:rsidDel="00000000" w:rsidP="00000000" w:rsidRDefault="00000000" w:rsidRPr="00000000" w14:paraId="00000026">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Centralización de canales</w:t>
            </w:r>
            <w:r w:rsidDel="00000000" w:rsidR="00000000" w:rsidRPr="00000000">
              <w:rPr>
                <w:rtl w:val="0"/>
              </w:rPr>
            </w:r>
          </w:p>
        </w:tc>
        <w:tc>
          <w:tcPr>
            <w:shd w:fill="d9e8f5" w:val="clear"/>
            <w:vAlign w:val="center"/>
          </w:tcPr>
          <w:p w:rsidR="00000000" w:rsidDel="00000000" w:rsidP="00000000" w:rsidRDefault="00000000" w:rsidRPr="00000000" w14:paraId="00000027">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Clasificación de reclamos</w:t>
            </w:r>
            <w:r w:rsidDel="00000000" w:rsidR="00000000" w:rsidRPr="00000000">
              <w:rPr>
                <w:rtl w:val="0"/>
              </w:rPr>
            </w:r>
          </w:p>
        </w:tc>
        <w:tc>
          <w:tcPr>
            <w:shd w:fill="d9e8f5" w:val="clear"/>
            <w:vAlign w:val="center"/>
          </w:tcPr>
          <w:p w:rsidR="00000000" w:rsidDel="00000000" w:rsidP="00000000" w:rsidRDefault="00000000" w:rsidRPr="00000000" w14:paraId="00000028">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Automatización / apoyo IA</w:t>
            </w:r>
            <w:r w:rsidDel="00000000" w:rsidR="00000000" w:rsidRPr="00000000">
              <w:rPr>
                <w:rtl w:val="0"/>
              </w:rPr>
            </w:r>
          </w:p>
        </w:tc>
        <w:tc>
          <w:tcPr>
            <w:shd w:fill="d9e8f5" w:val="clear"/>
            <w:vAlign w:val="center"/>
          </w:tcPr>
          <w:p w:rsidR="00000000" w:rsidDel="00000000" w:rsidP="00000000" w:rsidRDefault="00000000" w:rsidRPr="00000000" w14:paraId="00000029">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Derivación de casos complejos</w:t>
            </w:r>
            <w:r w:rsidDel="00000000" w:rsidR="00000000" w:rsidRPr="00000000">
              <w:rPr>
                <w:rtl w:val="0"/>
              </w:rPr>
            </w:r>
          </w:p>
        </w:tc>
        <w:tc>
          <w:tcPr>
            <w:shd w:fill="d9e8f5" w:val="clear"/>
            <w:vAlign w:val="center"/>
          </w:tcPr>
          <w:p w:rsidR="00000000" w:rsidDel="00000000" w:rsidP="00000000" w:rsidRDefault="00000000" w:rsidRPr="00000000" w14:paraId="0000002A">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Implementación</w:t>
            </w:r>
            <w:r w:rsidDel="00000000" w:rsidR="00000000" w:rsidRPr="00000000">
              <w:rPr>
                <w:rtl w:val="0"/>
              </w:rPr>
            </w:r>
          </w:p>
        </w:tc>
        <w:tc>
          <w:tcPr>
            <w:shd w:fill="d9e8f5" w:val="clear"/>
            <w:vAlign w:val="center"/>
          </w:tcPr>
          <w:p w:rsidR="00000000" w:rsidDel="00000000" w:rsidP="00000000" w:rsidRDefault="00000000" w:rsidRPr="00000000" w14:paraId="0000002B">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Capacitación</w:t>
            </w:r>
            <w:r w:rsidDel="00000000" w:rsidR="00000000" w:rsidRPr="00000000">
              <w:rPr>
                <w:rtl w:val="0"/>
              </w:rPr>
            </w:r>
          </w:p>
        </w:tc>
        <w:tc>
          <w:tcPr>
            <w:shd w:fill="d9e8f5" w:val="clear"/>
            <w:vAlign w:val="center"/>
          </w:tcPr>
          <w:p w:rsidR="00000000" w:rsidDel="00000000" w:rsidP="00000000" w:rsidRDefault="00000000" w:rsidRPr="00000000" w14:paraId="0000002C">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Ajuste a reclamos digitales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Freshdesk</w:t>
            </w:r>
            <w:r w:rsidDel="00000000" w:rsidR="00000000" w:rsidRPr="00000000">
              <w:rPr>
                <w:rtl w:val="0"/>
              </w:rPr>
            </w:r>
          </w:p>
        </w:tc>
        <w:tc>
          <w:tcPr>
            <w:vAlign w:val="center"/>
          </w:tcPr>
          <w:p w:rsidR="00000000" w:rsidDel="00000000" w:rsidP="00000000" w:rsidRDefault="00000000" w:rsidRPr="00000000" w14:paraId="0000002E">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2F">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0">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1">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2">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3">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Media/Alta</w:t>
            </w:r>
            <w:r w:rsidDel="00000000" w:rsidR="00000000" w:rsidRPr="00000000">
              <w:rPr>
                <w:rtl w:val="0"/>
              </w:rPr>
            </w:r>
          </w:p>
        </w:tc>
        <w:tc>
          <w:tcPr>
            <w:vAlign w:val="center"/>
          </w:tcPr>
          <w:p w:rsidR="00000000" w:rsidDel="00000000" w:rsidP="00000000" w:rsidRDefault="00000000" w:rsidRPr="00000000" w14:paraId="00000034">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Zoho Desk</w:t>
            </w:r>
            <w:r w:rsidDel="00000000" w:rsidR="00000000" w:rsidRPr="00000000">
              <w:rPr>
                <w:rtl w:val="0"/>
              </w:rPr>
            </w:r>
          </w:p>
        </w:tc>
        <w:tc>
          <w:tcPr>
            <w:vAlign w:val="center"/>
          </w:tcPr>
          <w:p w:rsidR="00000000" w:rsidDel="00000000" w:rsidP="00000000" w:rsidRDefault="00000000" w:rsidRPr="00000000" w14:paraId="00000036">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7">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8">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9">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A">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B">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C">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Zendesk</w:t>
            </w:r>
            <w:r w:rsidDel="00000000" w:rsidR="00000000" w:rsidRPr="00000000">
              <w:rPr>
                <w:rtl w:val="0"/>
              </w:rPr>
            </w:r>
          </w:p>
        </w:tc>
        <w:tc>
          <w:tcPr>
            <w:vAlign w:val="center"/>
          </w:tcPr>
          <w:p w:rsidR="00000000" w:rsidDel="00000000" w:rsidP="00000000" w:rsidRDefault="00000000" w:rsidRPr="00000000" w14:paraId="0000003E">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F">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40">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41">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42">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Baja/Media</w:t>
            </w:r>
            <w:r w:rsidDel="00000000" w:rsidR="00000000" w:rsidRPr="00000000">
              <w:rPr>
                <w:rtl w:val="0"/>
              </w:rPr>
            </w:r>
          </w:p>
        </w:tc>
        <w:tc>
          <w:tcPr>
            <w:vAlign w:val="center"/>
          </w:tcPr>
          <w:p w:rsidR="00000000" w:rsidDel="00000000" w:rsidP="00000000" w:rsidRDefault="00000000" w:rsidRPr="00000000" w14:paraId="00000043">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44">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eDesk</w:t>
            </w:r>
            <w:r w:rsidDel="00000000" w:rsidR="00000000" w:rsidRPr="00000000">
              <w:rPr>
                <w:rtl w:val="0"/>
              </w:rPr>
            </w:r>
          </w:p>
        </w:tc>
        <w:tc>
          <w:tcPr>
            <w:vAlign w:val="center"/>
          </w:tcPr>
          <w:p w:rsidR="00000000" w:rsidDel="00000000" w:rsidP="00000000" w:rsidRDefault="00000000" w:rsidRPr="00000000" w14:paraId="00000046">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Media/Alta</w:t>
            </w:r>
            <w:r w:rsidDel="00000000" w:rsidR="00000000" w:rsidRPr="00000000">
              <w:rPr>
                <w:rtl w:val="0"/>
              </w:rPr>
            </w:r>
          </w:p>
        </w:tc>
        <w:tc>
          <w:tcPr>
            <w:vAlign w:val="center"/>
          </w:tcPr>
          <w:p w:rsidR="00000000" w:rsidDel="00000000" w:rsidP="00000000" w:rsidRDefault="00000000" w:rsidRPr="00000000" w14:paraId="00000047">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8">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9">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A">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B">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C">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Media</w:t>
            </w:r>
            <w:r w:rsidDel="00000000" w:rsidR="00000000" w:rsidRPr="00000000">
              <w:rPr>
                <w:rtl w:val="0"/>
              </w:rPr>
            </w:r>
          </w:p>
        </w:tc>
      </w:tr>
      <w:tr>
        <w:trPr>
          <w:cantSplit w:val="0"/>
          <w:tblHeader w:val="0"/>
        </w:trPr>
        <w:tc>
          <w:tcPr>
            <w:shd w:fill="fdf3d8" w:val="clear"/>
            <w:vAlign w:val="center"/>
          </w:tcPr>
          <w:p w:rsidR="00000000" w:rsidDel="00000000" w:rsidP="00000000" w:rsidRDefault="00000000" w:rsidRPr="00000000" w14:paraId="0000004D">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4e00"/>
                <w:sz w:val="17"/>
                <w:szCs w:val="17"/>
                <w:rtl w:val="0"/>
              </w:rPr>
              <w:t xml:space="preserve">Nuestra propuesta</w:t>
            </w:r>
            <w:r w:rsidDel="00000000" w:rsidR="00000000" w:rsidRPr="00000000">
              <w:rPr>
                <w:rtl w:val="0"/>
              </w:rPr>
            </w:r>
          </w:p>
        </w:tc>
        <w:tc>
          <w:tcPr>
            <w:shd w:fill="fdf3d8" w:val="clear"/>
            <w:vAlign w:val="center"/>
          </w:tcPr>
          <w:p w:rsidR="00000000" w:rsidDel="00000000" w:rsidP="00000000" w:rsidRDefault="00000000" w:rsidRPr="00000000" w14:paraId="0000004E">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4e00"/>
                <w:sz w:val="17"/>
                <w:szCs w:val="17"/>
                <w:rtl w:val="0"/>
              </w:rPr>
              <w:t xml:space="preserve">Alta</w:t>
            </w:r>
            <w:r w:rsidDel="00000000" w:rsidR="00000000" w:rsidRPr="00000000">
              <w:rPr>
                <w:rtl w:val="0"/>
              </w:rPr>
            </w:r>
          </w:p>
        </w:tc>
        <w:tc>
          <w:tcPr>
            <w:shd w:fill="fdf3d8" w:val="clear"/>
            <w:vAlign w:val="center"/>
          </w:tcPr>
          <w:p w:rsidR="00000000" w:rsidDel="00000000" w:rsidP="00000000" w:rsidRDefault="00000000" w:rsidRPr="00000000" w14:paraId="0000004F">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4e00"/>
                <w:sz w:val="17"/>
                <w:szCs w:val="17"/>
                <w:rtl w:val="0"/>
              </w:rPr>
              <w:t xml:space="preserve">Alta</w:t>
            </w:r>
            <w:r w:rsidDel="00000000" w:rsidR="00000000" w:rsidRPr="00000000">
              <w:rPr>
                <w:rtl w:val="0"/>
              </w:rPr>
            </w:r>
          </w:p>
        </w:tc>
        <w:tc>
          <w:tcPr>
            <w:shd w:fill="fdf3d8" w:val="clear"/>
            <w:vAlign w:val="center"/>
          </w:tcPr>
          <w:p w:rsidR="00000000" w:rsidDel="00000000" w:rsidP="00000000" w:rsidRDefault="00000000" w:rsidRPr="00000000" w14:paraId="00000050">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4e00"/>
                <w:sz w:val="17"/>
                <w:szCs w:val="17"/>
                <w:rtl w:val="0"/>
              </w:rPr>
              <w:t xml:space="preserve">Media/Alta: clasificación y derivación asistida</w:t>
            </w:r>
            <w:r w:rsidDel="00000000" w:rsidR="00000000" w:rsidRPr="00000000">
              <w:rPr>
                <w:rtl w:val="0"/>
              </w:rPr>
            </w:r>
          </w:p>
        </w:tc>
        <w:tc>
          <w:tcPr>
            <w:shd w:fill="fdf3d8" w:val="clear"/>
            <w:vAlign w:val="center"/>
          </w:tcPr>
          <w:p w:rsidR="00000000" w:rsidDel="00000000" w:rsidP="00000000" w:rsidRDefault="00000000" w:rsidRPr="00000000" w14:paraId="00000051">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4e00"/>
                <w:sz w:val="17"/>
                <w:szCs w:val="17"/>
                <w:rtl w:val="0"/>
              </w:rPr>
              <w:t xml:space="preserve">Alta</w:t>
            </w:r>
            <w:r w:rsidDel="00000000" w:rsidR="00000000" w:rsidRPr="00000000">
              <w:rPr>
                <w:rtl w:val="0"/>
              </w:rPr>
            </w:r>
          </w:p>
        </w:tc>
        <w:tc>
          <w:tcPr>
            <w:shd w:fill="fdf3d8" w:val="clear"/>
            <w:vAlign w:val="center"/>
          </w:tcPr>
          <w:p w:rsidR="00000000" w:rsidDel="00000000" w:rsidP="00000000" w:rsidRDefault="00000000" w:rsidRPr="00000000" w14:paraId="00000052">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4e00"/>
                <w:sz w:val="17"/>
                <w:szCs w:val="17"/>
                <w:rtl w:val="0"/>
              </w:rPr>
              <w:t xml:space="preserve">Alta</w:t>
            </w:r>
            <w:r w:rsidDel="00000000" w:rsidR="00000000" w:rsidRPr="00000000">
              <w:rPr>
                <w:rtl w:val="0"/>
              </w:rPr>
            </w:r>
          </w:p>
        </w:tc>
        <w:tc>
          <w:tcPr>
            <w:shd w:fill="fdf3d8" w:val="clear"/>
            <w:vAlign w:val="center"/>
          </w:tcPr>
          <w:p w:rsidR="00000000" w:rsidDel="00000000" w:rsidP="00000000" w:rsidRDefault="00000000" w:rsidRPr="00000000" w14:paraId="00000053">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4e00"/>
                <w:sz w:val="17"/>
                <w:szCs w:val="17"/>
                <w:rtl w:val="0"/>
              </w:rPr>
              <w:t xml:space="preserve">Baja</w:t>
            </w:r>
            <w:r w:rsidDel="00000000" w:rsidR="00000000" w:rsidRPr="00000000">
              <w:rPr>
                <w:rtl w:val="0"/>
              </w:rPr>
            </w:r>
          </w:p>
        </w:tc>
        <w:tc>
          <w:tcPr>
            <w:shd w:fill="fdf3d8" w:val="clear"/>
            <w:vAlign w:val="center"/>
          </w:tcPr>
          <w:p w:rsidR="00000000" w:rsidDel="00000000" w:rsidP="00000000" w:rsidRDefault="00000000" w:rsidRPr="00000000" w14:paraId="00000054">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4e00"/>
                <w:sz w:val="17"/>
                <w:szCs w:val="17"/>
                <w:rtl w:val="0"/>
              </w:rPr>
              <w:t xml:space="preserve">Alta</w:t>
            </w:r>
            <w:r w:rsidDel="00000000" w:rsidR="00000000" w:rsidRPr="00000000">
              <w:rPr>
                <w:rtl w:val="0"/>
              </w:rPr>
            </w:r>
          </w:p>
        </w:tc>
      </w:tr>
    </w:tbl>
    <w:p w:rsidR="00000000" w:rsidDel="00000000" w:rsidP="00000000" w:rsidRDefault="00000000" w:rsidRPr="00000000" w14:paraId="00000055">
      <w:pPr>
        <w:spacing w:after="100" w:before="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spacing w:after="100" w:before="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Brechas detectadas: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Las soluciones competidoras incorporan la gestión de reclamos como una funcionalidad dentro de suites más amplias de atención al cliente; nuestra propuesta, en cambio, toma los reclamos como foco principal de diseño.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Las plataformas generalistas suelen exigir mayores esfuerzos de implementación, configuración y capacitación, mientras que la propuesta desarrollada prioriza una adopción más simple, rápida y ajustada a equipos medianos.</w:t>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3. Tabla de homologación</w:t>
      </w:r>
    </w:p>
    <w:p w:rsidR="00000000" w:rsidDel="00000000" w:rsidP="00000000" w:rsidRDefault="00000000" w:rsidRPr="00000000" w14:paraId="0000005B">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estructurada entre alternativas del mercado y la propuesta desarrollada:</w:t>
      </w:r>
    </w:p>
    <w:tbl>
      <w:tblPr>
        <w:tblStyle w:val="Table2"/>
        <w:tblW w:w="13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3420"/>
        <w:gridCol w:w="3420"/>
        <w:gridCol w:w="3420"/>
        <w:tblGridChange w:id="0">
          <w:tblGrid>
            <w:gridCol w:w="3420"/>
            <w:gridCol w:w="3420"/>
            <w:gridCol w:w="3420"/>
            <w:gridCol w:w="3420"/>
          </w:tblGrid>
        </w:tblGridChange>
      </w:tblGrid>
      <w:tr>
        <w:trPr>
          <w:cantSplit w:val="0"/>
          <w:tblHeader w:val="1"/>
        </w:trPr>
        <w:tc>
          <w:tcPr>
            <w:shd w:fill="d9e8f5" w:val="clear"/>
            <w:vAlign w:val="center"/>
          </w:tcPr>
          <w:p w:rsidR="00000000" w:rsidDel="00000000" w:rsidP="00000000" w:rsidRDefault="00000000" w:rsidRPr="00000000" w14:paraId="0000005C">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8"/>
                <w:szCs w:val="18"/>
                <w:rtl w:val="0"/>
              </w:rPr>
              <w:t xml:space="preserve">Solución</w:t>
            </w:r>
            <w:r w:rsidDel="00000000" w:rsidR="00000000" w:rsidRPr="00000000">
              <w:rPr>
                <w:rtl w:val="0"/>
              </w:rPr>
            </w:r>
          </w:p>
        </w:tc>
        <w:tc>
          <w:tcPr>
            <w:shd w:fill="d9e8f5" w:val="clear"/>
            <w:vAlign w:val="center"/>
          </w:tcPr>
          <w:p w:rsidR="00000000" w:rsidDel="00000000" w:rsidP="00000000" w:rsidRDefault="00000000" w:rsidRPr="00000000" w14:paraId="0000005D">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8"/>
                <w:szCs w:val="18"/>
                <w:rtl w:val="0"/>
              </w:rPr>
              <w:t xml:space="preserve">Funcionalidades</w:t>
            </w:r>
            <w:r w:rsidDel="00000000" w:rsidR="00000000" w:rsidRPr="00000000">
              <w:rPr>
                <w:rtl w:val="0"/>
              </w:rPr>
            </w:r>
          </w:p>
        </w:tc>
        <w:tc>
          <w:tcPr>
            <w:shd w:fill="d9e8f5" w:val="clear"/>
            <w:vAlign w:val="center"/>
          </w:tcPr>
          <w:p w:rsidR="00000000" w:rsidDel="00000000" w:rsidP="00000000" w:rsidRDefault="00000000" w:rsidRPr="00000000" w14:paraId="0000005E">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8"/>
                <w:szCs w:val="18"/>
                <w:rtl w:val="0"/>
              </w:rPr>
              <w:t xml:space="preserve">Debilidades</w:t>
            </w:r>
            <w:r w:rsidDel="00000000" w:rsidR="00000000" w:rsidRPr="00000000">
              <w:rPr>
                <w:rtl w:val="0"/>
              </w:rPr>
            </w:r>
          </w:p>
        </w:tc>
        <w:tc>
          <w:tcPr>
            <w:shd w:fill="d9e8f5" w:val="clear"/>
            <w:vAlign w:val="center"/>
          </w:tcPr>
          <w:p w:rsidR="00000000" w:rsidDel="00000000" w:rsidP="00000000" w:rsidRDefault="00000000" w:rsidRPr="00000000" w14:paraId="0000005F">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8"/>
                <w:szCs w:val="18"/>
                <w:rtl w:val="0"/>
              </w:rPr>
              <w:t xml:space="preserve">Oportunidad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0">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Freshdesk / Freshworks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1">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Atención omnicanal, gestión de tickets, clasificación y derivación asistida, integración de varios canales y apoyo con IA.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2">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Es una solución amplia y generalista, por lo que puede resultar sobredimensionada para empresas medianas que solo necesitan detectar y derivar reclamos de forma eficiente. Su implementación y uso pueden implicar más configuración y capacitación de la necesaria.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3">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Posicionar la propuesta como una alternativa más específica para la gestión de reclamos, con menor complejidad, menor barrera de adopción y foco directo en el problema de los reclamos digitales no formales.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4">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Zoho Desk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5">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Help desk multicanal, tickets, formularios, clasificación y derivación asistida, paneles de control y organización del trabajo de soporte.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6">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Aunque ordena bien la atención, sigue siendo una plataforma general de soporte y no una solución especializada en reclamos. Requiere adaptación del equipo a una herramienta con más funciones de las realmente necesarias.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7">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Mostrar que el sistema propuesto se enfoca en reclamos como núcleo central, reduciendo capacitación innecesaria y facilitando una implementación más rápida y simple.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8">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Zendesk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9">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Suite completa de atención al cliente, tickets, chat, mensajería, clasificación y derivación asistida, autoservicio y escalabilidad para operaciones mayores.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A">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Puede percibirse como una solución demasiado robusta o corporativa para empresas medianas, con mayor costo y mayor complejidad operativa de entrada.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B">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Destacar que la propuesta cubre el problema puntual sin requerir una suite grande, permitiendo una solución más liviana, económica y alineada con equipos pequeños o medianos.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C">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eDesk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D">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Soporte orientado a e-commerce, centralización de mensajes, integración con pedidos, clasificación y derivación asistida y gestión de consultas vinculadas a ventas online.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E">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Su foco está más orientado al soporte de e-commerce y pedidos que a la gestión integral de reclamos provenientes de múltiples canales híbridos.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F">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Enfatizar que la solución aborda reclamos desde redes sociales, mensajería, formularios y correo en una lógica más amplia, no limitada solo al flujo comercial online.</w:t>
            </w:r>
            <w:r w:rsidDel="00000000" w:rsidR="00000000" w:rsidRPr="00000000">
              <w:rPr>
                <w:rtl w:val="0"/>
              </w:rPr>
            </w:r>
          </w:p>
        </w:tc>
      </w:tr>
      <w:tr>
        <w:trPr>
          <w:cantSplit w:val="0"/>
          <w:tblHeader w:val="0"/>
        </w:trPr>
        <w:tc>
          <w:tcPr>
            <w:shd w:fill="fdf3d8" w:val="clear"/>
            <w:tcMar>
              <w:top w:w="90.0" w:type="dxa"/>
              <w:bottom w:w="90.0" w:type="dxa"/>
            </w:tcMar>
            <w:vAlign w:val="center"/>
          </w:tcPr>
          <w:p w:rsidR="00000000" w:rsidDel="00000000" w:rsidP="00000000" w:rsidRDefault="00000000" w:rsidRPr="00000000" w14:paraId="00000070">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4e00"/>
                <w:sz w:val="17"/>
                <w:szCs w:val="17"/>
                <w:rtl w:val="0"/>
              </w:rPr>
              <w:t xml:space="preserve">Nuestra propuesta</w:t>
            </w:r>
            <w:r w:rsidDel="00000000" w:rsidR="00000000" w:rsidRPr="00000000">
              <w:rPr>
                <w:rtl w:val="0"/>
              </w:rPr>
            </w:r>
          </w:p>
        </w:tc>
        <w:tc>
          <w:tcPr>
            <w:shd w:fill="fdf3d8" w:val="clear"/>
            <w:tcMar>
              <w:top w:w="90.0" w:type="dxa"/>
              <w:bottom w:w="90.0" w:type="dxa"/>
            </w:tcMar>
            <w:vAlign w:val="center"/>
          </w:tcPr>
          <w:p w:rsidR="00000000" w:rsidDel="00000000" w:rsidP="00000000" w:rsidRDefault="00000000" w:rsidRPr="00000000" w14:paraId="00000071">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4e00"/>
                <w:sz w:val="17"/>
                <w:szCs w:val="17"/>
                <w:rtl w:val="0"/>
              </w:rPr>
              <w:t xml:space="preserve">Captura de comentarios negativos desde redes sociales, análisis de sentimiento con modelo entrenado, agrupación por usuario, clasificación con IA y derivación a bandejas de gestión.</w:t>
            </w:r>
            <w:r w:rsidDel="00000000" w:rsidR="00000000" w:rsidRPr="00000000">
              <w:rPr>
                <w:rtl w:val="0"/>
              </w:rPr>
            </w:r>
          </w:p>
        </w:tc>
        <w:tc>
          <w:tcPr>
            <w:shd w:fill="fdf3d8" w:val="clear"/>
            <w:tcMar>
              <w:top w:w="90.0" w:type="dxa"/>
              <w:bottom w:w="90.0" w:type="dxa"/>
            </w:tcMar>
            <w:vAlign w:val="center"/>
          </w:tcPr>
          <w:p w:rsidR="00000000" w:rsidDel="00000000" w:rsidP="00000000" w:rsidRDefault="00000000" w:rsidRPr="00000000" w14:paraId="00000072">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4e00"/>
                <w:sz w:val="17"/>
                <w:szCs w:val="17"/>
                <w:rtl w:val="0"/>
              </w:rPr>
              <w:t xml:space="preserve">Al ser una propuesta específica, puede tener menos amplitud funcional que una suite generalista y requiere integración posterior con sistemas corporativos como call center.</w:t>
            </w:r>
            <w:r w:rsidDel="00000000" w:rsidR="00000000" w:rsidRPr="00000000">
              <w:rPr>
                <w:rtl w:val="0"/>
              </w:rPr>
            </w:r>
          </w:p>
        </w:tc>
        <w:tc>
          <w:tcPr>
            <w:shd w:fill="fdf3d8" w:val="clear"/>
            <w:tcMar>
              <w:top w:w="90.0" w:type="dxa"/>
              <w:bottom w:w="90.0" w:type="dxa"/>
            </w:tcMar>
            <w:vAlign w:val="center"/>
          </w:tcPr>
          <w:p w:rsidR="00000000" w:rsidDel="00000000" w:rsidP="00000000" w:rsidRDefault="00000000" w:rsidRPr="00000000" w14:paraId="00000073">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4e00"/>
                <w:sz w:val="17"/>
                <w:szCs w:val="17"/>
                <w:rtl w:val="0"/>
              </w:rPr>
              <w:t xml:space="preserve">Convertir esa especialización en ventaja competitiva: menor complejidad, foco en reclamos no formales, trazabilidad por usuario y preparación para integración operativa.</w:t>
            </w:r>
            <w:r w:rsidDel="00000000" w:rsidR="00000000" w:rsidRPr="00000000">
              <w:rPr>
                <w:rtl w:val="0"/>
              </w:rPr>
            </w:r>
          </w:p>
        </w:tc>
      </w:tr>
    </w:tbl>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color w:val="002b5c"/>
          <w:sz w:val="30"/>
          <w:szCs w:val="30"/>
        </w:rPr>
      </w:pP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4. Usuario objetivo</w:t>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Perfil de usuario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rtl w:val="0"/>
        </w:rPr>
        <w:t xml:space="preserve">Empresas u organizaciones con atención distribuida en varios canales digitales y alto volumen de reclamos no formales.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Encargado de atención al cliente.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Jefe de postventa.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Supervisor de servicio al cliente.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Gerente de operaciones o experiencia cliente.</w:t>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Necesidades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Centralizar reclamos detectados desde canales formales y no formales.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Reducir tiempos de respuesta.</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Priorizar casos urgentes, repetidos o provenientes de usuarios con múltiples reclamos.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Disminuir la carga manual del equipo.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Tener trazabilidad del estado de cada reclamo.</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Contar con métricas para supervisar la operación.</w:t>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Pain points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Los reclamos aparecen en redes sociales y muchas veces no ingresan a los canales formales.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El equipo responde tarde porque no da abasto.</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No hay claridad de qué casos están pendientes.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Se repiten mensajes o reclamos del mismo usuario, generando duplicidad y pérdida de contexto.</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No existe una priorización automática.</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Hay poca visibilidad para gerencia sobre lo que está ocurriendo.</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Se necesita demasiado personal para atender tareas repetitivas.</w:t>
      </w:r>
    </w:p>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color w:val="002b5c"/>
          <w:sz w:val="30"/>
          <w:szCs w:val="30"/>
        </w:rPr>
      </w:pPr>
      <w:r w:rsidDel="00000000" w:rsidR="00000000" w:rsidRPr="00000000">
        <w:rPr>
          <w:rtl w:val="0"/>
        </w:rPr>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5. Propuesta de solución</w:t>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Qué hace el sistema</w:t>
      </w:r>
    </w:p>
    <w:p w:rsidR="00000000" w:rsidDel="00000000" w:rsidP="00000000" w:rsidRDefault="00000000" w:rsidRPr="00000000" w14:paraId="0000008E">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consiste en una plataforma que permite transformar comentarios negativos detectados en redes sociales en reclamos estructurados y derivables. El microservicio de scraping captura comentarios desde Instagram y TikTok; luego, el servicio Flask de sentimentalización, basado en Transformers y un modelo entrenado, clasifica la polaridad del texto y permite guardar en base de datos aquellos comentarios negativos que pueden representar reclamos reales. Posteriormente, el módulo derivador lee esta información y utiliza Qwen mediante Ollama para clasificar el tipo de incidencia y generar registros derivados para su gestión.</w:t>
      </w:r>
    </w:p>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Cómo resuelve el problema</w:t>
      </w:r>
    </w:p>
    <w:p w:rsidR="00000000" w:rsidDel="00000000" w:rsidP="00000000" w:rsidRDefault="00000000" w:rsidRPr="00000000" w14:paraId="0000009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aborda el problema atacando una etapa previa a la atención formal: la detección de reclamos que los usuarios publican fuera de los canales oficiales. En lugar de esperar que el cliente ingrese su caso por un formulario o llamada, el sistema captura comentarios desde redes sociales, filtra los negativos, los agrupa por usuario, identifica mensajes repetidos o similares y los deja disponibles en bandejas de gestión con una derivación sugerida.</w:t>
      </w:r>
    </w:p>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Valor diferencial</w:t>
      </w:r>
    </w:p>
    <w:p w:rsidR="00000000" w:rsidDel="00000000" w:rsidP="00000000" w:rsidRDefault="00000000" w:rsidRPr="00000000" w14:paraId="00000092">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se diferencia por ofrecer una solución específica para la gestión de reclamos no formales en canales digitales. Integra scraping de redes sociales, análisis de sentimiento con un modelo entrenado, agrupación por usuarios de Instagram y TikTok, derivación inteligente con Qwen/Ollama y preparación de la información para bandejas internas o futuras integraciones con canales de call center y operadores.</w:t>
      </w:r>
    </w:p>
    <w:p w:rsidR="00000000" w:rsidDel="00000000" w:rsidP="00000000" w:rsidRDefault="00000000" w:rsidRPr="00000000" w14:paraId="00000093">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respaldo, estudios sobre uso de IA en soporte al cliente muestran que la asistencia generativa puede aumentar la productividad de los agentes en torno a 14%–15% medido como casos resueltos por hora (Brynjolfsson, Li y Raymond, 2023/2024). Complementariamente, la OECD (2024) identifica evidencia inicial de ganancias de productividad asociadas al uso de inteligencia artificial en distintos contextos de trabajo.</w:t>
      </w:r>
    </w:p>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6. Objetivos</w:t>
      </w:r>
    </w:p>
    <w:p w:rsidR="00000000" w:rsidDel="00000000" w:rsidP="00000000" w:rsidRDefault="00000000" w:rsidRPr="00000000" w14:paraId="000000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Objetivo general</w:t>
      </w:r>
    </w:p>
    <w:p w:rsidR="00000000" w:rsidDel="00000000" w:rsidP="00000000" w:rsidRDefault="00000000" w:rsidRPr="00000000" w14:paraId="00000096">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una plataforma centralizada para la gestión de reclamos digitales no formales, capaz de capturar reclamos desde redes sociales, detectar comentarios negativos mediante un modelo entrenado de análisis de sentimiento, clasificarlos con inteligencia artificial, agruparlos por usuario y derivarlos hacia bandejas de gestión o sistemas internos de atención.</w:t>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Objetivos específicos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Centralizar reclamos e incidencias detectadas en canales digitales, especialmente redes sociales como Instagram y TikTok, complementando los canales formales de atención existentes.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Implementar mecanismos de inteligencia artificial que permitan analizar polaridad textual, clasificar reclamos, priorizar incidencias y sugerir derivaciones a partir de un catálogo controlado.</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Derivar los casos clasificados hacia personal humano o áreas responsables, facilitando su seguimiento, resolución y cierre dentro de la misma plataforma.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Reducir la carga operativa del equipo de atención al cliente, disminuyendo el tiempo destinado a la revisión manual de múltiples canales y enfocando la intervención humana en incidencias complejas.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Generar métricas e informes de gestión sobre volumen de reclamos, usuarios recurrentes, mensajes repetidos, tiempos de respuesta, estado de los casos y nivel de derivación, con el fin de apoyar la supervisión y la toma de decisiones.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Diseñar una arquitectura técnica basada en microservicios, con integración entre frontend, backend, componentes de IA y base de datos, que permita escalabilidad funcional y separación clara de responsabilidades.</w:t>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7. Alcance del proyecto</w:t>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Qué incluye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Centralización de reclamos detectados desde canales digitales formales y no formales.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Clasificación, priorización y derivación de incidencias mediante inteligencia artificial.</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Automatización de la clasificación inicial, agrupación y apoyo a la derivación operativa.</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Derivación de casos a personal humano o áreas responsables, sin reemplazar la decisión operativa final.</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Gestión de usuarios y seguimiento del estado de los reclamos.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Generación de métricas e informes sobre la operación.</w:t>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Qué no incluye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Reemplazo total de suites corporativas de atención al cliente.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Cierre o resolución final de reclamos sin intervención humana, ni reemplazo total del personal operativo.</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Desarrollo de módulos ajenos al foco del proyecto, como ventas, marketing, CRM completo o logística.</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Eliminación total del personal operativo en la gestión de incidencias.</w:t>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color w:val="002b5c"/>
          <w:sz w:val="30"/>
          <w:szCs w:val="30"/>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del prototipo</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apartado de pruebas se utiliza el Instagram y TikTok de VTR como muestra para mostrar el potencial del sistema en la captura, ordenamiento, jerarquización y derivación de reclamos digitales. Esta muestra permite validar el flujo del prototipo sin limitar la aplicación de la solución a una empresa específica.</w:t>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8. Propuesta de valor (tipo negocio)</w:t>
      </w:r>
    </w:p>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¿Por qué alguien usaría esto?</w:t>
      </w:r>
    </w:p>
    <w:p w:rsidR="00000000" w:rsidDel="00000000" w:rsidP="00000000" w:rsidRDefault="00000000" w:rsidRPr="00000000" w14:paraId="000000B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permite a organizaciones con atención multicanal detectar y gestionar reclamos que actualmente pueden quedar fuera de los canales formales, especialmente aquellos publicados en redes sociales. Su valor no está en reemplazar completamente a una suite corporativa ni en resolver todos los reclamos automáticamente, sino en capturar información dispersa, estructurarla, agruparla por usuario y entregarla en bandejas de gestión con una derivación sugerida.</w:t>
      </w:r>
    </w:p>
    <w:p w:rsidR="00000000" w:rsidDel="00000000" w:rsidP="00000000" w:rsidRDefault="00000000" w:rsidRPr="00000000" w14:paraId="000000B1">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evidencia revisada respalda que soluciones con apoyo de IA pueden mejorar productividad en tareas de soporte y clasificación, mientras que la centralización multicanal contribuye a acelerar la gestión de solicitudes. En este proyecto, la IA se utiliza como apoyo para detectar polaridad, clasificar y derivar, manteniendo la revisión humana para los casos que requieren criterio, contexto o tratamiento especializado.</w:t>
      </w:r>
    </w:p>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9. Arquitectura conceptual</w:t>
      </w:r>
    </w:p>
    <w:p w:rsidR="00000000" w:rsidDel="00000000" w:rsidP="00000000" w:rsidRDefault="00000000" w:rsidRPr="00000000" w14:paraId="000000B3">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se desarrolla mediante una arquitectura de microservicios. El flujo operativo parte con un microservicio de scraping que captura comentarios desde Instagram y TikTok. Estos comentarios son enviados al microservicio Flask sentimentalizador, el cual utiliza un modelo entrenado basado en Transformers para clasificar la polaridad del texto. Los comentarios negativos se almacenan en PostgreSQL como posibles reclamos y quedan disponibles para el módulo derivador.</w:t>
      </w:r>
    </w:p>
    <w:p w:rsidR="00000000" w:rsidDel="00000000" w:rsidP="00000000" w:rsidRDefault="00000000" w:rsidRPr="00000000" w14:paraId="000000B4">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derivador de reclamos lee los comentarios negativos almacenados, agrupa información por usuario cuando corresponde y utiliza Qwen mediante Ollama para clasificar el tipo de incidencia según un catálogo controlado. El resultado se registra en tablas de derivación y queda disponible para los microservicios Java con Spring Boot, encargados de usuarios, reclamos, integración multicanal y reportería. El frontend en React permite visualizar y operar la información mediante bandejas de gestión.</w:t>
      </w:r>
    </w:p>
    <w:p w:rsidR="00000000" w:rsidDel="00000000" w:rsidP="00000000" w:rsidRDefault="00000000" w:rsidRPr="00000000" w14:paraId="000000B5">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conceptual, el flujo general puede resumirse como: Redes sociales -&gt; Scraping -&gt; Flask sentimentalizador -&gt; BD de comentarios negativos -&gt; Derivador Qwen/Ollama -&gt; BD de reclamos derivados -&gt; Microservicios Java -&gt; Frontend. El diagrama simple de arquitectura aprobado en draw.io se incorporará como anexo visual en la versión final de la entrega.</w:t>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color w:val="002b5c"/>
          <w:sz w:val="30"/>
          <w:szCs w:val="30"/>
        </w:rPr>
      </w:pPr>
      <w:r w:rsidDel="00000000" w:rsidR="00000000" w:rsidRPr="00000000">
        <w:rPr>
          <w:rtl w:val="0"/>
        </w:rPr>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10. Tecnologías</w:t>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Frontend</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React</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JavaScript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HTML5</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CSS3</w:t>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Backend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Java</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Spring Boot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Spring Web</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Spring Data JPA</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Spring Security</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Maven</w:t>
      </w:r>
    </w:p>
    <w:p w:rsidR="00000000" w:rsidDel="00000000" w:rsidP="00000000" w:rsidRDefault="00000000" w:rsidRPr="00000000" w14:paraId="000000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Microservicios considerados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Microservicio de mensajería e integración multicanal</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Microservicio de usuarios y autenticación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Microservicio de reclamos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Microservicio de reportería</w:t>
      </w:r>
    </w:p>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Microservicio de scraping y captura de comentarios</w:t>
      </w:r>
    </w:p>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Node.js</w:t>
      </w:r>
    </w:p>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Puppeteer / Playwright</w:t>
      </w:r>
    </w:p>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Axios</w:t>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Inteligencia artificial y análisis de texto</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Python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Flask</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Ollama</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Transformers y PyTorch</w:t>
      </w:r>
    </w:p>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Base de datos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PostgreSQL</w:t>
      </w:r>
    </w:p>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Herramientas de testing</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JUnit 5</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Mockito</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Spring Boot Test</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Pytest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Jest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React Testing Library</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Postman</w:t>
      </w:r>
    </w:p>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8a5a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a5a00"/>
          <w:sz w:val="23"/>
          <w:szCs w:val="23"/>
          <w:u w:val="none"/>
          <w:shd w:fill="auto" w:val="clear"/>
          <w:vertAlign w:val="baseline"/>
          <w:rtl w:val="0"/>
        </w:rPr>
        <w:t xml:space="preserve">Herramientas complementarias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Swagger</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GitHub</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npm</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pip</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Maven</w:t>
      </w:r>
    </w:p>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11. Supuestos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Los usuarios del sistema contarán con acceso a internet para operar la plataforma.</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Los comentarios o reclamos capturados desde los distintos canales contendrán información suficiente para ser registrados, analizados y derivados por el sistema.</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La empresa dispondrá de personal humano para atender los casos que no puedan ser resueltos por la inteligencia artificial.</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Los canales digitales considerados, especialmente Instagram y TikTok en el avance actual, podrán aportar la información necesaria para detectar reclamos no formales y centralizarlos en la plataforma.</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Los usuarios internos utilizarán el sistema según el perfil que les corresponda dentro de la operación.</w:t>
      </w:r>
    </w:p>
    <w:p w:rsidR="00000000" w:rsidDel="00000000" w:rsidP="00000000" w:rsidRDefault="00000000" w:rsidRPr="00000000" w14:paraId="000000E8">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12. Restricciones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El alcance está limitado a la gestión de reclamos, sin incluir módulos ajenos como ventas, marketing, CRM completo o logística.</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La clasificación y derivación asistida no abarcará todos los casos, ya que las incidencias complejas seguirán requiriendo revisión e intervención humana.</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El tiempo y los recursos disponibles condicionan la profundidad de implementación de todas las funcionalidades planificadas.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La complejidad técnica aumenta debido al uso conjunto de frontend, microservicios backend, microservicios de IA y base de datos.</w:t>
      </w:r>
    </w:p>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color w:val="002b5c"/>
          <w:sz w:val="30"/>
          <w:szCs w:val="30"/>
        </w:rPr>
      </w:pPr>
      <w:r w:rsidDel="00000000" w:rsidR="00000000" w:rsidRPr="00000000">
        <w:rPr>
          <w:rtl w:val="0"/>
        </w:rPr>
      </w:r>
    </w:p>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13. Métricas de éxito</w:t>
      </w:r>
    </w:p>
    <w:p w:rsidR="00000000" w:rsidDel="00000000" w:rsidP="00000000" w:rsidRDefault="00000000" w:rsidRPr="00000000" w14:paraId="000000EF">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métricas fueron reorganizadas para distinguir indicadores informáticos, operativos, económicos y de experiencia de usuario. Los porcentajes definidos como meta no corresponden a cifras arbitrarias, sino a estimaciones razonadas a partir de la literatura revisada, de la mejora esperada por centralización, análisis de sentimiento, agrupación por usuario y derivación asistida del flujo inicial de reclamos. Además, el componente Flask incorpora evaluación del modelo entrenado mediante métricas como accuracy y F1-score, lo que permite respaldar técnicamente el uso de IA en el proyecto.</w:t>
      </w:r>
    </w:p>
    <w:p w:rsidR="00000000" w:rsidDel="00000000" w:rsidP="00000000" w:rsidRDefault="00000000" w:rsidRPr="00000000" w14:paraId="000000F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referencia práctica para justificar las metas operativas y económicas, se considera el caso de operaciones de atención donde reclamos y solicitudes son gestionados por equipos humanos que deben revisar manualmente canales formales y no formales. Bajo esa lógica, una plataforma que captura comentarios negativos, evita duplicidad por usuario, clasifica incidencias y deriva casos puede reducir de forma importante el trabajo manual repetitivo y liberar capacidad operativa para seguimiento y resolución.</w:t>
      </w:r>
    </w:p>
    <w:tbl>
      <w:tblPr>
        <w:tblStyle w:val="Table3"/>
        <w:tblW w:w="13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2736"/>
        <w:gridCol w:w="2736"/>
        <w:gridCol w:w="2736"/>
        <w:gridCol w:w="2736"/>
        <w:tblGridChange w:id="0">
          <w:tblGrid>
            <w:gridCol w:w="2736"/>
            <w:gridCol w:w="2736"/>
            <w:gridCol w:w="2736"/>
            <w:gridCol w:w="2736"/>
            <w:gridCol w:w="2736"/>
          </w:tblGrid>
        </w:tblGridChange>
      </w:tblGrid>
      <w:tr>
        <w:trPr>
          <w:cantSplit w:val="0"/>
          <w:tblHeader w:val="1"/>
        </w:trPr>
        <w:tc>
          <w:tcPr>
            <w:shd w:fill="d9e8f5" w:val="clear"/>
            <w:vAlign w:val="center"/>
          </w:tcPr>
          <w:p w:rsidR="00000000" w:rsidDel="00000000" w:rsidP="00000000" w:rsidRDefault="00000000" w:rsidRPr="00000000" w14:paraId="000000F1">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Categoría</w:t>
            </w:r>
            <w:r w:rsidDel="00000000" w:rsidR="00000000" w:rsidRPr="00000000">
              <w:rPr>
                <w:rtl w:val="0"/>
              </w:rPr>
            </w:r>
          </w:p>
        </w:tc>
        <w:tc>
          <w:tcPr>
            <w:shd w:fill="d9e8f5" w:val="clear"/>
            <w:vAlign w:val="center"/>
          </w:tcPr>
          <w:p w:rsidR="00000000" w:rsidDel="00000000" w:rsidP="00000000" w:rsidRDefault="00000000" w:rsidRPr="00000000" w14:paraId="000000F2">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Indicador</w:t>
            </w:r>
            <w:r w:rsidDel="00000000" w:rsidR="00000000" w:rsidRPr="00000000">
              <w:rPr>
                <w:rtl w:val="0"/>
              </w:rPr>
            </w:r>
          </w:p>
        </w:tc>
        <w:tc>
          <w:tcPr>
            <w:shd w:fill="d9e8f5" w:val="clear"/>
            <w:vAlign w:val="center"/>
          </w:tcPr>
          <w:p w:rsidR="00000000" w:rsidDel="00000000" w:rsidP="00000000" w:rsidRDefault="00000000" w:rsidRPr="00000000" w14:paraId="000000F3">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Meta</w:t>
            </w:r>
            <w:r w:rsidDel="00000000" w:rsidR="00000000" w:rsidRPr="00000000">
              <w:rPr>
                <w:rtl w:val="0"/>
              </w:rPr>
            </w:r>
          </w:p>
        </w:tc>
        <w:tc>
          <w:tcPr>
            <w:shd w:fill="d9e8f5" w:val="clear"/>
            <w:vAlign w:val="center"/>
          </w:tcPr>
          <w:p w:rsidR="00000000" w:rsidDel="00000000" w:rsidP="00000000" w:rsidRDefault="00000000" w:rsidRPr="00000000" w14:paraId="000000F4">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Cómo se calcula</w:t>
            </w:r>
            <w:r w:rsidDel="00000000" w:rsidR="00000000" w:rsidRPr="00000000">
              <w:rPr>
                <w:rtl w:val="0"/>
              </w:rPr>
            </w:r>
          </w:p>
        </w:tc>
        <w:tc>
          <w:tcPr>
            <w:shd w:fill="d9e8f5" w:val="clear"/>
            <w:vAlign w:val="center"/>
          </w:tcPr>
          <w:p w:rsidR="00000000" w:rsidDel="00000000" w:rsidP="00000000" w:rsidRDefault="00000000" w:rsidRPr="00000000" w14:paraId="000000F5">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Justificación</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6">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Informática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7">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Desempeño del modelo de análisis de sentimiento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8">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Accuracy y F1-score documentados en pruebas controladas.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9">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Evaluación del modelo entrenado comparando predicciones contra datos etiquetados y reporte de métricas de clasificación.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A">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Permite demostrar que el componente de IA no se usa como caja negra, sino como un modelo entrenado y evaluado para el contexto del proyecto.</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B">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Informática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C">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Disponibilidad del sistema en pruebas integradas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D">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&gt;= 95%</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E">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(Tiempo disponible del sistema / tiempo total observado) x 100 durante pruebas funcionales e integradas.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F">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Busca asegurar continuidad mínima de operación durante el prototipo funcional.</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00">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Operativa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1">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Reducción del tiempo promedio de procesamiento inicial de un reclamo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2">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60%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3">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((Tiempo promedio manual - tiempo promedio con plataforma) / tiempo promedio manual) x 100.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4">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La meta responde al ahorro esperado por centralización de canales, eliminación de revisión duplicada y clasificación automática inicial.</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05">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Operativa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6">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Reducción de la dedicación operativa al tratamiento manual inicial de reclamos </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7">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8">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Comparación entre el tiempo total destinado a revisión, clasificación y seguimiento inicial de reclamos antes y después de implementar la plataforma. </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9">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La meta se fundamenta en que actualmente muchas operaciones distribuyen reclamos entre varios canales y los gestionan con el mismo personal que atiende otras funciones, como ventas o atención general. Al centralizar canales y automatizar la clasificación inicial, se proyecta una reducción importante del trabajo manual repetitivo. </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0A">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Económica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B">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Reducción del costo operativo mensual asociado a la gestión inicial de reclamos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C">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D">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((Costo mensual base - costo mensual posterior) / costo mensual base) x 100, considerando horas-hombre dedicadas a revisión, clasificación y seguimiento preliminar.</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E">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La meta se formula como reducción del esfuerzo económico asociado a tareas repetitivas de bajo valor.</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0F">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Experiencia de usuario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0">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Satisfacción de usuarios internos respecto del sistema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1">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&gt;= 80%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2">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(Respuestas favorables en encuesta / total de respuestas) x 100, evaluando facilidad de uso, claridad del flujo y apoyo a la gestión de casos.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3">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Busca validar aceptación operativa de la solución por parte de quienes utilizarán la plataforma.</w:t>
            </w:r>
            <w:r w:rsidDel="00000000" w:rsidR="00000000" w:rsidRPr="00000000">
              <w:rPr>
                <w:rtl w:val="0"/>
              </w:rPr>
            </w:r>
          </w:p>
        </w:tc>
      </w:tr>
      <w:tr>
        <w:trPr>
          <w:cantSplit w:val="0"/>
          <w:tblHeader w:val="0"/>
        </w:trPr>
        <w:tc>
          <w:tcPr/>
          <w:p w:rsidR="00000000" w:rsidDel="00000000" w:rsidP="00000000" w:rsidRDefault="00000000" w:rsidRPr="00000000" w14:paraId="00000114">
            <w:pPr>
              <w:spacing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5">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Operativa</w:t>
            </w:r>
          </w:p>
        </w:tc>
        <w:tc>
          <w:tcPr/>
          <w:p w:rsidR="00000000" w:rsidDel="00000000" w:rsidP="00000000" w:rsidRDefault="00000000" w:rsidRPr="00000000" w14:paraId="00000116">
            <w:pP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Agrupación de reclamos por usuario de Instagram/TikTok</w:t>
            </w:r>
          </w:p>
        </w:tc>
        <w:tc>
          <w:tcPr/>
          <w:p w:rsidR="00000000" w:rsidDel="00000000" w:rsidP="00000000" w:rsidRDefault="00000000" w:rsidRPr="00000000" w14:paraId="00000117">
            <w:pP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Alta detección de recurrencia por usuario</w:t>
            </w:r>
          </w:p>
        </w:tc>
        <w:tc>
          <w:tcPr/>
          <w:p w:rsidR="00000000" w:rsidDel="00000000" w:rsidP="00000000" w:rsidRDefault="00000000" w:rsidRPr="00000000" w14:paraId="00000118">
            <w:pP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Cantidad de comentarios agrupados por usuario y detección de mensajes repetidos o similares en la base procesada.</w:t>
            </w:r>
          </w:p>
        </w:tc>
        <w:tc>
          <w:tcPr/>
          <w:p w:rsidR="00000000" w:rsidDel="00000000" w:rsidP="00000000" w:rsidRDefault="00000000" w:rsidRPr="00000000" w14:paraId="00000119">
            <w:pP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Apoya la trazabilidad, evita duplicidad y permite entregar más contexto al operador o a una futura integración con call center.</w:t>
            </w:r>
          </w:p>
        </w:tc>
      </w:tr>
    </w:tbl>
    <w:p w:rsidR="00000000" w:rsidDel="00000000" w:rsidP="00000000" w:rsidRDefault="00000000" w:rsidRPr="00000000" w14:paraId="0000011A">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color w:val="002b5c"/>
          <w:sz w:val="30"/>
          <w:szCs w:val="30"/>
        </w:rPr>
      </w:pPr>
      <w:r w:rsidDel="00000000" w:rsidR="00000000" w:rsidRPr="00000000">
        <w:rPr>
          <w:rtl w:val="0"/>
        </w:rPr>
      </w:r>
    </w:p>
    <w:p w:rsidR="00000000" w:rsidDel="00000000" w:rsidP="00000000" w:rsidRDefault="00000000" w:rsidRPr="00000000" w14:paraId="0000011B">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Times New Roman" w:cs="Times New Roman" w:eastAsia="Times New Roman" w:hAnsi="Times New Roman"/>
          <w:b w:val="1"/>
          <w:bCs w:val="1"/>
          <w:i w:val="0"/>
          <w:iCs w:val="0"/>
          <w:smallCaps w:val="0"/>
          <w:strike w:val="0"/>
          <w:color w:val="002b5c"/>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b5c"/>
          <w:sz w:val="30"/>
          <w:szCs w:val="30"/>
          <w:u w:val="none"/>
          <w:shd w:fill="auto" w:val="clear"/>
          <w:vertAlign w:val="baseline"/>
          <w:rtl w:val="0"/>
        </w:rPr>
        <w:t xml:space="preserve">14. Riesgos del proyecto</w:t>
      </w:r>
    </w:p>
    <w:p w:rsidR="00000000" w:rsidDel="00000000" w:rsidP="00000000" w:rsidRDefault="00000000" w:rsidRPr="00000000" w14:paraId="0000011C">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riesgos se presentan junto con su mitigación para evitar que el proyecto quede descrito como una lista abierta de amenazas sin gestión asociada.</w:t>
      </w:r>
    </w:p>
    <w:tbl>
      <w:tblPr>
        <w:tblStyle w:val="Table4"/>
        <w:tblW w:w="13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3420"/>
        <w:gridCol w:w="3420"/>
        <w:gridCol w:w="3420"/>
        <w:tblGridChange w:id="0">
          <w:tblGrid>
            <w:gridCol w:w="3420"/>
            <w:gridCol w:w="3420"/>
            <w:gridCol w:w="3420"/>
            <w:gridCol w:w="3420"/>
          </w:tblGrid>
        </w:tblGridChange>
      </w:tblGrid>
      <w:tr>
        <w:trPr>
          <w:cantSplit w:val="0"/>
          <w:tblHeader w:val="1"/>
        </w:trPr>
        <w:tc>
          <w:tcPr>
            <w:shd w:fill="d9e8f5" w:val="clear"/>
            <w:vAlign w:val="center"/>
          </w:tcPr>
          <w:p w:rsidR="00000000" w:rsidDel="00000000" w:rsidP="00000000" w:rsidRDefault="00000000" w:rsidRPr="00000000" w14:paraId="0000011D">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Categoría</w:t>
            </w:r>
            <w:r w:rsidDel="00000000" w:rsidR="00000000" w:rsidRPr="00000000">
              <w:rPr>
                <w:rtl w:val="0"/>
              </w:rPr>
            </w:r>
          </w:p>
        </w:tc>
        <w:tc>
          <w:tcPr>
            <w:shd w:fill="d9e8f5" w:val="clear"/>
            <w:vAlign w:val="center"/>
          </w:tcPr>
          <w:p w:rsidR="00000000" w:rsidDel="00000000" w:rsidP="00000000" w:rsidRDefault="00000000" w:rsidRPr="00000000" w14:paraId="0000011E">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Riesgo</w:t>
            </w:r>
            <w:r w:rsidDel="00000000" w:rsidR="00000000" w:rsidRPr="00000000">
              <w:rPr>
                <w:rtl w:val="0"/>
              </w:rPr>
            </w:r>
          </w:p>
        </w:tc>
        <w:tc>
          <w:tcPr>
            <w:shd w:fill="d9e8f5" w:val="clear"/>
            <w:vAlign w:val="center"/>
          </w:tcPr>
          <w:p w:rsidR="00000000" w:rsidDel="00000000" w:rsidP="00000000" w:rsidRDefault="00000000" w:rsidRPr="00000000" w14:paraId="0000011F">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Impacto esperado</w:t>
            </w:r>
            <w:r w:rsidDel="00000000" w:rsidR="00000000" w:rsidRPr="00000000">
              <w:rPr>
                <w:rtl w:val="0"/>
              </w:rPr>
            </w:r>
          </w:p>
        </w:tc>
        <w:tc>
          <w:tcPr>
            <w:shd w:fill="d9e8f5" w:val="clear"/>
            <w:vAlign w:val="center"/>
          </w:tcPr>
          <w:p w:rsidR="00000000" w:rsidDel="00000000" w:rsidP="00000000" w:rsidRDefault="00000000" w:rsidRPr="00000000" w14:paraId="00000120">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b5c"/>
                <w:sz w:val="17"/>
                <w:szCs w:val="17"/>
                <w:rtl w:val="0"/>
              </w:rPr>
              <w:t xml:space="preserve">Mitigación propuesta</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21">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Técnico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2">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Dificultad en la integración de múltiples canales dentro de una sola plataforma.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3">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Puede retrasar el desarrollo del flujo unificado de ingreso de reclamos.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4">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Integrar por etapas, partir por canales prioritarios, usar interfaces estandarizadas y realizar pruebas independientes por canal antes de consolidar la solución.</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25">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Técnico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6">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Complejidad en la comunicación entre microservicios backend y microservicios de IA.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7">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Puede generar errores de interoperabilidad, tiempos de respuesta altos o caídas parciales del sistema.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8">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Definir contratos de API claros, usar pruebas de integración tempranas y monitorear tiempos de respuesta entre servicios.</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29">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Técnico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A">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Posibles errores o limitaciones en la clasificación automática de reclamos.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B">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Puede provocar derivaciones incorrectas o derivación asistida inadecuadas.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C">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Aplicar validación humana en etapas iniciales, ajustar reglas y modelos iterativamente y establecer umbrales de confianza para derivación automática.</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2D">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E">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Reclamos incompletos, ambiguos o duplicados.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F">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Afectan la trazabilidad, la priorización y la calidad del análisis.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0">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Implementar validaciones de ingreso, reglas de deduplicación y normalización de datos provenientes de distintos canales.</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31">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2">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Diferencias de formato según el canal de origen.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3">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Puede dificultar la consolidación y clasificación homogénea de la información.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4">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Definir una estructura común de registro y un proceso de transformación previa antes de almacenar cada incidencia.</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35">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Ejecución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6">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Tiempo limitado para implementar y probar todos los componentes del sistema.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7">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Puede reducir el alcance funcional del prototipo.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8">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Priorizar funcionalidades críticas, aplicar iteraciones cortas y dejar explícitamente fuera del alcance los módulos no esenciales.</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39">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Ejecución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A">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Dificultad para validar el sistema en un entorno real por tratarse de un proyecto académico.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B">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Puede limitar la evidencia empírica del comportamiento del sistema en operación real.</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C">
            <w:pPr>
              <w:widowControl w:val="1"/>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Utilizar escenarios de prueba, casos simulados y métricas comparativas con flujo manual para aproximar la validación funcional.</w:t>
            </w:r>
            <w:r w:rsidDel="00000000" w:rsidR="00000000" w:rsidRPr="00000000">
              <w:rPr>
                <w:rtl w:val="0"/>
              </w:rPr>
            </w:r>
          </w:p>
        </w:tc>
      </w:tr>
    </w:tbl>
    <w:p w:rsidR="00000000" w:rsidDel="00000000" w:rsidP="00000000" w:rsidRDefault="00000000" w:rsidRPr="00000000" w14:paraId="0000013D">
      <w:pPr>
        <w:keepNext w:val="1"/>
        <w:keepLines w:val="1"/>
        <w:spacing w:after="90" w:before="220" w:line="360" w:lineRule="auto"/>
        <w:rPr>
          <w:rFonts w:ascii="Times New Roman" w:cs="Times New Roman" w:eastAsia="Times New Roman" w:hAnsi="Times New Roman"/>
          <w:b w:val="1"/>
          <w:bCs w:val="1"/>
          <w:color w:val="002b5c"/>
          <w:sz w:val="30"/>
          <w:szCs w:val="30"/>
        </w:rPr>
      </w:pPr>
      <w:r w:rsidDel="00000000" w:rsidR="00000000" w:rsidRPr="00000000">
        <w:rPr>
          <w:rtl w:val="0"/>
        </w:rPr>
      </w:r>
    </w:p>
    <w:p w:rsidR="00000000" w:rsidDel="00000000" w:rsidP="00000000" w:rsidRDefault="00000000" w:rsidRPr="00000000" w14:paraId="0000013E">
      <w:pPr>
        <w:keepNext w:val="1"/>
        <w:keepLines w:val="1"/>
        <w:spacing w:after="90" w:before="220" w:line="360" w:lineRule="auto"/>
        <w:rPr>
          <w:rFonts w:ascii="Times New Roman" w:cs="Times New Roman" w:eastAsia="Times New Roman" w:hAnsi="Times New Roman"/>
          <w:b w:val="1"/>
          <w:bCs w:val="1"/>
          <w:color w:val="002b5c"/>
          <w:sz w:val="30"/>
          <w:szCs w:val="30"/>
        </w:rPr>
      </w:pPr>
      <w:r w:rsidDel="00000000" w:rsidR="00000000" w:rsidRPr="00000000">
        <w:rPr>
          <w:rtl w:val="0"/>
        </w:rPr>
      </w:r>
    </w:p>
    <w:p w:rsidR="00000000" w:rsidDel="00000000" w:rsidP="00000000" w:rsidRDefault="00000000" w:rsidRPr="00000000" w14:paraId="0000013F">
      <w:pPr>
        <w:keepNext w:val="1"/>
        <w:keepLines w:val="1"/>
        <w:spacing w:after="90" w:before="220" w:line="360" w:lineRule="auto"/>
        <w:rPr>
          <w:rFonts w:ascii="Times New Roman" w:cs="Times New Roman" w:eastAsia="Times New Roman" w:hAnsi="Times New Roman"/>
          <w:b w:val="1"/>
          <w:bCs w:val="1"/>
          <w:color w:val="002b5c"/>
          <w:sz w:val="30"/>
          <w:szCs w:val="30"/>
        </w:rPr>
      </w:pPr>
      <w:r w:rsidDel="00000000" w:rsidR="00000000" w:rsidRPr="00000000">
        <w:rPr>
          <w:rtl w:val="0"/>
        </w:rPr>
      </w:r>
    </w:p>
    <w:p w:rsidR="00000000" w:rsidDel="00000000" w:rsidP="00000000" w:rsidRDefault="00000000" w:rsidRPr="00000000" w14:paraId="00000140">
      <w:pPr>
        <w:keepNext w:val="1"/>
        <w:keepLines w:val="1"/>
        <w:spacing w:after="90" w:before="220" w:line="360" w:lineRule="auto"/>
        <w:rPr>
          <w:rFonts w:ascii="Times New Roman" w:cs="Times New Roman" w:eastAsia="Times New Roman" w:hAnsi="Times New Roman"/>
          <w:b w:val="1"/>
          <w:bCs w:val="1"/>
          <w:color w:val="002b5c"/>
          <w:sz w:val="30"/>
          <w:szCs w:val="30"/>
        </w:rPr>
      </w:pPr>
      <w:r w:rsidDel="00000000" w:rsidR="00000000" w:rsidRPr="00000000">
        <w:rPr>
          <w:rtl w:val="0"/>
        </w:rPr>
      </w:r>
    </w:p>
    <w:p w:rsidR="00000000" w:rsidDel="00000000" w:rsidP="00000000" w:rsidRDefault="00000000" w:rsidRPr="00000000" w14:paraId="00000141">
      <w:pPr>
        <w:keepNext w:val="1"/>
        <w:keepLines w:val="1"/>
        <w:spacing w:after="90" w:before="220" w:line="360" w:lineRule="auto"/>
        <w:rPr>
          <w:rFonts w:ascii="Times New Roman" w:cs="Times New Roman" w:eastAsia="Times New Roman" w:hAnsi="Times New Roman"/>
          <w:b w:val="1"/>
          <w:bCs w:val="1"/>
          <w:color w:val="002b5c"/>
          <w:sz w:val="30"/>
          <w:szCs w:val="30"/>
        </w:rPr>
      </w:pPr>
      <w:r w:rsidDel="00000000" w:rsidR="00000000" w:rsidRPr="00000000">
        <w:rPr>
          <w:rFonts w:ascii="Times New Roman" w:cs="Times New Roman" w:eastAsia="Times New Roman" w:hAnsi="Times New Roman"/>
          <w:b w:val="1"/>
          <w:bCs w:val="1"/>
          <w:color w:val="002b5c"/>
          <w:sz w:val="30"/>
          <w:szCs w:val="30"/>
          <w:rtl w:val="0"/>
        </w:rPr>
        <w:t xml:space="preserve">Referencias</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Arthur D. Little. (2019). Resolving customer complaints in the digital era. https://www.adlittle.com/en/insights/report/resolving-customer-complaints-digital-era</w:t>
      </w:r>
    </w:p>
    <w:p w:rsidR="00000000" w:rsidDel="00000000" w:rsidP="00000000" w:rsidRDefault="00000000" w:rsidRPr="00000000" w14:paraId="00000143">
      <w:pPr>
        <w:spacing w:after="60" w:line="360"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Brynjolfsson, E., Li, D. y Raymond, L. (2023). Generative AI at Work. National Bureau of Economic Research. https://www.nber.org/papers/w31161</w:t>
      </w:r>
    </w:p>
    <w:p w:rsidR="00000000" w:rsidDel="00000000" w:rsidP="00000000" w:rsidRDefault="00000000" w:rsidRPr="00000000" w14:paraId="00000144">
      <w:pPr>
        <w:spacing w:after="60" w:line="360"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HubSpot. (2024). State of Service Trends Report. https://www.hubspot.com/state-of-service</w:t>
      </w:r>
    </w:p>
    <w:p w:rsidR="00000000" w:rsidDel="00000000" w:rsidP="00000000" w:rsidRDefault="00000000" w:rsidRPr="00000000" w14:paraId="00000145">
      <w:pPr>
        <w:spacing w:after="60" w:line="360"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OECD. (2024). The impact of Artificial Intelligence on productivity, distribution and growth. https://www.oecd.org/en/publications/the-impact-of-artificial-intelligence-on-productivity-distribution-and-growth_8d900037-en.html</w:t>
      </w:r>
    </w:p>
    <w:p w:rsidR="00000000" w:rsidDel="00000000" w:rsidP="00000000" w:rsidRDefault="00000000" w:rsidRPr="00000000" w14:paraId="00000146">
      <w:pPr>
        <w:spacing w:after="60" w:line="360"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Salesforce. (2024). State of the AI Connected Customer. https://www.salesforce.com/resources/research-reports/state-of-the-connected-customer/</w:t>
      </w:r>
    </w:p>
    <w:p w:rsidR="00000000" w:rsidDel="00000000" w:rsidP="00000000" w:rsidRDefault="00000000" w:rsidRPr="00000000" w14:paraId="00000147">
      <w:pPr>
        <w:spacing w:after="60" w:line="360"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Freshworks. (2026). Freshdesk: AI-powered platform for modern customer service. https://www.freshworks.com/freshdesk/</w:t>
      </w:r>
    </w:p>
    <w:p w:rsidR="00000000" w:rsidDel="00000000" w:rsidP="00000000" w:rsidRDefault="00000000" w:rsidRPr="00000000" w14:paraId="00000148">
      <w:pPr>
        <w:spacing w:after="60" w:line="360"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Zoho. (2026). Zoho Desk. https://www.zoho.com/desk/</w:t>
      </w:r>
    </w:p>
    <w:p w:rsidR="00000000" w:rsidDel="00000000" w:rsidP="00000000" w:rsidRDefault="00000000" w:rsidRPr="00000000" w14:paraId="00000149">
      <w:pPr>
        <w:spacing w:after="60" w:line="360"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Zendesk. (2026). Zendesk customer service software. https://www.zendesk.com/service/</w:t>
      </w:r>
    </w:p>
    <w:p w:rsidR="00000000" w:rsidDel="00000000" w:rsidP="00000000" w:rsidRDefault="00000000" w:rsidRPr="00000000" w14:paraId="0000014A">
      <w:pPr>
        <w:spacing w:after="60" w:line="360"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eDesk. (2026). AI-powered eCommerce customer support software. </w:t>
      </w:r>
      <w:hyperlink r:id="rId8">
        <w:r w:rsidDel="00000000" w:rsidR="00000000" w:rsidRPr="00000000">
          <w:rPr>
            <w:rFonts w:ascii="Times New Roman" w:cs="Times New Roman" w:eastAsia="Times New Roman" w:hAnsi="Times New Roman"/>
            <w:color w:val="000080"/>
            <w:u w:val="single"/>
            <w:rtl w:val="0"/>
          </w:rPr>
          <w:t xml:space="preserve">https://www.edesk.com/</w:t>
        </w:r>
      </w:hyperlink>
      <w:r w:rsidDel="00000000" w:rsidR="00000000" w:rsidRPr="00000000">
        <w:rPr>
          <w:rtl w:val="0"/>
        </w:rPr>
      </w:r>
    </w:p>
    <w:p w:rsidR="00000000" w:rsidDel="00000000" w:rsidP="00000000" w:rsidRDefault="00000000" w:rsidRPr="00000000" w14:paraId="0000014B">
      <w:pPr>
        <w:spacing w:after="60" w:before="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keepNext w:val="1"/>
        <w:keepLines w:val="1"/>
        <w:spacing w:after="90" w:before="220" w:line="360" w:lineRule="auto"/>
        <w:jc w:val="center"/>
        <w:rPr>
          <w:rFonts w:ascii="Times New Roman" w:cs="Times New Roman" w:eastAsia="Times New Roman" w:hAnsi="Times New Roman"/>
          <w:b w:val="1"/>
          <w:bCs w:val="1"/>
          <w:color w:val="002b5c"/>
          <w:sz w:val="30"/>
          <w:szCs w:val="30"/>
        </w:rPr>
      </w:pPr>
      <w:r w:rsidDel="00000000" w:rsidR="00000000" w:rsidRPr="00000000">
        <w:rPr>
          <w:rFonts w:ascii="Times New Roman" w:cs="Times New Roman" w:eastAsia="Times New Roman" w:hAnsi="Times New Roman"/>
          <w:b w:val="1"/>
          <w:bCs w:val="1"/>
          <w:color w:val="002b5c"/>
          <w:sz w:val="30"/>
          <w:szCs w:val="30"/>
          <w:rtl w:val="0"/>
        </w:rPr>
        <w:t xml:space="preserve">Arquitectura Macro</w:t>
      </w:r>
    </w:p>
    <w:p w:rsidR="00000000" w:rsidDel="00000000" w:rsidP="00000000" w:rsidRDefault="00000000" w:rsidRPr="00000000" w14:paraId="0000014D">
      <w:pPr>
        <w:keepNext w:val="1"/>
        <w:keepLines w:val="1"/>
        <w:spacing w:after="90" w:before="220" w:line="360" w:lineRule="auto"/>
        <w:jc w:val="center"/>
        <w:rPr>
          <w:rFonts w:ascii="Times New Roman" w:cs="Times New Roman" w:eastAsia="Times New Roman" w:hAnsi="Times New Roman"/>
          <w:b w:val="1"/>
          <w:bCs w:val="1"/>
          <w:color w:val="002b5c"/>
          <w:sz w:val="30"/>
          <w:szCs w:val="30"/>
        </w:rPr>
      </w:pPr>
      <w:r w:rsidDel="00000000" w:rsidR="00000000" w:rsidRPr="00000000">
        <w:rPr>
          <w:rFonts w:ascii="Times New Roman" w:cs="Times New Roman" w:eastAsia="Times New Roman" w:hAnsi="Times New Roman"/>
          <w:b w:val="1"/>
          <w:bCs w:val="1"/>
          <w:color w:val="002b5c"/>
          <w:sz w:val="30"/>
          <w:szCs w:val="30"/>
        </w:rPr>
        <w:drawing>
          <wp:inline distB="114300" distT="114300" distL="114300" distR="114300">
            <wp:extent cx="6042720" cy="567404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42720" cy="5674043"/>
                    </a:xfrm>
                    <a:prstGeom prst="rect"/>
                    <a:ln/>
                  </pic:spPr>
                </pic:pic>
              </a:graphicData>
            </a:graphic>
          </wp:inline>
        </w:drawing>
      </w:r>
      <w:r w:rsidDel="00000000" w:rsidR="00000000" w:rsidRPr="00000000">
        <w:rPr>
          <w:rtl w:val="0"/>
        </w:rPr>
      </w:r>
    </w:p>
    <w:sectPr>
      <w:footerReference r:id="rId10" w:type="default"/>
      <w:footerReference r:id="rId11" w:type="first"/>
      <w:footerReference r:id="rId12" w:type="even"/>
      <w:pgSz w:h="12240" w:w="15840" w:orient="landscape"/>
      <w:pgMar w:bottom="1224" w:top="1008" w:left="1080" w:right="108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0" distR="0">
          <wp:extent cx="4206240" cy="10350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206240" cy="1035050"/>
                  </a:xfrm>
                  <a:prstGeom prst="rect"/>
                  <a:ln/>
                </pic:spPr>
              </pic:pic>
            </a:graphicData>
          </a:graphic>
        </wp:inline>
      </w:draw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90.0" w:type="dxa"/>
        <w:left w:w="108.0" w:type="dxa"/>
        <w:bottom w:w="90.0" w:type="dxa"/>
        <w:right w:w="108.0" w:type="dxa"/>
      </w:tblCellMar>
    </w:tblPr>
  </w:style>
  <w:style w:type="table" w:styleId="Table2">
    <w:basedOn w:val="TableNormal"/>
    <w:pPr>
      <w:spacing w:after="0" w:line="240" w:lineRule="auto"/>
    </w:pPr>
    <w:tblPr>
      <w:tblStyleRowBandSize w:val="1"/>
      <w:tblStyleColBandSize w:val="1"/>
      <w:tblCellMar>
        <w:top w:w="95.0" w:type="dxa"/>
        <w:left w:w="108.0" w:type="dxa"/>
        <w:bottom w:w="95.0" w:type="dxa"/>
        <w:right w:w="108.0" w:type="dxa"/>
      </w:tblCellMar>
    </w:tblPr>
  </w:style>
  <w:style w:type="table" w:styleId="Table3">
    <w:basedOn w:val="TableNormal"/>
    <w:pPr>
      <w:spacing w:after="0" w:line="240" w:lineRule="auto"/>
    </w:pPr>
    <w:tblPr>
      <w:tblStyleRowBandSize w:val="1"/>
      <w:tblStyleColBandSize w:val="1"/>
      <w:tblCellMar>
        <w:top w:w="95.0" w:type="dxa"/>
        <w:left w:w="108.0" w:type="dxa"/>
        <w:bottom w:w="95.0" w:type="dxa"/>
        <w:right w:w="108.0" w:type="dxa"/>
      </w:tblCellMar>
    </w:tblPr>
  </w:style>
  <w:style w:type="table" w:styleId="Table4">
    <w:basedOn w:val="TableNormal"/>
    <w:pPr>
      <w:spacing w:after="0" w:line="240" w:lineRule="auto"/>
    </w:pPr>
    <w:tblPr>
      <w:tblStyleRowBandSize w:val="1"/>
      <w:tblStyleColBandSize w:val="1"/>
      <w:tblCellMar>
        <w:top w:w="95.0" w:type="dxa"/>
        <w:left w:w="108.0" w:type="dxa"/>
        <w:bottom w:w="95.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www.edes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OO33OqdBi8GpwjuwpAfZLmp5yA==">CgMxLjA4AHIhMVc2QW4zRXVtLTFSQ2x6c04tMzB1a1NSbFRyTzlQcjZw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