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2"/>
        </w:rPr>
        <w:t>Sistema inteligente para la centralización y derivación de reclamos no formales en canales digitales</w:t>
      </w:r>
    </w:p>
    <w:p>
      <w:pPr>
        <w:pStyle w:val="Heading1"/>
      </w:pPr>
      <w:r>
        <w:rPr>
          <w:rFonts w:ascii="Arial" w:hAnsi="Arial" w:eastAsia="Arial"/>
          <w:b/>
          <w:color w:val="1F4E79"/>
          <w:sz w:val="32"/>
        </w:rPr>
        <w:t>Nombre</w:t>
      </w:r>
    </w:p>
    <w:p>
      <w:pPr>
        <w:spacing w:after="120" w:line="259" w:lineRule="auto"/>
        <w:jc w:val="both"/>
      </w:pPr>
      <w:r>
        <w:rPr>
          <w:rFonts w:ascii="Arial" w:hAnsi="Arial" w:eastAsia="Arial"/>
          <w:sz w:val="21"/>
        </w:rPr>
        <w:t>Sistema inteligente de centralización, análisis, jerarquización y derivación de reclamos multicanal.</w:t>
      </w:r>
    </w:p>
    <w:p>
      <w:pPr>
        <w:pStyle w:val="Heading1"/>
      </w:pPr>
      <w:r>
        <w:rPr>
          <w:rFonts w:ascii="Arial" w:hAnsi="Arial" w:eastAsia="Arial"/>
          <w:b/>
          <w:color w:val="1F4E79"/>
          <w:sz w:val="32"/>
        </w:rPr>
        <w:t>Enfoque del proyecto</w:t>
      </w:r>
    </w:p>
    <w:p>
      <w:pPr>
        <w:spacing w:after="120" w:line="259" w:lineRule="auto"/>
        <w:jc w:val="both"/>
      </w:pPr>
      <w:r>
        <w:rPr>
          <w:rFonts w:ascii="Arial" w:hAnsi="Arial" w:eastAsia="Arial"/>
          <w:sz w:val="21"/>
        </w:rPr>
        <w:t>El proyecto se orienta a organizaciones que reciben reclamos dispersos en canales digitales y que necesitan convertir esa información en casos estructurados, priorizados y derivables hacia sus plataformas reales de atención.</w:t>
      </w:r>
    </w:p>
    <w:p>
      <w:pPr>
        <w:spacing w:after="120" w:line="259" w:lineRule="auto"/>
        <w:jc w:val="both"/>
      </w:pPr>
      <w:r>
        <w:rPr>
          <w:rFonts w:ascii="Arial" w:hAnsi="Arial" w:eastAsia="Arial"/>
          <w:sz w:val="21"/>
        </w:rPr>
        <w:t>El alcance actual del prototipo considera Instagram y TikTok como fuentes de datos. Estos canales permiten validar la captura de comentarios públicos, el análisis de sentimiento, la agrupación por usuario, la detección de recurrencias, la clasificación por tipo de incidencia y la derivación de reclamos jerarquizados.</w:t>
      </w:r>
    </w:p>
    <w:p>
      <w:pPr>
        <w:spacing w:after="120" w:line="259" w:lineRule="auto"/>
        <w:jc w:val="both"/>
      </w:pPr>
      <w:r>
        <w:rPr>
          <w:rFonts w:ascii="Arial" w:hAnsi="Arial" w:eastAsia="Arial"/>
          <w:sz w:val="21"/>
        </w:rPr>
        <w:t>La regla de negocio central establece que el sistema no resuelve reclamos ni reemplaza al operador humano. Su función es ordenar, clasificar, jerarquizar y derivar reclamos hacia los sistemas reales de atención de la empresa u organización donde se implemente.</w:t>
      </w:r>
    </w:p>
    <w:p>
      <w:pPr>
        <w:pStyle w:val="Heading1"/>
      </w:pPr>
      <w:r>
        <w:rPr>
          <w:rFonts w:ascii="Arial" w:hAnsi="Arial" w:eastAsia="Arial"/>
          <w:b/>
          <w:color w:val="1F4E79"/>
          <w:sz w:val="32"/>
        </w:rPr>
        <w:t>Problemática</w:t>
      </w:r>
    </w:p>
    <w:p>
      <w:pPr>
        <w:spacing w:after="120" w:line="259" w:lineRule="auto"/>
        <w:jc w:val="both"/>
      </w:pPr>
      <w:r>
        <w:rPr>
          <w:rFonts w:ascii="Arial" w:hAnsi="Arial" w:eastAsia="Arial"/>
          <w:sz w:val="21"/>
        </w:rPr>
        <w:t>Las organizaciones que atienden clientes a través de canales digitales reciben reclamos, molestias y solicitudes de atención en distintos medios formales y no formales. Una parte relevante de estos mensajes no ingresa por formularios, call center, correo o plataformas oficiales, sino que aparece públicamente en redes sociales como Instagram y TikTok.</w:t>
      </w:r>
    </w:p>
    <w:p>
      <w:pPr>
        <w:spacing w:after="120" w:line="259" w:lineRule="auto"/>
        <w:jc w:val="both"/>
      </w:pPr>
      <w:r>
        <w:rPr>
          <w:rFonts w:ascii="Arial" w:hAnsi="Arial" w:eastAsia="Arial"/>
          <w:sz w:val="21"/>
        </w:rPr>
        <w:t>Esta situación genera una brecha operacional: muchos reclamos quedan dispersos en publicaciones, comentarios o respuestas de usuarios, dificultando su seguimiento, clasificación, priorización y derivación oportuna. Al no estar centralizados, estos mensajes pueden pasar desapercibidos, duplicarse o quedar sin trazabilidad clara para los equipos de atención al cliente.</w:t>
      </w:r>
    </w:p>
    <w:p>
      <w:pPr>
        <w:spacing w:after="120" w:line="259" w:lineRule="auto"/>
        <w:jc w:val="both"/>
      </w:pPr>
      <w:r>
        <w:rPr>
          <w:rFonts w:ascii="Arial" w:hAnsi="Arial" w:eastAsia="Arial"/>
          <w:sz w:val="21"/>
        </w:rPr>
        <w:t>Como consecuencia, la organización puede enfrentar demoras en la detección de incidencias, menor visibilidad sobre problemas frecuentes, sobrecarga en los equipos de atención y riesgo reputacional por reclamos negativos visibles públicamente. El problema principal no consiste en resolver el reclamo dentro de este sistema, sino en identificar, estructurar y priorizar aquellos reclamos que nacen fuera de los canales formales.</w:t>
      </w:r>
    </w:p>
    <w:p>
      <w:pPr>
        <w:spacing w:after="120" w:line="259" w:lineRule="auto"/>
        <w:jc w:val="both"/>
      </w:pPr>
      <w:r>
        <w:rPr>
          <w:rFonts w:ascii="Arial" w:hAnsi="Arial" w:eastAsia="Arial"/>
          <w:sz w:val="21"/>
        </w:rPr>
        <w:t>Frente a esta situación, se propone el desarrollo de un sistema apoyado por inteligencia artificial capaz de capturar comentarios desde Instagram y TikTok, analizar su polaridad mediante un modelo entrenado, almacenar los comentarios negativos como posibles reclamos, agruparlos por usuario, jerarquizarlos por gravedad, tipo y fecha, y derivarlos como casos estructurados hacia plataformas reales de atención.</w:t>
      </w:r>
    </w:p>
    <w:p>
      <w:pPr>
        <w:spacing w:after="120" w:line="259" w:lineRule="auto"/>
        <w:jc w:val="both"/>
      </w:pPr>
      <w:r>
        <w:rPr>
          <w:rFonts w:ascii="Arial" w:hAnsi="Arial" w:eastAsia="Arial"/>
          <w:sz w:val="21"/>
        </w:rPr>
        <w:t>De esta forma, la solución mejora la trazabilidad de reclamos no formales, reduce la dispersión de información, apoya la priorización de casos y entrega una base estructurada de incidencias digitales aplicable a distintas organizaciones con reclamos publicados en canales digitales.</w:t>
      </w:r>
    </w:p>
    <w:p>
      <w:pPr>
        <w:pStyle w:val="Heading1"/>
      </w:pPr>
      <w:r>
        <w:rPr>
          <w:rFonts w:ascii="Arial" w:hAnsi="Arial" w:eastAsia="Arial"/>
          <w:b/>
          <w:color w:val="1F4E79"/>
          <w:sz w:val="32"/>
        </w:rPr>
        <w:t>Criterio temporal de priorización</w:t>
      </w:r>
    </w:p>
    <w:p>
      <w:pPr>
        <w:spacing w:after="120" w:line="259" w:lineRule="auto"/>
        <w:jc w:val="both"/>
      </w:pPr>
      <w:r>
        <w:rPr>
          <w:rFonts w:ascii="Arial" w:hAnsi="Arial" w:eastAsia="Arial"/>
          <w:sz w:val="21"/>
        </w:rPr>
        <w:t>Además de clasificar los reclamos por plataforma, tipo de incidencia y gravedad, el sistema incorpora una lógica de administración temporal. Esto permite ordenar los casos según fecha de publicación, fecha de captura, antigüedad, cercanía al vencimiento y estado de avance.</w:t>
      </w:r>
    </w:p>
    <w:p>
      <w:pPr>
        <w:spacing w:after="120" w:line="259" w:lineRule="auto"/>
        <w:jc w:val="both"/>
      </w:pPr>
      <w:r>
        <w:rPr>
          <w:rFonts w:ascii="Arial" w:hAnsi="Arial" w:eastAsia="Arial"/>
          <w:sz w:val="21"/>
        </w:rPr>
        <w:t>Como referencia de diseño operativo, Arthur D. Little (2019) señala que un operador típico promete resolver reclamos en un plazo cercano a tres días hábiles, aunque no siempre logra cumplir ese compromiso en todos los casos. Esta referencia sustenta la necesidad de administrar los reclamos no solo por canal de origen, sino también por tiempo, generando alertas o semáforos para casos nuevos, en plazo, próximos a vencer o vencidos.</w:t>
      </w:r>
    </w:p>
    <w:p>
      <w:pPr>
        <w:spacing w:after="120" w:line="259" w:lineRule="auto"/>
        <w:jc w:val="both"/>
      </w:pPr>
      <w:r>
        <w:rPr>
          <w:rFonts w:ascii="Arial" w:hAnsi="Arial" w:eastAsia="Arial"/>
          <w:sz w:val="21"/>
        </w:rPr>
        <w:t>Bajo esta lógica, un reclamo de alta gravedad, publicado hace varios días o repetido por el mismo usuario, se prioriza antes que un caso reciente de baja criticidad. El objetivo es entregar a la empresa una bandeja ordenada por urgencia operativa, no solamente una lista cronológica de comentarios.</w:t>
      </w:r>
    </w:p>
    <w:p>
      <w:pPr>
        <w:pStyle w:val="ListBullet"/>
        <w:spacing w:after="40"/>
      </w:pPr>
      <w:r>
        <w:rPr>
          <w:rFonts w:ascii="Arial" w:hAnsi="Arial" w:eastAsia="Arial"/>
          <w:sz w:val="21"/>
        </w:rPr>
        <w:t>Nuevo: reclamo detectado recientemente, entre 0 y 24 horas.</w:t>
      </w:r>
    </w:p>
    <w:p>
      <w:pPr>
        <w:pStyle w:val="ListBullet"/>
        <w:spacing w:after="40"/>
      </w:pPr>
      <w:r>
        <w:rPr>
          <w:rFonts w:ascii="Arial" w:hAnsi="Arial" w:eastAsia="Arial"/>
          <w:sz w:val="21"/>
        </w:rPr>
        <w:t>En plazo: reclamo con antigüedad baja o media, todavía dentro del margen razonable de atención.</w:t>
      </w:r>
    </w:p>
    <w:p>
      <w:pPr>
        <w:pStyle w:val="ListBullet"/>
        <w:spacing w:after="40"/>
      </w:pPr>
      <w:r>
        <w:rPr>
          <w:rFonts w:ascii="Arial" w:hAnsi="Arial" w:eastAsia="Arial"/>
          <w:sz w:val="21"/>
        </w:rPr>
        <w:t>Próximo a vencer: reclamo cercano al umbral de tres días hábiles o al plazo definido por la empresa.</w:t>
      </w:r>
    </w:p>
    <w:p>
      <w:pPr>
        <w:pStyle w:val="ListBullet"/>
        <w:spacing w:after="40"/>
      </w:pPr>
      <w:r>
        <w:rPr>
          <w:rFonts w:ascii="Arial" w:hAnsi="Arial" w:eastAsia="Arial"/>
          <w:sz w:val="21"/>
        </w:rPr>
        <w:t>Vencido o crítico: reclamo que supera el plazo esperado o combina gravedad alta, recurrencia y antigüedad relevante.</w:t>
      </w:r>
    </w:p>
    <w:p>
      <w:pPr>
        <w:pStyle w:val="Heading1"/>
      </w:pPr>
      <w:r>
        <w:rPr>
          <w:rFonts w:ascii="Arial" w:hAnsi="Arial" w:eastAsia="Arial"/>
          <w:b/>
          <w:color w:val="1F4E79"/>
          <w:sz w:val="32"/>
        </w:rPr>
        <w:t>Usuario objetivo</w:t>
      </w:r>
    </w:p>
    <w:p>
      <w:pPr>
        <w:spacing w:after="120" w:line="259" w:lineRule="auto"/>
        <w:jc w:val="both"/>
      </w:pPr>
      <w:r>
        <w:rPr>
          <w:rFonts w:ascii="Arial" w:hAnsi="Arial" w:eastAsia="Arial"/>
          <w:sz w:val="21"/>
        </w:rPr>
        <w:t>El usuario objetivo corresponde a empresas u organizaciones que reciben alto volumen de reclamos digitales, especialmente aquellos que se originan fuera de los canales formales de atención. El sistema puede aplicarse en telecomunicaciones, servicios masivos, retail, educación, salud u otras organizaciones que necesiten centralizar y derivar reclamos publicados en medios digitales.</w:t>
      </w:r>
    </w:p>
    <w:p>
      <w:pPr>
        <w:spacing w:after="120" w:line="259" w:lineRule="auto"/>
        <w:jc w:val="both"/>
      </w:pPr>
      <w:r>
        <w:rPr>
          <w:rFonts w:ascii="Arial" w:hAnsi="Arial" w:eastAsia="Arial"/>
          <w:sz w:val="21"/>
        </w:rPr>
        <w:t>Usuarios internos considerados:</w:t>
      </w:r>
    </w:p>
    <w:p>
      <w:pPr>
        <w:pStyle w:val="ListBullet"/>
        <w:spacing w:after="40"/>
      </w:pPr>
      <w:r>
        <w:rPr>
          <w:rFonts w:ascii="Arial" w:hAnsi="Arial" w:eastAsia="Arial"/>
          <w:sz w:val="21"/>
        </w:rPr>
        <w:t>Equipos de atención al cliente.</w:t>
      </w:r>
    </w:p>
    <w:p>
      <w:pPr>
        <w:pStyle w:val="ListBullet"/>
        <w:spacing w:after="40"/>
      </w:pPr>
      <w:r>
        <w:rPr>
          <w:rFonts w:ascii="Arial" w:hAnsi="Arial" w:eastAsia="Arial"/>
          <w:sz w:val="21"/>
        </w:rPr>
        <w:t>Supervisores de reclamos y experiencia de cliente.</w:t>
      </w:r>
    </w:p>
    <w:p>
      <w:pPr>
        <w:pStyle w:val="ListBullet"/>
        <w:spacing w:after="40"/>
      </w:pPr>
      <w:r>
        <w:rPr>
          <w:rFonts w:ascii="Arial" w:hAnsi="Arial" w:eastAsia="Arial"/>
          <w:sz w:val="21"/>
        </w:rPr>
        <w:t>Áreas técnicas, facturación, soporte y operaciones.</w:t>
      </w:r>
    </w:p>
    <w:p>
      <w:pPr>
        <w:pStyle w:val="ListBullet"/>
        <w:spacing w:after="40"/>
      </w:pPr>
      <w:r>
        <w:rPr>
          <w:rFonts w:ascii="Arial" w:hAnsi="Arial" w:eastAsia="Arial"/>
          <w:sz w:val="21"/>
        </w:rPr>
        <w:t>Operadores o canales futuros de call center que puedan recibir casos derivados.</w:t>
      </w:r>
    </w:p>
    <w:p>
      <w:pPr>
        <w:pStyle w:val="ListBullet"/>
        <w:spacing w:after="40"/>
      </w:pPr>
      <w:r>
        <w:rPr>
          <w:rFonts w:ascii="Arial" w:hAnsi="Arial" w:eastAsia="Arial"/>
          <w:sz w:val="21"/>
        </w:rPr>
        <w:t>Responsables de plataformas oficiales de atención, CRM, mesa de ayuda o sistemas de tickets.</w:t>
      </w:r>
    </w:p>
    <w:p>
      <w:pPr>
        <w:pStyle w:val="Heading1"/>
      </w:pPr>
      <w:r>
        <w:rPr>
          <w:rFonts w:ascii="Arial" w:hAnsi="Arial" w:eastAsia="Arial"/>
          <w:b/>
          <w:color w:val="1F4E79"/>
          <w:sz w:val="32"/>
        </w:rPr>
        <w:t>Solución digital</w:t>
      </w:r>
    </w:p>
    <w:p>
      <w:pPr>
        <w:spacing w:after="120" w:line="259" w:lineRule="auto"/>
        <w:jc w:val="both"/>
      </w:pPr>
      <w:r>
        <w:rPr>
          <w:rFonts w:ascii="Arial" w:hAnsi="Arial" w:eastAsia="Arial"/>
          <w:sz w:val="21"/>
        </w:rPr>
        <w:t>La solución digital consiste en una plataforma de detección, análisis, centralización, jerarquización y derivación de reclamos no formales. El sistema captura comentarios desde Instagram y TikTok, los analiza con un servicio de sentimentalización, almacena aquellos clasificados como negativos, los agrupa por usuario y los procesa mediante un derivador inteligente para generar casos estructurados y listos para gestión externa.</w:t>
      </w:r>
    </w:p>
    <w:p>
      <w:pPr>
        <w:spacing w:after="120" w:line="259" w:lineRule="auto"/>
        <w:jc w:val="both"/>
      </w:pPr>
      <w:r>
        <w:rPr>
          <w:rFonts w:ascii="Arial" w:hAnsi="Arial" w:eastAsia="Arial"/>
          <w:sz w:val="21"/>
        </w:rPr>
        <w:t>La información procesada queda disponible para ser consumida por microservicios Java y visualizada desde una interfaz web. A futuro, esta información puede exportarse o integrarse con canales de call center, CRM, mesa de ayuda, sistemas de tickets u otras plataformas reales de atención de la organización.</w:t>
      </w:r>
    </w:p>
    <w:p>
      <w:pPr>
        <w:spacing w:after="120" w:line="259" w:lineRule="auto"/>
        <w:jc w:val="both"/>
      </w:pPr>
      <w:r>
        <w:rPr>
          <w:rFonts w:ascii="Arial" w:hAnsi="Arial" w:eastAsia="Arial"/>
          <w:sz w:val="21"/>
        </w:rPr>
        <w:t>El sistema actúa como una capa previa de inteligencia operacional: no reemplaza las plataformas oficiales de atención ni decide la resolución final del reclamo. Su aporte es transformar comentarios dispersos en casos priorizados y derivables.</w:t>
      </w:r>
    </w:p>
    <w:p>
      <w:pPr>
        <w:pStyle w:val="Heading1"/>
      </w:pPr>
      <w:r>
        <w:rPr>
          <w:rFonts w:ascii="Arial" w:hAnsi="Arial" w:eastAsia="Arial"/>
          <w:b/>
          <w:color w:val="1F4E79"/>
          <w:sz w:val="32"/>
        </w:rPr>
        <w:t>Orden de ejecución del sistema</w:t>
      </w:r>
    </w:p>
    <w:p>
      <w:pPr>
        <w:pStyle w:val="ListBullet"/>
        <w:spacing w:after="40"/>
      </w:pPr>
      <w:r>
        <w:rPr>
          <w:rFonts w:ascii="Arial" w:hAnsi="Arial" w:eastAsia="Arial"/>
          <w:sz w:val="21"/>
        </w:rPr>
        <w:t>Captura desde Instagram y TikTok mediante el microservicio de scraping.</w:t>
      </w:r>
    </w:p>
    <w:p>
      <w:pPr>
        <w:pStyle w:val="ListBullet"/>
        <w:spacing w:after="40"/>
      </w:pPr>
      <w:r>
        <w:rPr>
          <w:rFonts w:ascii="Arial" w:hAnsi="Arial" w:eastAsia="Arial"/>
          <w:sz w:val="21"/>
        </w:rPr>
        <w:t>Envío de comentarios al servicio Flask de análisis de sentimiento.</w:t>
      </w:r>
    </w:p>
    <w:p>
      <w:pPr>
        <w:pStyle w:val="ListBullet"/>
        <w:spacing w:after="40"/>
      </w:pPr>
      <w:r>
        <w:rPr>
          <w:rFonts w:ascii="Arial" w:hAnsi="Arial" w:eastAsia="Arial"/>
          <w:sz w:val="21"/>
        </w:rPr>
        <w:t>Clasificación de polaridad mediante un modelo entrenado basado en Transformers.</w:t>
      </w:r>
    </w:p>
    <w:p>
      <w:pPr>
        <w:pStyle w:val="ListBullet"/>
        <w:spacing w:after="40"/>
      </w:pPr>
      <w:r>
        <w:rPr>
          <w:rFonts w:ascii="Arial" w:hAnsi="Arial" w:eastAsia="Arial"/>
          <w:sz w:val="21"/>
        </w:rPr>
        <w:t>Persistencia de comentarios negativos en PostgreSQL como posibles reclamos.</w:t>
      </w:r>
    </w:p>
    <w:p>
      <w:pPr>
        <w:pStyle w:val="ListBullet"/>
        <w:spacing w:after="40"/>
      </w:pPr>
      <w:r>
        <w:rPr>
          <w:rFonts w:ascii="Arial" w:hAnsi="Arial" w:eastAsia="Arial"/>
          <w:sz w:val="21"/>
        </w:rPr>
        <w:t>Agrupación por usuario, identificación de mensajes repetidos y detección de recurrencia.</w:t>
      </w:r>
    </w:p>
    <w:p>
      <w:pPr>
        <w:pStyle w:val="ListBullet"/>
        <w:spacing w:after="40"/>
      </w:pPr>
      <w:r>
        <w:rPr>
          <w:rFonts w:ascii="Arial" w:hAnsi="Arial" w:eastAsia="Arial"/>
          <w:sz w:val="21"/>
        </w:rPr>
        <w:t>Procesamiento por el derivador Qwen vía Ollama para clasificar tipo de incidencia, gravedad y área sugerida.</w:t>
      </w:r>
    </w:p>
    <w:p>
      <w:pPr>
        <w:pStyle w:val="ListBullet"/>
        <w:spacing w:after="40"/>
      </w:pPr>
      <w:r>
        <w:rPr>
          <w:rFonts w:ascii="Arial" w:hAnsi="Arial" w:eastAsia="Arial"/>
          <w:sz w:val="21"/>
        </w:rPr>
        <w:t>Aplicación de criterios temporales: fecha, antigüedad, cercanía a vencimiento y prioridad operacional.</w:t>
      </w:r>
    </w:p>
    <w:p>
      <w:pPr>
        <w:pStyle w:val="ListBullet"/>
        <w:spacing w:after="40"/>
      </w:pPr>
      <w:r>
        <w:rPr>
          <w:rFonts w:ascii="Arial" w:hAnsi="Arial" w:eastAsia="Arial"/>
          <w:sz w:val="21"/>
        </w:rPr>
        <w:t>Generación de casos estructurados y listos para ser consumidos por microservicios Java.</w:t>
      </w:r>
    </w:p>
    <w:p>
      <w:pPr>
        <w:pStyle w:val="ListBullet"/>
        <w:spacing w:after="40"/>
      </w:pPr>
      <w:r>
        <w:rPr>
          <w:rFonts w:ascii="Arial" w:hAnsi="Arial" w:eastAsia="Arial"/>
          <w:sz w:val="21"/>
        </w:rPr>
        <w:t>Visualización en frontend mediante bandejas de gestión, filtros, estados y trazabilidad.</w:t>
      </w:r>
    </w:p>
    <w:p>
      <w:pPr>
        <w:pStyle w:val="ListBullet"/>
        <w:spacing w:after="40"/>
      </w:pPr>
      <w:r>
        <w:rPr>
          <w:rFonts w:ascii="Arial" w:hAnsi="Arial" w:eastAsia="Arial"/>
          <w:sz w:val="21"/>
        </w:rPr>
        <w:t>Derivación futura hacia las plataformas reales de atención de la empresa u organización donde se implemente.</w:t>
      </w:r>
    </w:p>
    <w:p>
      <w:pPr>
        <w:pStyle w:val="Heading1"/>
      </w:pPr>
      <w:r>
        <w:rPr>
          <w:rFonts w:ascii="Arial" w:hAnsi="Arial" w:eastAsia="Arial"/>
          <w:b/>
          <w:color w:val="1F4E79"/>
          <w:sz w:val="32"/>
        </w:rPr>
        <w:t>Tecnologías a utilizar</w:t>
      </w:r>
    </w:p>
    <w:p>
      <w:pPr>
        <w:pStyle w:val="Heading2"/>
      </w:pPr>
      <w:r>
        <w:rPr>
          <w:rFonts w:ascii="Arial" w:hAnsi="Arial" w:eastAsia="Arial"/>
          <w:b/>
          <w:color w:val="1F4E79"/>
          <w:sz w:val="26"/>
        </w:rPr>
        <w:t>Frontend</w:t>
      </w:r>
    </w:p>
    <w:p>
      <w:pPr>
        <w:pStyle w:val="ListBullet"/>
        <w:spacing w:after="40"/>
      </w:pPr>
      <w:r>
        <w:rPr>
          <w:rFonts w:ascii="Arial" w:hAnsi="Arial" w:eastAsia="Arial"/>
          <w:sz w:val="21"/>
        </w:rPr>
        <w:t>React</w:t>
      </w:r>
    </w:p>
    <w:p>
      <w:pPr>
        <w:pStyle w:val="ListBullet"/>
        <w:spacing w:after="40"/>
      </w:pPr>
      <w:r>
        <w:rPr>
          <w:rFonts w:ascii="Arial" w:hAnsi="Arial" w:eastAsia="Arial"/>
          <w:sz w:val="21"/>
        </w:rPr>
        <w:t>JavaScript</w:t>
      </w:r>
    </w:p>
    <w:p>
      <w:pPr>
        <w:pStyle w:val="ListBullet"/>
        <w:spacing w:after="40"/>
      </w:pPr>
      <w:r>
        <w:rPr>
          <w:rFonts w:ascii="Arial" w:hAnsi="Arial" w:eastAsia="Arial"/>
          <w:sz w:val="21"/>
        </w:rPr>
        <w:t>HTML5</w:t>
      </w:r>
    </w:p>
    <w:p>
      <w:pPr>
        <w:pStyle w:val="ListBullet"/>
        <w:spacing w:after="40"/>
      </w:pPr>
      <w:r>
        <w:rPr>
          <w:rFonts w:ascii="Arial" w:hAnsi="Arial" w:eastAsia="Arial"/>
          <w:sz w:val="21"/>
        </w:rPr>
        <w:t>CSS3</w:t>
      </w:r>
    </w:p>
    <w:p>
      <w:pPr>
        <w:spacing w:after="120" w:line="259" w:lineRule="auto"/>
        <w:jc w:val="both"/>
      </w:pPr>
      <w:r>
        <w:rPr>
          <w:rFonts w:ascii="Arial" w:hAnsi="Arial" w:eastAsia="Arial"/>
          <w:sz w:val="21"/>
        </w:rPr>
        <w:t>Uso: desarrollo de la interfaz web del sistema, incluyendo bandejas de reclamos, visualización de casos, estados, derivaciones, filtros por prioridad, filtros por antigüedad y trazabilidad.</w:t>
      </w:r>
    </w:p>
    <w:p>
      <w:pPr>
        <w:pStyle w:val="Heading2"/>
      </w:pPr>
      <w:r>
        <w:rPr>
          <w:rFonts w:ascii="Arial" w:hAnsi="Arial" w:eastAsia="Arial"/>
          <w:b/>
          <w:color w:val="1F4E79"/>
          <w:sz w:val="26"/>
        </w:rPr>
        <w:t>Backend</w:t>
      </w:r>
    </w:p>
    <w:p>
      <w:pPr>
        <w:pStyle w:val="ListBullet"/>
        <w:spacing w:after="40"/>
      </w:pPr>
      <w:r>
        <w:rPr>
          <w:rFonts w:ascii="Arial" w:hAnsi="Arial" w:eastAsia="Arial"/>
          <w:sz w:val="21"/>
        </w:rPr>
        <w:t>Java</w:t>
      </w:r>
    </w:p>
    <w:p>
      <w:pPr>
        <w:pStyle w:val="ListBullet"/>
        <w:spacing w:after="40"/>
      </w:pPr>
      <w:r>
        <w:rPr>
          <w:rFonts w:ascii="Arial" w:hAnsi="Arial" w:eastAsia="Arial"/>
          <w:sz w:val="21"/>
        </w:rPr>
        <w:t>Spring Boot</w:t>
      </w:r>
    </w:p>
    <w:p>
      <w:pPr>
        <w:pStyle w:val="ListBullet"/>
        <w:spacing w:after="40"/>
      </w:pPr>
      <w:r>
        <w:rPr>
          <w:rFonts w:ascii="Arial" w:hAnsi="Arial" w:eastAsia="Arial"/>
          <w:sz w:val="21"/>
        </w:rPr>
        <w:t>Spring Web</w:t>
      </w:r>
    </w:p>
    <w:p>
      <w:pPr>
        <w:pStyle w:val="ListBullet"/>
        <w:spacing w:after="40"/>
      </w:pPr>
      <w:r>
        <w:rPr>
          <w:rFonts w:ascii="Arial" w:hAnsi="Arial" w:eastAsia="Arial"/>
          <w:sz w:val="21"/>
        </w:rPr>
        <w:t>Spring Data JPA</w:t>
      </w:r>
    </w:p>
    <w:p>
      <w:pPr>
        <w:pStyle w:val="ListBullet"/>
        <w:spacing w:after="40"/>
      </w:pPr>
      <w:r>
        <w:rPr>
          <w:rFonts w:ascii="Arial" w:hAnsi="Arial" w:eastAsia="Arial"/>
          <w:sz w:val="21"/>
        </w:rPr>
        <w:t>Spring Security</w:t>
      </w:r>
    </w:p>
    <w:p>
      <w:pPr>
        <w:pStyle w:val="ListBullet"/>
        <w:spacing w:after="40"/>
      </w:pPr>
      <w:r>
        <w:rPr>
          <w:rFonts w:ascii="Arial" w:hAnsi="Arial" w:eastAsia="Arial"/>
          <w:sz w:val="21"/>
        </w:rPr>
        <w:t>Maven</w:t>
      </w:r>
    </w:p>
    <w:p>
      <w:pPr>
        <w:spacing w:after="120" w:line="259" w:lineRule="auto"/>
        <w:jc w:val="both"/>
      </w:pPr>
      <w:r>
        <w:rPr>
          <w:rFonts w:ascii="Arial" w:hAnsi="Arial" w:eastAsia="Arial"/>
          <w:sz w:val="21"/>
        </w:rPr>
        <w:t>Uso: desarrollo de los microservicios principales del sistema.</w:t>
      </w:r>
    </w:p>
    <w:p>
      <w:pPr>
        <w:spacing w:after="120" w:line="259" w:lineRule="auto"/>
        <w:jc w:val="both"/>
      </w:pPr>
      <w:r>
        <w:rPr>
          <w:rFonts w:ascii="Arial" w:hAnsi="Arial" w:eastAsia="Arial"/>
          <w:sz w:val="21"/>
        </w:rPr>
        <w:t>Microservicios considerados:</w:t>
      </w:r>
    </w:p>
    <w:p>
      <w:pPr>
        <w:pStyle w:val="ListBullet"/>
        <w:spacing w:after="20"/>
        <w:ind w:left="360"/>
      </w:pPr>
      <w:r>
        <w:rPr>
          <w:rFonts w:ascii="Arial" w:hAnsi="Arial" w:eastAsia="Arial"/>
          <w:sz w:val="20"/>
        </w:rPr>
        <w:t>Microservicio de mensajería e integración multicanal</w:t>
      </w:r>
    </w:p>
    <w:p>
      <w:pPr>
        <w:pStyle w:val="ListBullet"/>
        <w:spacing w:after="20"/>
        <w:ind w:left="360"/>
      </w:pPr>
      <w:r>
        <w:rPr>
          <w:rFonts w:ascii="Arial" w:hAnsi="Arial" w:eastAsia="Arial"/>
          <w:sz w:val="20"/>
        </w:rPr>
        <w:t>Microservicio de usuarios y autenticación</w:t>
      </w:r>
    </w:p>
    <w:p>
      <w:pPr>
        <w:pStyle w:val="ListBullet"/>
        <w:spacing w:after="20"/>
        <w:ind w:left="360"/>
      </w:pPr>
      <w:r>
        <w:rPr>
          <w:rFonts w:ascii="Arial" w:hAnsi="Arial" w:eastAsia="Arial"/>
          <w:sz w:val="20"/>
        </w:rPr>
        <w:t>Microservicio de reclamos</w:t>
      </w:r>
    </w:p>
    <w:p>
      <w:pPr>
        <w:pStyle w:val="ListBullet"/>
        <w:spacing w:after="20"/>
        <w:ind w:left="360"/>
      </w:pPr>
      <w:r>
        <w:rPr>
          <w:rFonts w:ascii="Arial" w:hAnsi="Arial" w:eastAsia="Arial"/>
          <w:sz w:val="20"/>
        </w:rPr>
        <w:t>Microservicio de reportería</w:t>
      </w:r>
    </w:p>
    <w:p>
      <w:pPr>
        <w:pStyle w:val="Heading2"/>
      </w:pPr>
      <w:r>
        <w:rPr>
          <w:rFonts w:ascii="Arial" w:hAnsi="Arial" w:eastAsia="Arial"/>
          <w:b/>
          <w:color w:val="1F4E79"/>
          <w:sz w:val="26"/>
        </w:rPr>
        <w:t>Microservicio de scraping</w:t>
      </w:r>
    </w:p>
    <w:p>
      <w:pPr>
        <w:pStyle w:val="ListBullet"/>
        <w:spacing w:after="40"/>
      </w:pPr>
      <w:r>
        <w:rPr>
          <w:rFonts w:ascii="Arial" w:hAnsi="Arial" w:eastAsia="Arial"/>
          <w:sz w:val="21"/>
        </w:rPr>
        <w:t>Node.js</w:t>
      </w:r>
    </w:p>
    <w:p>
      <w:pPr>
        <w:pStyle w:val="ListBullet"/>
        <w:spacing w:after="40"/>
      </w:pPr>
      <w:r>
        <w:rPr>
          <w:rFonts w:ascii="Arial" w:hAnsi="Arial" w:eastAsia="Arial"/>
          <w:sz w:val="21"/>
        </w:rPr>
        <w:t>Puppeteer / Playwright</w:t>
      </w:r>
    </w:p>
    <w:p>
      <w:pPr>
        <w:pStyle w:val="ListBullet"/>
        <w:spacing w:after="40"/>
      </w:pPr>
      <w:r>
        <w:rPr>
          <w:rFonts w:ascii="Arial" w:hAnsi="Arial" w:eastAsia="Arial"/>
          <w:sz w:val="21"/>
        </w:rPr>
        <w:t>Axios</w:t>
      </w:r>
    </w:p>
    <w:p>
      <w:pPr>
        <w:pStyle w:val="ListBullet"/>
        <w:spacing w:after="40"/>
      </w:pPr>
      <w:r>
        <w:rPr>
          <w:rFonts w:ascii="Arial" w:hAnsi="Arial" w:eastAsia="Arial"/>
          <w:sz w:val="21"/>
        </w:rPr>
        <w:t>PostgreSQL</w:t>
      </w:r>
    </w:p>
    <w:p>
      <w:pPr>
        <w:spacing w:after="120" w:line="259" w:lineRule="auto"/>
        <w:jc w:val="both"/>
      </w:pPr>
      <w:r>
        <w:rPr>
          <w:rFonts w:ascii="Arial" w:hAnsi="Arial" w:eastAsia="Arial"/>
          <w:sz w:val="21"/>
        </w:rPr>
        <w:t>Uso: captura de comentarios desde Instagram y TikTok, extracción de datos relevantes y envío de comentarios al servicio de sentimentalización.</w:t>
      </w:r>
    </w:p>
    <w:p>
      <w:pPr>
        <w:pStyle w:val="Heading2"/>
      </w:pPr>
      <w:r>
        <w:rPr>
          <w:rFonts w:ascii="Arial" w:hAnsi="Arial" w:eastAsia="Arial"/>
          <w:b/>
          <w:color w:val="1F4E79"/>
          <w:sz w:val="26"/>
        </w:rPr>
        <w:t>Inteligencia artificial y análisis de texto</w:t>
      </w:r>
    </w:p>
    <w:p>
      <w:pPr>
        <w:pStyle w:val="ListBullet"/>
        <w:spacing w:after="40"/>
      </w:pPr>
      <w:r>
        <w:rPr>
          <w:rFonts w:ascii="Arial" w:hAnsi="Arial" w:eastAsia="Arial"/>
          <w:sz w:val="21"/>
        </w:rPr>
        <w:t>Python</w:t>
      </w:r>
    </w:p>
    <w:p>
      <w:pPr>
        <w:pStyle w:val="ListBullet"/>
        <w:spacing w:after="40"/>
      </w:pPr>
      <w:r>
        <w:rPr>
          <w:rFonts w:ascii="Arial" w:hAnsi="Arial" w:eastAsia="Arial"/>
          <w:sz w:val="21"/>
        </w:rPr>
        <w:t>Flask</w:t>
      </w:r>
    </w:p>
    <w:p>
      <w:pPr>
        <w:pStyle w:val="ListBullet"/>
        <w:spacing w:after="40"/>
      </w:pPr>
      <w:r>
        <w:rPr>
          <w:rFonts w:ascii="Arial" w:hAnsi="Arial" w:eastAsia="Arial"/>
          <w:sz w:val="21"/>
        </w:rPr>
        <w:t>Transformers</w:t>
      </w:r>
    </w:p>
    <w:p>
      <w:pPr>
        <w:pStyle w:val="ListBullet"/>
        <w:spacing w:after="40"/>
      </w:pPr>
      <w:r>
        <w:rPr>
          <w:rFonts w:ascii="Arial" w:hAnsi="Arial" w:eastAsia="Arial"/>
          <w:sz w:val="21"/>
        </w:rPr>
        <w:t>PyTorch</w:t>
      </w:r>
    </w:p>
    <w:p>
      <w:pPr>
        <w:pStyle w:val="ListBullet"/>
        <w:spacing w:after="40"/>
      </w:pPr>
      <w:r>
        <w:rPr>
          <w:rFonts w:ascii="Arial" w:hAnsi="Arial" w:eastAsia="Arial"/>
          <w:sz w:val="21"/>
        </w:rPr>
        <w:t>Modelo entrenado basado en XLM-RoBERTa</w:t>
      </w:r>
    </w:p>
    <w:p>
      <w:pPr>
        <w:pStyle w:val="ListBullet"/>
        <w:spacing w:after="40"/>
      </w:pPr>
      <w:r>
        <w:rPr>
          <w:rFonts w:ascii="Arial" w:hAnsi="Arial" w:eastAsia="Arial"/>
          <w:sz w:val="21"/>
        </w:rPr>
        <w:t>Ollama</w:t>
      </w:r>
    </w:p>
    <w:p>
      <w:pPr>
        <w:pStyle w:val="ListBullet"/>
        <w:spacing w:after="40"/>
      </w:pPr>
      <w:r>
        <w:rPr>
          <w:rFonts w:ascii="Arial" w:hAnsi="Arial" w:eastAsia="Arial"/>
          <w:sz w:val="21"/>
        </w:rPr>
        <w:t>Qwen vía Ollama</w:t>
      </w:r>
    </w:p>
    <w:p>
      <w:pPr>
        <w:spacing w:after="120" w:line="259" w:lineRule="auto"/>
        <w:jc w:val="both"/>
      </w:pPr>
      <w:r>
        <w:rPr>
          <w:rFonts w:ascii="Arial" w:hAnsi="Arial" w:eastAsia="Arial"/>
          <w:sz w:val="21"/>
        </w:rPr>
        <w:t>Uso: análisis de polaridad textual, detección de comentarios negativos, clasificación de incidencias, apoyo a la jerarquización y derivación de reclamos.</w:t>
      </w:r>
    </w:p>
    <w:p>
      <w:pPr>
        <w:spacing w:after="120" w:line="259" w:lineRule="auto"/>
        <w:jc w:val="both"/>
      </w:pPr>
      <w:r>
        <w:rPr>
          <w:rFonts w:ascii="Arial" w:hAnsi="Arial" w:eastAsia="Arial"/>
          <w:sz w:val="21"/>
        </w:rPr>
        <w:t>El servicio Flask utiliza un modelo entrenado basado en Transformers para clasificar comentarios según polaridad. Además, el proyecto contempla evaluación del modelo mediante métricas como accuracy y F1-score, lo que permite justificar técnicamente el uso de inteligencia artificial y no presentarla como una integración sin validación.</w:t>
      </w:r>
    </w:p>
    <w:p>
      <w:pPr>
        <w:pStyle w:val="Heading1"/>
      </w:pPr>
      <w:r>
        <w:rPr>
          <w:rFonts w:ascii="Arial" w:hAnsi="Arial" w:eastAsia="Arial"/>
          <w:b/>
          <w:color w:val="1F4E79"/>
          <w:sz w:val="32"/>
        </w:rPr>
        <w:t>Base de datos</w:t>
      </w:r>
    </w:p>
    <w:p>
      <w:pPr>
        <w:pStyle w:val="ListBullet"/>
        <w:spacing w:after="40"/>
      </w:pPr>
      <w:r>
        <w:rPr>
          <w:rFonts w:ascii="Arial" w:hAnsi="Arial" w:eastAsia="Arial"/>
          <w:sz w:val="21"/>
        </w:rPr>
        <w:t>PostgreSQL</w:t>
      </w:r>
    </w:p>
    <w:p>
      <w:pPr>
        <w:spacing w:after="120" w:line="259" w:lineRule="auto"/>
        <w:jc w:val="both"/>
      </w:pPr>
      <w:r>
        <w:rPr>
          <w:rFonts w:ascii="Arial" w:hAnsi="Arial" w:eastAsia="Arial"/>
          <w:sz w:val="21"/>
        </w:rPr>
        <w:t>Uso: almacenamiento de la información operacional y de gestión del sistema.</w:t>
      </w:r>
    </w:p>
    <w:p>
      <w:pPr>
        <w:spacing w:after="120" w:line="259" w:lineRule="auto"/>
        <w:jc w:val="both"/>
      </w:pPr>
      <w:r>
        <w:rPr>
          <w:rFonts w:ascii="Arial" w:hAnsi="Arial" w:eastAsia="Arial"/>
          <w:sz w:val="21"/>
        </w:rPr>
        <w:t>Datos principales:</w:t>
      </w:r>
    </w:p>
    <w:p>
      <w:pPr>
        <w:pStyle w:val="ListBullet"/>
        <w:spacing w:after="20"/>
        <w:ind w:left="360"/>
      </w:pPr>
      <w:r>
        <w:rPr>
          <w:rFonts w:ascii="Arial" w:hAnsi="Arial" w:eastAsia="Arial"/>
          <w:sz w:val="20"/>
        </w:rPr>
        <w:t>usuarios</w:t>
      </w:r>
    </w:p>
    <w:p>
      <w:pPr>
        <w:pStyle w:val="ListBullet"/>
        <w:spacing w:after="20"/>
        <w:ind w:left="360"/>
      </w:pPr>
      <w:r>
        <w:rPr>
          <w:rFonts w:ascii="Arial" w:hAnsi="Arial" w:eastAsia="Arial"/>
          <w:sz w:val="20"/>
        </w:rPr>
        <w:t>roles</w:t>
      </w:r>
    </w:p>
    <w:p>
      <w:pPr>
        <w:pStyle w:val="ListBullet"/>
        <w:spacing w:after="20"/>
        <w:ind w:left="360"/>
      </w:pPr>
      <w:r>
        <w:rPr>
          <w:rFonts w:ascii="Arial" w:hAnsi="Arial" w:eastAsia="Arial"/>
          <w:sz w:val="20"/>
        </w:rPr>
        <w:t>reclamos</w:t>
      </w:r>
    </w:p>
    <w:p>
      <w:pPr>
        <w:pStyle w:val="ListBullet"/>
        <w:spacing w:after="20"/>
        <w:ind w:left="360"/>
      </w:pPr>
      <w:r>
        <w:rPr>
          <w:rFonts w:ascii="Arial" w:hAnsi="Arial" w:eastAsia="Arial"/>
          <w:sz w:val="20"/>
        </w:rPr>
        <w:t>canales de origen</w:t>
      </w:r>
    </w:p>
    <w:p>
      <w:pPr>
        <w:pStyle w:val="ListBullet"/>
        <w:spacing w:after="20"/>
        <w:ind w:left="360"/>
      </w:pPr>
      <w:r>
        <w:rPr>
          <w:rFonts w:ascii="Arial" w:hAnsi="Arial" w:eastAsia="Arial"/>
          <w:sz w:val="20"/>
        </w:rPr>
        <w:t>estados</w:t>
      </w:r>
    </w:p>
    <w:p>
      <w:pPr>
        <w:pStyle w:val="ListBullet"/>
        <w:spacing w:after="20"/>
        <w:ind w:left="360"/>
      </w:pPr>
      <w:r>
        <w:rPr>
          <w:rFonts w:ascii="Arial" w:hAnsi="Arial" w:eastAsia="Arial"/>
          <w:sz w:val="20"/>
        </w:rPr>
        <w:t>historial</w:t>
      </w:r>
    </w:p>
    <w:p>
      <w:pPr>
        <w:pStyle w:val="ListBullet"/>
        <w:spacing w:after="20"/>
        <w:ind w:left="360"/>
      </w:pPr>
      <w:r>
        <w:rPr>
          <w:rFonts w:ascii="Arial" w:hAnsi="Arial" w:eastAsia="Arial"/>
          <w:sz w:val="20"/>
        </w:rPr>
        <w:t>respuestas</w:t>
      </w:r>
    </w:p>
    <w:p>
      <w:pPr>
        <w:pStyle w:val="ListBullet"/>
        <w:spacing w:after="20"/>
        <w:ind w:left="360"/>
      </w:pPr>
      <w:r>
        <w:rPr>
          <w:rFonts w:ascii="Arial" w:hAnsi="Arial" w:eastAsia="Arial"/>
          <w:sz w:val="20"/>
        </w:rPr>
        <w:t>resultados de análisis</w:t>
      </w:r>
    </w:p>
    <w:p>
      <w:pPr>
        <w:pStyle w:val="ListBullet"/>
        <w:spacing w:after="20"/>
        <w:ind w:left="360"/>
      </w:pPr>
      <w:r>
        <w:rPr>
          <w:rFonts w:ascii="Arial" w:hAnsi="Arial" w:eastAsia="Arial"/>
          <w:sz w:val="20"/>
        </w:rPr>
        <w:t>publicaciones negativas</w:t>
      </w:r>
    </w:p>
    <w:p>
      <w:pPr>
        <w:pStyle w:val="ListBullet"/>
        <w:spacing w:after="20"/>
        <w:ind w:left="360"/>
      </w:pPr>
      <w:r>
        <w:rPr>
          <w:rFonts w:ascii="Arial" w:hAnsi="Arial" w:eastAsia="Arial"/>
          <w:sz w:val="20"/>
        </w:rPr>
        <w:t>comentarios negativos</w:t>
      </w:r>
    </w:p>
    <w:p>
      <w:pPr>
        <w:pStyle w:val="ListBullet"/>
        <w:spacing w:after="20"/>
        <w:ind w:left="360"/>
      </w:pPr>
      <w:r>
        <w:rPr>
          <w:rFonts w:ascii="Arial" w:hAnsi="Arial" w:eastAsia="Arial"/>
          <w:sz w:val="20"/>
        </w:rPr>
        <w:t>casos de derivación</w:t>
      </w:r>
    </w:p>
    <w:p>
      <w:pPr>
        <w:pStyle w:val="ListBullet"/>
        <w:spacing w:after="20"/>
        <w:ind w:left="360"/>
      </w:pPr>
      <w:r>
        <w:rPr>
          <w:rFonts w:ascii="Arial" w:hAnsi="Arial" w:eastAsia="Arial"/>
          <w:sz w:val="20"/>
        </w:rPr>
        <w:t>clasificación generada por IA</w:t>
      </w:r>
    </w:p>
    <w:p>
      <w:pPr>
        <w:pStyle w:val="ListBullet"/>
        <w:spacing w:after="20"/>
        <w:ind w:left="360"/>
      </w:pPr>
      <w:r>
        <w:rPr>
          <w:rFonts w:ascii="Arial" w:hAnsi="Arial" w:eastAsia="Arial"/>
          <w:sz w:val="20"/>
        </w:rPr>
        <w:t>fecha de publicación</w:t>
      </w:r>
    </w:p>
    <w:p>
      <w:pPr>
        <w:pStyle w:val="ListBullet"/>
        <w:spacing w:after="20"/>
        <w:ind w:left="360"/>
      </w:pPr>
      <w:r>
        <w:rPr>
          <w:rFonts w:ascii="Arial" w:hAnsi="Arial" w:eastAsia="Arial"/>
          <w:sz w:val="20"/>
        </w:rPr>
        <w:t>fecha de captura</w:t>
      </w:r>
    </w:p>
    <w:p>
      <w:pPr>
        <w:pStyle w:val="ListBullet"/>
        <w:spacing w:after="20"/>
        <w:ind w:left="360"/>
      </w:pPr>
      <w:r>
        <w:rPr>
          <w:rFonts w:ascii="Arial" w:hAnsi="Arial" w:eastAsia="Arial"/>
          <w:sz w:val="20"/>
        </w:rPr>
        <w:t>fecha de derivación</w:t>
      </w:r>
    </w:p>
    <w:p>
      <w:pPr>
        <w:pStyle w:val="ListBullet"/>
        <w:spacing w:after="20"/>
        <w:ind w:left="360"/>
      </w:pPr>
      <w:r>
        <w:rPr>
          <w:rFonts w:ascii="Arial" w:hAnsi="Arial" w:eastAsia="Arial"/>
          <w:sz w:val="20"/>
        </w:rPr>
        <w:t>fecha de gestión o cierre</w:t>
      </w:r>
    </w:p>
    <w:p>
      <w:pPr>
        <w:pStyle w:val="ListBullet"/>
        <w:spacing w:after="20"/>
        <w:ind w:left="360"/>
      </w:pPr>
      <w:r>
        <w:rPr>
          <w:rFonts w:ascii="Arial" w:hAnsi="Arial" w:eastAsia="Arial"/>
          <w:sz w:val="20"/>
        </w:rPr>
        <w:t>antigüedad del caso</w:t>
      </w:r>
    </w:p>
    <w:p>
      <w:pPr>
        <w:pStyle w:val="ListBullet"/>
        <w:spacing w:after="20"/>
        <w:ind w:left="360"/>
      </w:pPr>
      <w:r>
        <w:rPr>
          <w:rFonts w:ascii="Arial" w:hAnsi="Arial" w:eastAsia="Arial"/>
          <w:sz w:val="20"/>
        </w:rPr>
        <w:t>estado temporal y prioridad operacional</w:t>
      </w:r>
    </w:p>
    <w:p>
      <w:pPr>
        <w:pStyle w:val="Heading1"/>
      </w:pPr>
      <w:r>
        <w:rPr>
          <w:rFonts w:ascii="Arial" w:hAnsi="Arial" w:eastAsia="Arial"/>
          <w:b/>
          <w:color w:val="1F4E79"/>
          <w:sz w:val="32"/>
        </w:rPr>
        <w:t>Funcionalidades actuales relevantes</w:t>
      </w:r>
    </w:p>
    <w:p>
      <w:pPr>
        <w:pStyle w:val="ListBullet"/>
        <w:spacing w:after="40"/>
      </w:pPr>
      <w:r>
        <w:rPr>
          <w:rFonts w:ascii="Arial" w:hAnsi="Arial" w:eastAsia="Arial"/>
          <w:sz w:val="21"/>
        </w:rPr>
        <w:t>Captura de comentarios desde Instagram y TikTok.</w:t>
      </w:r>
    </w:p>
    <w:p>
      <w:pPr>
        <w:pStyle w:val="ListBullet"/>
        <w:spacing w:after="40"/>
      </w:pPr>
      <w:r>
        <w:rPr>
          <w:rFonts w:ascii="Arial" w:hAnsi="Arial" w:eastAsia="Arial"/>
          <w:sz w:val="21"/>
        </w:rPr>
        <w:t>Análisis de sentimiento mediante Flask con modelo entrenado basado en Transformers.</w:t>
      </w:r>
    </w:p>
    <w:p>
      <w:pPr>
        <w:pStyle w:val="ListBullet"/>
        <w:spacing w:after="40"/>
      </w:pPr>
      <w:r>
        <w:rPr>
          <w:rFonts w:ascii="Arial" w:hAnsi="Arial" w:eastAsia="Arial"/>
          <w:sz w:val="21"/>
        </w:rPr>
        <w:t>Evaluación del modelo mediante métricas como accuracy y F1-score.</w:t>
      </w:r>
    </w:p>
    <w:p>
      <w:pPr>
        <w:pStyle w:val="ListBullet"/>
        <w:spacing w:after="40"/>
      </w:pPr>
      <w:r>
        <w:rPr>
          <w:rFonts w:ascii="Arial" w:hAnsi="Arial" w:eastAsia="Arial"/>
          <w:sz w:val="21"/>
        </w:rPr>
        <w:t>Persistencia de comentarios negativos en base de datos.</w:t>
      </w:r>
    </w:p>
    <w:p>
      <w:pPr>
        <w:pStyle w:val="ListBullet"/>
        <w:spacing w:after="40"/>
      </w:pPr>
      <w:r>
        <w:rPr>
          <w:rFonts w:ascii="Arial" w:hAnsi="Arial" w:eastAsia="Arial"/>
          <w:sz w:val="21"/>
        </w:rPr>
        <w:t>Agrupación por usuarios de Instagram y TikTok.</w:t>
      </w:r>
    </w:p>
    <w:p>
      <w:pPr>
        <w:pStyle w:val="ListBullet"/>
        <w:spacing w:after="40"/>
      </w:pPr>
      <w:r>
        <w:rPr>
          <w:rFonts w:ascii="Arial" w:hAnsi="Arial" w:eastAsia="Arial"/>
          <w:sz w:val="21"/>
        </w:rPr>
        <w:t>Detección de mensajes repetidos o provenientes del mismo usuario.</w:t>
      </w:r>
    </w:p>
    <w:p>
      <w:pPr>
        <w:pStyle w:val="ListBullet"/>
        <w:spacing w:after="40"/>
      </w:pPr>
      <w:r>
        <w:rPr>
          <w:rFonts w:ascii="Arial" w:hAnsi="Arial" w:eastAsia="Arial"/>
          <w:sz w:val="21"/>
        </w:rPr>
        <w:t>Clasificación y derivación mediante Qwen vía Ollama.</w:t>
      </w:r>
    </w:p>
    <w:p>
      <w:pPr>
        <w:pStyle w:val="ListBullet"/>
        <w:spacing w:after="40"/>
      </w:pPr>
      <w:r>
        <w:rPr>
          <w:rFonts w:ascii="Arial" w:hAnsi="Arial" w:eastAsia="Arial"/>
          <w:sz w:val="21"/>
        </w:rPr>
        <w:t>Jerarquización de reclamos por gravedad, tipo, plataforma, usuario y fecha.</w:t>
      </w:r>
    </w:p>
    <w:p>
      <w:pPr>
        <w:pStyle w:val="ListBullet"/>
        <w:spacing w:after="40"/>
      </w:pPr>
      <w:r>
        <w:rPr>
          <w:rFonts w:ascii="Arial" w:hAnsi="Arial" w:eastAsia="Arial"/>
          <w:sz w:val="21"/>
        </w:rPr>
        <w:t>Administración temporal de casos según antigüedad, vencimiento y prioridad.</w:t>
      </w:r>
    </w:p>
    <w:p>
      <w:pPr>
        <w:pStyle w:val="ListBullet"/>
        <w:spacing w:after="40"/>
      </w:pPr>
      <w:r>
        <w:rPr>
          <w:rFonts w:ascii="Arial" w:hAnsi="Arial" w:eastAsia="Arial"/>
          <w:sz w:val="21"/>
        </w:rPr>
        <w:t>Preparación de una tabla final de reclamos derivados para consumo del backend Java.</w:t>
      </w:r>
    </w:p>
    <w:p>
      <w:pPr>
        <w:pStyle w:val="ListBullet"/>
        <w:spacing w:after="40"/>
      </w:pPr>
      <w:r>
        <w:rPr>
          <w:rFonts w:ascii="Arial" w:hAnsi="Arial" w:eastAsia="Arial"/>
          <w:sz w:val="21"/>
        </w:rPr>
        <w:t>Base preparada para futura exportación o integración con canales de call center, CRM, mesa de ayuda, sistemas de tickets u operadores.</w:t>
      </w:r>
    </w:p>
    <w:p>
      <w:pPr>
        <w:pStyle w:val="Heading1"/>
      </w:pPr>
      <w:r>
        <w:rPr>
          <w:rFonts w:ascii="Arial" w:hAnsi="Arial" w:eastAsia="Arial"/>
          <w:b/>
          <w:color w:val="1F4E79"/>
          <w:sz w:val="32"/>
        </w:rPr>
        <w:t>Herramientas de testing</w:t>
      </w:r>
    </w:p>
    <w:p>
      <w:pPr>
        <w:pStyle w:val="Heading2"/>
      </w:pPr>
      <w:r>
        <w:rPr>
          <w:rFonts w:ascii="Arial" w:hAnsi="Arial" w:eastAsia="Arial"/>
          <w:b/>
          <w:color w:val="1F4E79"/>
          <w:sz w:val="26"/>
        </w:rPr>
        <w:t>Backend Java</w:t>
      </w:r>
    </w:p>
    <w:p>
      <w:pPr>
        <w:pStyle w:val="ListBullet"/>
        <w:spacing w:after="40"/>
      </w:pPr>
      <w:r>
        <w:rPr>
          <w:rFonts w:ascii="Arial" w:hAnsi="Arial" w:eastAsia="Arial"/>
          <w:sz w:val="21"/>
        </w:rPr>
        <w:t>JUnit 5</w:t>
      </w:r>
    </w:p>
    <w:p>
      <w:pPr>
        <w:pStyle w:val="ListBullet"/>
        <w:spacing w:after="40"/>
      </w:pPr>
      <w:r>
        <w:rPr>
          <w:rFonts w:ascii="Arial" w:hAnsi="Arial" w:eastAsia="Arial"/>
          <w:sz w:val="21"/>
        </w:rPr>
        <w:t>Mockito</w:t>
      </w:r>
    </w:p>
    <w:p>
      <w:pPr>
        <w:pStyle w:val="ListBullet"/>
        <w:spacing w:after="40"/>
      </w:pPr>
      <w:r>
        <w:rPr>
          <w:rFonts w:ascii="Arial" w:hAnsi="Arial" w:eastAsia="Arial"/>
          <w:sz w:val="21"/>
        </w:rPr>
        <w:t>Spring Boot Test</w:t>
      </w:r>
    </w:p>
    <w:p>
      <w:pPr>
        <w:pStyle w:val="Heading2"/>
      </w:pPr>
      <w:r>
        <w:rPr>
          <w:rFonts w:ascii="Arial" w:hAnsi="Arial" w:eastAsia="Arial"/>
          <w:b/>
          <w:color w:val="1F4E79"/>
          <w:sz w:val="26"/>
        </w:rPr>
        <w:t>Microservicios Python</w:t>
      </w:r>
    </w:p>
    <w:p>
      <w:pPr>
        <w:pStyle w:val="ListBullet"/>
        <w:spacing w:after="40"/>
      </w:pPr>
      <w:r>
        <w:rPr>
          <w:rFonts w:ascii="Arial" w:hAnsi="Arial" w:eastAsia="Arial"/>
          <w:sz w:val="21"/>
        </w:rPr>
        <w:t>Pytest</w:t>
      </w:r>
    </w:p>
    <w:p>
      <w:pPr>
        <w:pStyle w:val="Heading2"/>
      </w:pPr>
      <w:r>
        <w:rPr>
          <w:rFonts w:ascii="Arial" w:hAnsi="Arial" w:eastAsia="Arial"/>
          <w:b/>
          <w:color w:val="1F4E79"/>
          <w:sz w:val="26"/>
        </w:rPr>
        <w:t>Frontend React</w:t>
      </w:r>
    </w:p>
    <w:p>
      <w:pPr>
        <w:pStyle w:val="ListBullet"/>
        <w:spacing w:after="40"/>
      </w:pPr>
      <w:r>
        <w:rPr>
          <w:rFonts w:ascii="Arial" w:hAnsi="Arial" w:eastAsia="Arial"/>
          <w:sz w:val="21"/>
        </w:rPr>
        <w:t>Jest</w:t>
      </w:r>
    </w:p>
    <w:p>
      <w:pPr>
        <w:pStyle w:val="ListBullet"/>
        <w:spacing w:after="40"/>
      </w:pPr>
      <w:r>
        <w:rPr>
          <w:rFonts w:ascii="Arial" w:hAnsi="Arial" w:eastAsia="Arial"/>
          <w:sz w:val="21"/>
        </w:rPr>
        <w:t>React Testing Library</w:t>
      </w:r>
    </w:p>
    <w:p>
      <w:pPr>
        <w:pStyle w:val="Heading2"/>
      </w:pPr>
      <w:r>
        <w:rPr>
          <w:rFonts w:ascii="Arial" w:hAnsi="Arial" w:eastAsia="Arial"/>
          <w:b/>
          <w:color w:val="1F4E79"/>
          <w:sz w:val="26"/>
        </w:rPr>
        <w:t>APIs</w:t>
      </w:r>
    </w:p>
    <w:p>
      <w:pPr>
        <w:pStyle w:val="ListBullet"/>
        <w:spacing w:after="40"/>
      </w:pPr>
      <w:r>
        <w:rPr>
          <w:rFonts w:ascii="Arial" w:hAnsi="Arial" w:eastAsia="Arial"/>
          <w:sz w:val="21"/>
        </w:rPr>
        <w:t>Postman</w:t>
      </w:r>
    </w:p>
    <w:p>
      <w:pPr>
        <w:pStyle w:val="Heading1"/>
      </w:pPr>
      <w:r>
        <w:rPr>
          <w:rFonts w:ascii="Arial" w:hAnsi="Arial" w:eastAsia="Arial"/>
          <w:b/>
          <w:color w:val="1F4E79"/>
          <w:sz w:val="32"/>
        </w:rPr>
        <w:t>Herramientas complementarias</w:t>
      </w:r>
    </w:p>
    <w:p>
      <w:pPr>
        <w:pStyle w:val="ListBullet"/>
        <w:spacing w:after="40"/>
      </w:pPr>
      <w:r>
        <w:rPr>
          <w:rFonts w:ascii="Arial" w:hAnsi="Arial" w:eastAsia="Arial"/>
          <w:sz w:val="21"/>
        </w:rPr>
        <w:t>Swagger</w:t>
      </w:r>
    </w:p>
    <w:p>
      <w:pPr>
        <w:pStyle w:val="ListBullet"/>
        <w:spacing w:after="40"/>
      </w:pPr>
      <w:r>
        <w:rPr>
          <w:rFonts w:ascii="Arial" w:hAnsi="Arial" w:eastAsia="Arial"/>
          <w:sz w:val="21"/>
        </w:rPr>
        <w:t>GitHub</w:t>
      </w:r>
    </w:p>
    <w:p>
      <w:pPr>
        <w:pStyle w:val="ListBullet"/>
        <w:spacing w:after="40"/>
      </w:pPr>
      <w:r>
        <w:rPr>
          <w:rFonts w:ascii="Arial" w:hAnsi="Arial" w:eastAsia="Arial"/>
          <w:sz w:val="21"/>
        </w:rPr>
        <w:t>npm</w:t>
      </w:r>
    </w:p>
    <w:p>
      <w:pPr>
        <w:pStyle w:val="ListBullet"/>
        <w:spacing w:after="40"/>
      </w:pPr>
      <w:r>
        <w:rPr>
          <w:rFonts w:ascii="Arial" w:hAnsi="Arial" w:eastAsia="Arial"/>
          <w:sz w:val="21"/>
        </w:rPr>
        <w:t>pip</w:t>
      </w:r>
    </w:p>
    <w:p>
      <w:pPr>
        <w:pStyle w:val="ListBullet"/>
        <w:spacing w:after="40"/>
      </w:pPr>
      <w:r>
        <w:rPr>
          <w:rFonts w:ascii="Arial" w:hAnsi="Arial" w:eastAsia="Arial"/>
          <w:sz w:val="21"/>
        </w:rPr>
        <w:t>Maven</w:t>
      </w:r>
    </w:p>
    <w:p>
      <w:pPr>
        <w:pStyle w:val="ListBullet"/>
        <w:spacing w:after="40"/>
      </w:pPr>
      <w:r>
        <w:rPr>
          <w:rFonts w:ascii="Arial" w:hAnsi="Arial" w:eastAsia="Arial"/>
          <w:sz w:val="21"/>
        </w:rPr>
        <w:t>Ollama</w:t>
      </w:r>
    </w:p>
    <w:p>
      <w:pPr>
        <w:pStyle w:val="Heading1"/>
      </w:pPr>
      <w:r>
        <w:rPr>
          <w:rFonts w:ascii="Arial" w:hAnsi="Arial" w:eastAsia="Arial"/>
          <w:b/>
          <w:color w:val="1F4E79"/>
          <w:sz w:val="32"/>
        </w:rPr>
        <w:t>Redacción formal breve</w:t>
      </w:r>
    </w:p>
    <w:p>
      <w:pPr>
        <w:spacing w:after="120" w:line="259" w:lineRule="auto"/>
        <w:jc w:val="both"/>
      </w:pPr>
      <w:r>
        <w:rPr>
          <w:rFonts w:ascii="Arial" w:hAnsi="Arial" w:eastAsia="Arial"/>
          <w:sz w:val="21"/>
        </w:rPr>
        <w:t>La solución se desarrolla mediante una arquitectura basada en microservicios. El frontend se implementa en React, mientras que el backend está compuesto por microservicios desarrollados en Java con Spring Boot, responsables de usuarios, reclamos, integración multicanal y reportería. Además, el sistema incorpora un microservicio de scraping para capturar comentarios desde Instagram y TikTok, y un servicio Flask de análisis de sentimiento basado en Transformers, con un modelo entrenado y evaluado mediante métricas como accuracy y F1-score.</w:t>
      </w:r>
    </w:p>
    <w:p>
      <w:pPr>
        <w:spacing w:after="120" w:line="259" w:lineRule="auto"/>
        <w:jc w:val="both"/>
      </w:pPr>
      <w:r>
        <w:rPr>
          <w:rFonts w:ascii="Arial" w:hAnsi="Arial" w:eastAsia="Arial"/>
          <w:sz w:val="21"/>
        </w:rPr>
        <w:t>Los comentarios clasificados como negativos se almacenan en una base de datos y posteriormente son procesados por un derivador de reclamos que utiliza Qwen mediante Ollama para clasificar incidencias, estimar gravedad, considerar antigüedad y preparar casos estructurados. La información resultante queda lista para ser consumida por los microservicios Java, visualizada desde el frontend y, a futuro, exportada o integrada con canales de call center, CRM, mesa de ayuda, sistemas de tickets u operadores de atención.</w:t>
      </w:r>
    </w:p>
    <w:p>
      <w:pPr>
        <w:spacing w:after="120" w:line="259" w:lineRule="auto"/>
        <w:jc w:val="both"/>
      </w:pPr>
      <w:r>
        <w:rPr>
          <w:rFonts w:ascii="Arial" w:hAnsi="Arial" w:eastAsia="Arial"/>
          <w:sz w:val="21"/>
        </w:rPr>
        <w:t>El sistema no busca resolver automáticamente los reclamos, sino detectar aquellos que nacen fuera de los canales formales, estructurarlos, agruparlos por usuario, jerarquizarlos por gravedad, tipo y fecha, y entregarlos como casos preparados para derivación hacia las plataformas reales de atención de la organización.</w:t>
      </w:r>
    </w:p>
    <w:p>
      <w:pPr>
        <w:pStyle w:val="Heading1"/>
      </w:pPr>
      <w:r>
        <w:rPr>
          <w:rFonts w:ascii="Arial" w:hAnsi="Arial" w:eastAsia="Arial"/>
          <w:b/>
          <w:color w:val="1F4E79"/>
          <w:sz w:val="32"/>
        </w:rPr>
        <w:t>Arquitectura conceptual</w:t>
      </w:r>
    </w:p>
    <w:p>
      <w:pPr>
        <w:spacing w:after="120" w:line="259" w:lineRule="auto"/>
        <w:jc w:val="both"/>
      </w:pPr>
      <w:r>
        <w:rPr>
          <w:rFonts w:ascii="Arial" w:hAnsi="Arial" w:eastAsia="Arial"/>
          <w:sz w:val="21"/>
        </w:rPr>
        <w:t>El diagrama representa el flujo conceptual del sistema: fuentes de datos desde Instagram y TikTok, microservicio de scraping, Flask sentimentalizador, base de datos operacional, derivador de reclamos con Qwen/Ollama, backend Java, frontend y preparación para derivación hacia plataformas reales de gestión.</w:t>
      </w:r>
    </w:p>
    <w:p>
      <w:pPr>
        <w:jc w:val="center"/>
      </w:pPr>
      <w:r>
        <w:drawing>
          <wp:inline xmlns:a="http://schemas.openxmlformats.org/drawingml/2006/main" xmlns:pic="http://schemas.openxmlformats.org/drawingml/2006/picture">
            <wp:extent cx="5943600" cy="467701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943600" cy="4677012"/>
                    </a:xfrm>
                    <a:prstGeom prst="rect"/>
                  </pic:spPr>
                </pic:pic>
              </a:graphicData>
            </a:graphic>
          </wp:inline>
        </w:drawing>
      </w:r>
    </w:p>
    <w:p>
      <w:pPr>
        <w:pStyle w:val="Heading1"/>
      </w:pPr>
      <w:r>
        <w:rPr>
          <w:rFonts w:ascii="Arial" w:hAnsi="Arial" w:eastAsia="Arial"/>
          <w:b/>
          <w:color w:val="1F4E79"/>
          <w:sz w:val="32"/>
        </w:rPr>
        <w:t>Mejoras y próximos pasos</w:t>
      </w:r>
    </w:p>
    <w:p>
      <w:pPr>
        <w:pStyle w:val="ListBullet"/>
        <w:spacing w:after="40"/>
      </w:pPr>
      <w:r>
        <w:rPr>
          <w:rFonts w:ascii="Arial" w:hAnsi="Arial" w:eastAsia="Arial"/>
          <w:sz w:val="21"/>
        </w:rPr>
        <w:t>Mantener Instagram y TikTok como alcance actual del prototipo y dejar otros canales como evolución futura.</w:t>
      </w:r>
    </w:p>
    <w:p>
      <w:pPr>
        <w:pStyle w:val="ListBullet"/>
        <w:spacing w:after="40"/>
      </w:pPr>
      <w:r>
        <w:rPr>
          <w:rFonts w:ascii="Arial" w:hAnsi="Arial" w:eastAsia="Arial"/>
          <w:sz w:val="21"/>
        </w:rPr>
        <w:t>Incorporar fechas de publicación, captura, derivación, gestión y cierre para medir antigüedad de los reclamos.</w:t>
      </w:r>
    </w:p>
    <w:p>
      <w:pPr>
        <w:pStyle w:val="ListBullet"/>
        <w:spacing w:after="40"/>
      </w:pPr>
      <w:r>
        <w:rPr>
          <w:rFonts w:ascii="Arial" w:hAnsi="Arial" w:eastAsia="Arial"/>
          <w:sz w:val="21"/>
        </w:rPr>
        <w:t>Definir márgenes de respuesta y priorización temporal, considerando un umbral operativo cercano a tres días hábiles como referencia de diseño.</w:t>
      </w:r>
    </w:p>
    <w:p>
      <w:pPr>
        <w:pStyle w:val="ListBullet"/>
        <w:spacing w:after="40"/>
      </w:pPr>
      <w:r>
        <w:rPr>
          <w:rFonts w:ascii="Arial" w:hAnsi="Arial" w:eastAsia="Arial"/>
          <w:sz w:val="21"/>
        </w:rPr>
        <w:t>Agregar alertas o semáforos para reclamos nuevos, en plazo, próximos a vencer y vencidos.</w:t>
      </w:r>
    </w:p>
    <w:p>
      <w:pPr>
        <w:pStyle w:val="ListBullet"/>
        <w:spacing w:after="40"/>
      </w:pPr>
      <w:r>
        <w:rPr>
          <w:rFonts w:ascii="Arial" w:hAnsi="Arial" w:eastAsia="Arial"/>
          <w:sz w:val="21"/>
        </w:rPr>
        <w:t>Fortalecer la integración con microservicios Java y frontend.</w:t>
      </w:r>
    </w:p>
    <w:p>
      <w:pPr>
        <w:pStyle w:val="ListBullet"/>
        <w:spacing w:after="40"/>
      </w:pPr>
      <w:r>
        <w:rPr>
          <w:rFonts w:ascii="Arial" w:hAnsi="Arial" w:eastAsia="Arial"/>
          <w:sz w:val="21"/>
        </w:rPr>
        <w:t>Preparar mecanismos de exportación o integración futura con call center, CRM, mesa de ayuda, sistemas de tickets u operadores.</w:t>
      </w:r>
    </w:p>
    <w:p>
      <w:pPr>
        <w:pStyle w:val="ListBullet"/>
        <w:spacing w:after="40"/>
      </w:pPr>
      <w:r>
        <w:rPr>
          <w:rFonts w:ascii="Arial" w:hAnsi="Arial" w:eastAsia="Arial"/>
          <w:sz w:val="21"/>
        </w:rPr>
        <w:t>Robustecer pruebas y documentación técnica del ecosistema.</w:t>
      </w:r>
    </w:p>
    <w:p>
      <w:pPr>
        <w:pStyle w:val="Heading1"/>
      </w:pPr>
      <w:r>
        <w:rPr>
          <w:rFonts w:ascii="Arial" w:hAnsi="Arial" w:eastAsia="Arial"/>
          <w:b/>
          <w:color w:val="1F4E79"/>
          <w:sz w:val="32"/>
        </w:rPr>
        <w:t>Referencias de apoyo</w:t>
      </w:r>
    </w:p>
    <w:p>
      <w:pPr>
        <w:spacing w:after="120" w:line="259" w:lineRule="auto"/>
        <w:jc w:val="both"/>
      </w:pPr>
      <w:r>
        <w:rPr>
          <w:rFonts w:ascii="Arial" w:hAnsi="Arial" w:eastAsia="Arial"/>
          <w:sz w:val="21"/>
        </w:rPr>
        <w:t>Arthur D. Little. (2019). Resolving customer complaints in the digital era. Referencia utilizada para sustentar la importancia de administrar reclamos por tiempos de respuesta y resolución, incluyendo el criterio operativo de tres días hábiles como umbral de diseño. https://www.adlittle.com/en/insights/report/resolving-customer-complaints-digital-era</w:t>
      </w:r>
    </w:p>
    <w:sectPr w:rsidR="00FC693F" w:rsidRPr="0006063C" w:rsidSect="00034616">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87878"/>
        <w:sz w:val="16"/>
      </w:rPr>
      <w:t>Caso de proyecto - Sistema de centralización y derivación de reclamos digitales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