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0" w:line="252" w:lineRule="auto"/>
        <w:jc w:val="center"/>
        <w:keepLines/>
      </w:pPr>
      <w:r>
        <w:rPr>
          <w:rFonts w:ascii="Aptos" w:hAnsi="Aptos"/>
          <w:b w:val="0"/>
          <w:i w:val="0"/>
          <w:color w:val="5E6B73"/>
          <w:sz w:val="28"/>
        </w:rPr>
        <w:t>Pós-Graduação em Ecologia, Conservação e Manejo da Vida Silvestre</w:t>
        <w:br/>
        <w:t>Universidade Federal de Minas Gerais</w:t>
      </w:r>
    </w:p>
    <w:p>
      <w:pPr>
        <w:spacing w:after="80" w:before="40" w:line="252" w:lineRule="auto"/>
        <w:jc w:val="center"/>
        <w:keepLines/>
      </w:pPr>
      <w:r>
        <w:t>MATERIAL DO ESTUDANTE • PPG-ECMVS</w:t>
      </w:r>
    </w:p>
    <w:p>
      <w:pPr>
        <w:pStyle w:val="Title"/>
        <w:spacing w:after="80" w:before="40" w:line="252" w:lineRule="auto"/>
        <w:jc w:val="center"/>
        <w:keepNext/>
        <w:keepLines/>
      </w:pPr>
      <w:r>
        <w:rPr>
          <w:sz w:val="56"/>
        </w:rPr>
        <w:t>Aula 2 — Estruturação de dados tabulares e relacionais</w:t>
      </w:r>
    </w:p>
    <w:p>
      <w:pPr>
        <w:pStyle w:val="Subtitle"/>
        <w:spacing w:after="80" w:before="40" w:line="252" w:lineRule="auto"/>
        <w:jc w:val="center"/>
        <w:keepNext/>
        <w:keepLines/>
      </w:pPr>
      <w:r>
        <w:rPr>
          <w:sz w:val="34"/>
        </w:rPr>
        <w:t>Da tabela chapada às chaves e relações em Darwin Core Archive</w:t>
      </w:r>
    </w:p>
    <w:p>
      <w:pPr>
        <w:pStyle w:val="Heading1"/>
        <w:spacing w:after="80" w:before="160" w:line="252" w:lineRule="auto"/>
        <w:keepNext w:val="1"/>
        <w:keepLines w:val="1"/>
      </w:pPr>
      <w:r>
        <w:rPr>
          <w:sz w:val="46"/>
        </w:rPr>
        <w:t>Propósito</w:t>
      </w:r>
    </w:p>
    <w:p>
      <w:pPr>
        <w:spacing w:after="80" w:before="40" w:line="252" w:lineRule="auto"/>
        <w:keepLines/>
      </w:pPr>
      <w:r>
        <w:t>Esta aula mostra como passamos de uma tabela em que as informações aparecem repetidas para uma estrutura em que diferentes entidades podem ser organizadas separadamente e relacionadas entre si. Partiremos de tabelas biológicas, construiremos um modelo de biblioteca para compreender identidade, chaves e relações e, em seguida, transferiremos esse raciocínio para dados de biodiversidade e para a estrutura real de um Darwin Core Archive.</w:t>
      </w:r>
    </w:p>
    <w:tbl>
      <w:tblPr>
        <w:tblStyle w:val="TableGrid"/>
        <w:tblW w:type="auto" w:w="0"/>
        <w:tblLayout w:type="autofit"/>
        <w:tblLook w:firstColumn="1" w:firstRow="1" w:lastColumn="0" w:lastRow="0" w:noHBand="0" w:noVBand="1" w:val="04A0"/>
      </w:tblPr>
      <w:tblGrid>
        <w:gridCol w:w="9663"/>
      </w:tblGrid>
      <w:tr>
        <w:trPr>
          <w:cantSplit/>
        </w:trPr>
        <w:tc>
          <w:tcPr>
            <w:tcW w:type="dxa" w:w="9432"/>
            <w:shd w:fill="EAF3F6"/>
            <w:tcMar>
              <w:top w:w="120" w:type="dxa"/>
              <w:start w:w="160" w:type="dxa"/>
              <w:bottom w:w="120" w:type="dxa"/>
              <w:end w:w="160" w:type="dxa"/>
            </w:tcMar>
            <w:vAlign w:val="center"/>
          </w:tcPr>
          <w:p>
            <w:r>
              <w:rPr>
                <w:b/>
              </w:rPr>
              <w:t>Pergunta central — Por que separar informações em diferentes tabelas pode tornar os dados mais consistentes sem perder as relações que existem entre eles?</w:t>
            </w:r>
          </w:p>
        </w:tc>
      </w:tr>
    </w:tbl>
    <w:p>
      <w:pPr/>
      <w:r>
        <w:rPr>
          <w:b/>
        </w:rPr>
        <w:t xml:space="preserve">Resposta-síntese — </w:t>
      </w:r>
      <w:r>
        <w:t>Em uma tabela chapada, a repetição pode facilitar a leitura e a análise, mas também pode fazer com que informações sobre a mesma entidade sejam armazenadas muitas vezes. Em uma estrutura relacional, entidades que possuem identidade própria podem ser organizadas separadamente e conectadas por identificadores e chaves. Assim, reduzimos repetições desnecessárias e preservamos as relações entre os dados.</w:t>
      </w:r>
    </w:p>
    <w:p>
      <w:pPr>
        <w:pStyle w:val="Heading1"/>
        <w:pageBreakBefore/>
      </w:pPr>
      <w:r>
        <w:t>A trilha desta aula</w:t>
      </w:r>
    </w:p>
    <w:tbl>
      <w:tblPr>
        <w:tblStyle w:val="TableGrid"/>
        <w:tblW w:type="auto" w:w="0"/>
        <w:jc w:val="center"/>
        <w:tblLayout w:type="fixed"/>
        <w:tblLook w:firstColumn="1" w:firstRow="1" w:lastColumn="0" w:lastRow="0" w:noHBand="0" w:noVBand="1" w:val="04A0"/>
      </w:tblPr>
      <w:tblGrid>
        <w:gridCol w:w="8891"/>
        <w:gridCol w:w="8891"/>
      </w:tblGrid>
      <w:tr>
        <w:tc>
          <w:tcPr>
            <w:tcW w:type="dxa" w:w="3816"/>
            <w:shd w:fill="DDECF2" w:val="clear"/>
            <w:tcMar>
              <w:top w:w="65" w:type="dxa"/>
              <w:start w:w="100" w:type="dxa"/>
              <w:bottom w:w="65" w:type="dxa"/>
              <w:end w:w="100" w:type="dxa"/>
            </w:tcMar>
            <w:vAlign w:val="center"/>
          </w:tcPr>
          <w:p>
            <w:pPr>
              <w:spacing w:before="0" w:after="0"/>
            </w:pPr>
            <w:r>
              <w:rPr>
                <w:b/>
                <w:sz w:val="25"/>
              </w:rPr>
              <w:t>1. Tabela chapada e tidy</w:t>
            </w:r>
          </w:p>
        </w:tc>
        <w:tc>
          <w:tcPr>
            <w:tcW w:type="dxa" w:w="13752"/>
            <w:shd w:fill="F4F8FA" w:val="clear"/>
            <w:tcMar>
              <w:top w:w="65" w:type="dxa"/>
              <w:start w:w="100" w:type="dxa"/>
              <w:bottom w:w="65" w:type="dxa"/>
              <w:end w:w="100" w:type="dxa"/>
            </w:tcMar>
            <w:vAlign w:val="center"/>
          </w:tcPr>
          <w:p>
            <w:pPr>
              <w:spacing w:before="0" w:after="0"/>
            </w:pPr>
            <w:r>
              <w:rPr>
                <w:sz w:val="25"/>
              </w:rPr>
              <w:t>Observar o que cada linha representa, quais valores se repetem e como variável, observação e unidade observacional ajudam a ler a tabela.</w:t>
            </w:r>
          </w:p>
        </w:tc>
      </w:tr>
      <w:tr>
        <w:tc>
          <w:tcPr>
            <w:tcW w:type="dxa" w:w="3816"/>
            <w:shd w:fill="DDECF2" w:val="clear"/>
            <w:tcMar>
              <w:top w:w="65" w:type="dxa"/>
              <w:start w:w="100" w:type="dxa"/>
              <w:bottom w:w="65" w:type="dxa"/>
              <w:end w:w="100" w:type="dxa"/>
            </w:tcMar>
            <w:vAlign w:val="center"/>
          </w:tcPr>
          <w:p>
            <w:pPr>
              <w:spacing w:before="0" w:after="0"/>
            </w:pPr>
            <w:r>
              <w:rPr>
                <w:b/>
                <w:sz w:val="25"/>
              </w:rPr>
              <w:t>2. Entidades e identidade</w:t>
            </w:r>
          </w:p>
        </w:tc>
        <w:tc>
          <w:tcPr>
            <w:tcW w:type="dxa" w:w="13752"/>
            <w:shd w:fill="FFFFFF" w:val="clear"/>
            <w:tcMar>
              <w:top w:w="65" w:type="dxa"/>
              <w:start w:w="100" w:type="dxa"/>
              <w:bottom w:w="65" w:type="dxa"/>
              <w:end w:w="100" w:type="dxa"/>
            </w:tcMar>
            <w:vAlign w:val="center"/>
          </w:tcPr>
          <w:p>
            <w:pPr>
              <w:spacing w:before="0" w:after="0"/>
            </w:pPr>
            <w:r>
              <w:rPr>
                <w:sz w:val="25"/>
              </w:rPr>
              <w:t xml:space="preserve">Reconhecer o que permanece sendo a mesma coisa. </w:t>
            </w:r>
            <w:r>
              <w:rPr>
                <w:b/>
                <w:sz w:val="25"/>
              </w:rPr>
              <w:t xml:space="preserve">Biblioteca: </w:t>
            </w:r>
            <w:r>
              <w:rPr>
                <w:sz w:val="25"/>
              </w:rPr>
              <w:t xml:space="preserve">Machado de Assis pode aparecer em vários livros, mas continua sendo o mesmo autor. </w:t>
            </w:r>
            <w:r>
              <w:rPr>
                <w:b/>
                <w:sz w:val="25"/>
              </w:rPr>
              <w:t xml:space="preserve">Exemplo biológico: </w:t>
            </w:r>
            <w:r>
              <w:rPr>
                <w:sz w:val="25"/>
              </w:rPr>
              <w:t xml:space="preserve">o mesmo indivíduo de </w:t>
            </w:r>
            <w:r>
              <w:rPr>
                <w:i/>
                <w:sz w:val="25"/>
              </w:rPr>
              <w:t>Paubrasilia echinata</w:t>
            </w:r>
            <w:r>
              <w:rPr>
                <w:sz w:val="25"/>
              </w:rPr>
              <w:t xml:space="preserve"> pode aparecer no plantio, na medição e na coleta de material; registros diferentes podem estar relacionados ao mesmo organismo.</w:t>
            </w:r>
          </w:p>
        </w:tc>
      </w:tr>
      <w:tr>
        <w:tc>
          <w:tcPr>
            <w:tcW w:type="dxa" w:w="3816"/>
            <w:shd w:fill="DDECF2" w:val="clear"/>
            <w:tcMar>
              <w:top w:w="65" w:type="dxa"/>
              <w:start w:w="100" w:type="dxa"/>
              <w:bottom w:w="65" w:type="dxa"/>
              <w:end w:w="100" w:type="dxa"/>
            </w:tcMar>
            <w:vAlign w:val="center"/>
          </w:tcPr>
          <w:p>
            <w:pPr>
              <w:spacing w:before="0" w:after="0"/>
            </w:pPr>
            <w:r>
              <w:rPr>
                <w:b/>
                <w:sz w:val="25"/>
              </w:rPr>
              <w:t>3. Separar sem perder as relações</w:t>
            </w:r>
          </w:p>
        </w:tc>
        <w:tc>
          <w:tcPr>
            <w:tcW w:type="dxa" w:w="13752"/>
            <w:shd w:fill="F4F8FA" w:val="clear"/>
            <w:tcMar>
              <w:top w:w="65" w:type="dxa"/>
              <w:start w:w="100" w:type="dxa"/>
              <w:bottom w:w="65" w:type="dxa"/>
              <w:end w:w="100" w:type="dxa"/>
            </w:tcMar>
            <w:vAlign w:val="center"/>
          </w:tcPr>
          <w:p>
            <w:pPr>
              <w:spacing w:before="0" w:after="0"/>
            </w:pPr>
            <w:r>
              <w:rPr>
                <w:sz w:val="25"/>
              </w:rPr>
              <w:t>Organizar livros, autores, pessoas e empréstimos em tabelas próprias, mantendo cada entidade identificável e conectada às demais.</w:t>
            </w:r>
          </w:p>
        </w:tc>
      </w:tr>
      <w:tr>
        <w:tc>
          <w:tcPr>
            <w:tcW w:type="dxa" w:w="3816"/>
            <w:shd w:fill="DDECF2" w:val="clear"/>
            <w:tcMar>
              <w:top w:w="65" w:type="dxa"/>
              <w:start w:w="100" w:type="dxa"/>
              <w:bottom w:w="65" w:type="dxa"/>
              <w:end w:w="100" w:type="dxa"/>
            </w:tcMar>
            <w:vAlign w:val="center"/>
          </w:tcPr>
          <w:p>
            <w:pPr>
              <w:spacing w:before="0" w:after="0"/>
            </w:pPr>
            <w:r>
              <w:rPr>
                <w:b/>
                <w:sz w:val="25"/>
              </w:rPr>
              <w:t>4. Identificar e relacionar</w:t>
            </w:r>
          </w:p>
        </w:tc>
        <w:tc>
          <w:tcPr>
            <w:tcW w:type="dxa" w:w="13752"/>
            <w:shd w:fill="FFFFFF" w:val="clear"/>
            <w:tcMar>
              <w:top w:w="65" w:type="dxa"/>
              <w:start w:w="100" w:type="dxa"/>
              <w:bottom w:w="65" w:type="dxa"/>
              <w:end w:w="100" w:type="dxa"/>
            </w:tcMar>
            <w:vAlign w:val="center"/>
          </w:tcPr>
          <w:p>
            <w:pPr>
              <w:spacing w:before="0" w:after="0"/>
            </w:pPr>
            <w:r>
              <w:rPr>
                <w:sz w:val="25"/>
              </w:rPr>
              <w:t>Usar identificadores, chaves primárias e chaves estrangeiras para preservar identidade e ligação entre tabelas.</w:t>
            </w:r>
          </w:p>
        </w:tc>
      </w:tr>
      <w:tr>
        <w:tc>
          <w:tcPr>
            <w:tcW w:type="dxa" w:w="3816"/>
            <w:shd w:fill="DDECF2" w:val="clear"/>
            <w:tcMar>
              <w:top w:w="65" w:type="dxa"/>
              <w:start w:w="100" w:type="dxa"/>
              <w:bottom w:w="65" w:type="dxa"/>
              <w:end w:w="100" w:type="dxa"/>
            </w:tcMar>
            <w:vAlign w:val="center"/>
          </w:tcPr>
          <w:p>
            <w:pPr>
              <w:spacing w:before="0" w:after="0"/>
            </w:pPr>
            <w:r>
              <w:rPr>
                <w:b/>
                <w:sz w:val="25"/>
              </w:rPr>
              <w:t>5. Interpretar a cardinalidade</w:t>
            </w:r>
          </w:p>
        </w:tc>
        <w:tc>
          <w:tcPr>
            <w:tcW w:type="dxa" w:w="13752"/>
            <w:shd w:fill="F4F8FA" w:val="clear"/>
            <w:tcMar>
              <w:top w:w="65" w:type="dxa"/>
              <w:start w:w="100" w:type="dxa"/>
              <w:bottom w:w="65" w:type="dxa"/>
              <w:end w:w="100" w:type="dxa"/>
            </w:tcMar>
            <w:vAlign w:val="center"/>
          </w:tcPr>
          <w:p>
            <w:pPr>
              <w:spacing w:before="0" w:after="0"/>
            </w:pPr>
            <w:r>
              <w:rPr>
                <w:sz w:val="25"/>
              </w:rPr>
              <w:t>Reconhecer relações 1:1, 1:N e N:N e quando uma tabela associativa é necessária.</w:t>
            </w:r>
          </w:p>
        </w:tc>
      </w:tr>
      <w:tr>
        <w:tc>
          <w:tcPr>
            <w:tcW w:type="dxa" w:w="3816"/>
            <w:shd w:fill="DDECF2" w:val="clear"/>
            <w:tcMar>
              <w:top w:w="65" w:type="dxa"/>
              <w:start w:w="100" w:type="dxa"/>
              <w:bottom w:w="65" w:type="dxa"/>
              <w:end w:w="100" w:type="dxa"/>
            </w:tcMar>
            <w:vAlign w:val="center"/>
          </w:tcPr>
          <w:p>
            <w:pPr>
              <w:spacing w:before="0" w:after="0"/>
            </w:pPr>
            <w:r>
              <w:rPr>
                <w:b/>
                <w:sz w:val="25"/>
              </w:rPr>
              <w:t>6. Reconstruir a informação</w:t>
            </w:r>
          </w:p>
        </w:tc>
        <w:tc>
          <w:tcPr>
            <w:tcW w:type="dxa" w:w="13752"/>
            <w:shd w:fill="FFFFFF" w:val="clear"/>
            <w:tcMar>
              <w:top w:w="65" w:type="dxa"/>
              <w:start w:w="100" w:type="dxa"/>
              <w:bottom w:w="65" w:type="dxa"/>
              <w:end w:w="100" w:type="dxa"/>
            </w:tcMar>
            <w:vAlign w:val="center"/>
          </w:tcPr>
          <w:p>
            <w:pPr>
              <w:spacing w:before="0" w:after="0"/>
            </w:pPr>
            <w:r>
              <w:rPr>
                <w:sz w:val="25"/>
              </w:rPr>
              <w:t>Usar JOINs para reunir informações relacionadas sem apagar as tabelas originais.</w:t>
            </w:r>
          </w:p>
        </w:tc>
      </w:tr>
      <w:tr>
        <w:tc>
          <w:tcPr>
            <w:tcW w:type="dxa" w:w="3816"/>
            <w:shd w:fill="DDECF2" w:val="clear"/>
            <w:tcMar>
              <w:top w:w="65" w:type="dxa"/>
              <w:start w:w="100" w:type="dxa"/>
              <w:bottom w:w="65" w:type="dxa"/>
              <w:end w:w="100" w:type="dxa"/>
            </w:tcMar>
            <w:vAlign w:val="center"/>
          </w:tcPr>
          <w:p>
            <w:pPr>
              <w:spacing w:before="0" w:after="0"/>
            </w:pPr>
            <w:r>
              <w:rPr>
                <w:b/>
                <w:sz w:val="25"/>
              </w:rPr>
              <w:t>7. Transferir para dados de biodiversidade</w:t>
            </w:r>
          </w:p>
        </w:tc>
        <w:tc>
          <w:tcPr>
            <w:tcW w:type="dxa" w:w="13752"/>
            <w:shd w:fill="F4F8FA" w:val="clear"/>
            <w:tcMar>
              <w:top w:w="65" w:type="dxa"/>
              <w:start w:w="100" w:type="dxa"/>
              <w:bottom w:w="65" w:type="dxa"/>
              <w:end w:w="100" w:type="dxa"/>
            </w:tcMar>
            <w:vAlign w:val="center"/>
          </w:tcPr>
          <w:p>
            <w:pPr>
              <w:spacing w:before="0" w:after="0"/>
            </w:pPr>
            <w:r>
              <w:rPr>
                <w:sz w:val="25"/>
              </w:rPr>
              <w:t>Reconhecer a mesma lógica em dados biológicos e, ao final, no Core, nas extensões e no meta.xml de um DwC-A real.</w:t>
            </w:r>
          </w:p>
        </w:tc>
      </w:tr>
    </w:tbl>
    <w:p>
      <w:pPr>
        <w:spacing w:after="80" w:before="40" w:line="252" w:lineRule="auto"/>
        <w:keepLines/>
      </w:pPr>
    </w:p>
    <w:p>
      <w:pPr>
        <w:pStyle w:val="Heading1"/>
        <w:pageBreakBefore/>
        <w:spacing w:after="80" w:before="160" w:line="252" w:lineRule="auto"/>
        <w:keepNext w:val="1"/>
        <w:keepLines w:val="1"/>
      </w:pPr>
      <w:r>
        <w:rPr>
          <w:sz w:val="46"/>
        </w:rPr>
        <w:t>Objetivos</w:t>
      </w:r>
    </w:p>
    <w:p>
      <w:pPr>
        <w:pStyle w:val="ListBullet"/>
      </w:pPr>
      <w:r>
        <w:t>Reconhecer o que linhas, colunas, variáveis e observações representam em uma tabela e distinguir tabela chapada e dados tidy.</w:t>
      </w:r>
    </w:p>
    <w:p>
      <w:pPr>
        <w:pStyle w:val="ListBullet"/>
      </w:pPr>
      <w:r>
        <w:t>Reconhecer entidades, atributos e identidade, distinguindo a repetição de uma mesma entidade da existência de entidades diferentes.</w:t>
      </w:r>
    </w:p>
    <w:p>
      <w:pPr>
        <w:pStyle w:val="ListBullet"/>
      </w:pPr>
      <w:r>
        <w:t>Explicar vantagens e limitações de uma tabela chapada para análise e armazenamento.</w:t>
      </w:r>
    </w:p>
    <w:p>
      <w:pPr>
        <w:pStyle w:val="ListBullet"/>
      </w:pPr>
      <w:r>
        <w:t>Identificar e validar chaves primárias, chaves estrangeiras e integridade referencial.</w:t>
      </w:r>
    </w:p>
    <w:p>
      <w:pPr>
        <w:pStyle w:val="ListBullet"/>
      </w:pPr>
      <w:r>
        <w:t>Interpretar cardinalidades 1:1, 1:N e N:N e reconhecer o papel de uma tabela associativa.</w:t>
      </w:r>
    </w:p>
    <w:p>
      <w:pPr>
        <w:pStyle w:val="ListBullet"/>
      </w:pPr>
      <w:r>
        <w:t>Compreender como JOINs reconstroem informações relacionadas sem substituir as tabelas originais.</w:t>
      </w:r>
    </w:p>
    <w:p>
      <w:pPr>
        <w:pStyle w:val="ListBullet"/>
      </w:pPr>
      <w:r>
        <w:t>Transferir esse raciocínio para dados de biodiversidade, interpretando Core, extensões, meta.xml, id e coreid em um Darwin Core Archive real.</w:t>
      </w:r>
    </w:p>
    <w:p>
      <w:pPr>
        <w:pStyle w:val="Heading1"/>
        <w:pageBreakBefore/>
        <w:spacing w:after="80" w:before="160" w:line="252" w:lineRule="auto"/>
        <w:keepNext w:val="1"/>
        <w:keepLines w:val="1"/>
      </w:pPr>
      <w:r>
        <w:rPr>
          <w:sz w:val="46"/>
        </w:rPr>
        <w:t>Percurso da aula</w:t>
      </w:r>
    </w:p>
    <w:p>
      <w:pPr>
        <w:pStyle w:val="CaptionAula"/>
        <w:spacing w:after="80" w:before="80" w:line="252" w:lineRule="auto"/>
        <w:jc w:val="left"/>
        <w:keepNext/>
        <w:keepLines/>
      </w:pPr>
      <w:r>
        <w:rPr>
          <w:rFonts w:ascii="Aptos" w:hAnsi="Aptos"/>
          <w:b w:val="0"/>
          <w:i/>
          <w:color w:val="64727E"/>
          <w:sz w:val="22"/>
        </w:rPr>
        <w:t>Tabela 1. Percurso da aula — Horário, Tema, Conteúdo principal.</w:t>
      </w:r>
    </w:p>
    <w:tbl>
      <w:tblPr>
        <w:tblStyle w:val="TableGrid"/>
        <w:tblW w:type="dxa" w:w="17782"/>
        <w:jc w:val="center"/>
        <w:tblLayout w:type="fixed"/>
        <w:tblLook w:firstColumn="1" w:firstRow="1" w:lastColumn="0" w:lastRow="0" w:noHBand="0" w:noVBand="1" w:val="04A0"/>
      </w:tblPr>
      <w:tblGrid>
        <w:gridCol w:w="5927"/>
        <w:gridCol w:w="5927"/>
        <w:gridCol w:w="5927"/>
      </w:tblGrid>
      <w:tr>
        <w:trPr>
          <w:cantSplit/>
          <w:tblHeader w:val="true"/>
        </w:trPr>
        <w:tc>
          <w:tcPr>
            <w:tcW w:type="dxa" w:w="5927"/>
            <w:shd w:fill="15566D"/>
            <w:tcMar>
              <w:top w:w="45" w:type="dxa"/>
              <w:start w:w="80" w:type="dxa"/>
              <w:bottom w:w="45" w:type="dxa"/>
              <w:end w:w="80" w:type="dxa"/>
            </w:tcMar>
            <w:vAlign w:val="center"/>
          </w:tcPr>
          <w:p>
            <w:pPr>
              <w:spacing w:after="0" w:before="0" w:line="240" w:lineRule="auto"/>
              <w:jc w:val="center"/>
              <w:keepLines/>
            </w:pPr>
            <w:r>
              <w:rPr>
                <w:rFonts w:ascii="Aptos" w:hAnsi="Aptos"/>
                <w:b/>
                <w:i w:val="0"/>
                <w:color w:val="FFFFFF"/>
                <w:sz w:val="25"/>
              </w:rPr>
              <w:t>Horário</w:t>
            </w:r>
          </w:p>
        </w:tc>
        <w:tc>
          <w:tcPr>
            <w:tcW w:type="dxa" w:w="5927"/>
            <w:shd w:fill="15566D"/>
            <w:tcMar>
              <w:top w:w="45" w:type="dxa"/>
              <w:start w:w="80" w:type="dxa"/>
              <w:bottom w:w="45" w:type="dxa"/>
              <w:end w:w="80" w:type="dxa"/>
            </w:tcMar>
            <w:vAlign w:val="center"/>
          </w:tcPr>
          <w:p>
            <w:pPr>
              <w:spacing w:after="0" w:before="0" w:line="240" w:lineRule="auto"/>
              <w:jc w:val="center"/>
              <w:keepLines/>
            </w:pPr>
            <w:r>
              <w:rPr>
                <w:rFonts w:ascii="Aptos" w:hAnsi="Aptos"/>
                <w:b/>
                <w:i w:val="0"/>
                <w:color w:val="FFFFFF"/>
                <w:sz w:val="25"/>
              </w:rPr>
              <w:t>Tema</w:t>
            </w:r>
          </w:p>
        </w:tc>
        <w:tc>
          <w:tcPr>
            <w:tcW w:type="dxa" w:w="5927"/>
            <w:shd w:fill="15566D"/>
            <w:tcMar>
              <w:top w:w="45" w:type="dxa"/>
              <w:start w:w="80" w:type="dxa"/>
              <w:bottom w:w="45" w:type="dxa"/>
              <w:end w:w="80" w:type="dxa"/>
            </w:tcMar>
            <w:vAlign w:val="center"/>
          </w:tcPr>
          <w:p>
            <w:pPr>
              <w:spacing w:after="0" w:before="0" w:line="240" w:lineRule="auto"/>
              <w:jc w:val="center"/>
              <w:keepLines/>
            </w:pPr>
            <w:r>
              <w:rPr>
                <w:rFonts w:ascii="Aptos" w:hAnsi="Aptos"/>
                <w:b/>
                <w:i w:val="0"/>
                <w:color w:val="FFFFFF"/>
                <w:sz w:val="25"/>
              </w:rPr>
              <w:t>Conteúdo principal</w:t>
            </w:r>
          </w:p>
        </w:tc>
      </w:tr>
      <w:tr>
        <w:trPr>
          <w:cantSplit/>
          <w:cantSplit/>
        </w:trPr>
        <w:tc>
          <w:tcPr>
            <w:tcW w:type="dxa" w:w="5927"/>
            <w:tcMar>
              <w:top w:w="45" w:type="dxa"/>
              <w:start w:w="80" w:type="dxa"/>
              <w:bottom w:w="45" w:type="dxa"/>
              <w:end w:w="80" w:type="dxa"/>
            </w:tcMar>
            <w:vAlign w:val="center"/>
          </w:tcPr>
          <w:p>
            <w:pPr>
              <w:spacing w:before="0" w:after="0"/>
            </w:pPr>
            <w:r>
              <w:rPr>
                <w:sz w:val="25"/>
              </w:rPr>
              <w:t>08:00–08:40</w:t>
            </w:r>
          </w:p>
        </w:tc>
        <w:tc>
          <w:tcPr>
            <w:tcW w:type="dxa" w:w="5927"/>
            <w:tcMar>
              <w:top w:w="45" w:type="dxa"/>
              <w:start w:w="80" w:type="dxa"/>
              <w:bottom w:w="45" w:type="dxa"/>
              <w:end w:w="80" w:type="dxa"/>
            </w:tcMar>
            <w:vAlign w:val="center"/>
          </w:tcPr>
          <w:p>
            <w:pPr>
              <w:spacing w:before="0" w:after="0"/>
            </w:pPr>
            <w:r>
              <w:rPr>
                <w:sz w:val="25"/>
              </w:rPr>
              <w:t>Tabela chapada: unidade da linha e repetição</w:t>
            </w:r>
          </w:p>
        </w:tc>
        <w:tc>
          <w:tcPr>
            <w:tcW w:type="dxa" w:w="5927"/>
            <w:tcMar>
              <w:top w:w="45" w:type="dxa"/>
              <w:start w:w="80" w:type="dxa"/>
              <w:bottom w:w="45" w:type="dxa"/>
              <w:end w:w="80" w:type="dxa"/>
            </w:tcMar>
            <w:vAlign w:val="center"/>
          </w:tcPr>
          <w:p>
            <w:pPr>
              <w:spacing w:before="0" w:after="0"/>
            </w:pPr>
            <w:r>
              <w:rPr>
                <w:sz w:val="25"/>
              </w:rPr>
              <w:t>Linhas, colunas, unidade da linha; vantagens e limites da repetição em tabelas biológicas.</w:t>
            </w:r>
          </w:p>
        </w:tc>
      </w:tr>
      <w:tr>
        <w:trPr>
          <w:cantSplit/>
          <w:cantSplit/>
        </w:trPr>
        <w:tc>
          <w:tcPr>
            <w:tcW w:type="dxa" w:w="5927"/>
            <w:tcMar>
              <w:top w:w="45" w:type="dxa"/>
              <w:start w:w="80" w:type="dxa"/>
              <w:bottom w:w="45" w:type="dxa"/>
              <w:end w:w="80" w:type="dxa"/>
            </w:tcMar>
            <w:vAlign w:val="center"/>
          </w:tcPr>
          <w:p>
            <w:pPr>
              <w:spacing w:before="0" w:after="0"/>
            </w:pPr>
            <w:r>
              <w:rPr>
                <w:sz w:val="25"/>
              </w:rPr>
              <w:t>08:40–09:30</w:t>
            </w:r>
          </w:p>
        </w:tc>
        <w:tc>
          <w:tcPr>
            <w:tcW w:type="dxa" w:w="5927"/>
            <w:tcMar>
              <w:top w:w="45" w:type="dxa"/>
              <w:start w:w="80" w:type="dxa"/>
              <w:bottom w:w="45" w:type="dxa"/>
              <w:end w:w="80" w:type="dxa"/>
            </w:tcMar>
            <w:vAlign w:val="center"/>
          </w:tcPr>
          <w:p>
            <w:pPr>
              <w:spacing w:before="0" w:after="0"/>
            </w:pPr>
            <w:r>
              <w:rPr>
                <w:sz w:val="25"/>
              </w:rPr>
              <w:t>Prática 2.1 — reconhecer unidades em produtos do GBIF</w:t>
            </w:r>
          </w:p>
        </w:tc>
        <w:tc>
          <w:tcPr>
            <w:tcW w:type="dxa" w:w="5927"/>
            <w:tcMar>
              <w:top w:w="45" w:type="dxa"/>
              <w:start w:w="80" w:type="dxa"/>
              <w:bottom w:w="45" w:type="dxa"/>
              <w:end w:w="80" w:type="dxa"/>
            </w:tcMar>
            <w:vAlign w:val="center"/>
          </w:tcPr>
          <w:p>
            <w:pPr>
              <w:spacing w:before="0" w:after="0"/>
            </w:pPr>
            <w:r>
              <w:rPr>
                <w:sz w:val="25"/>
              </w:rPr>
              <w:t>GBIF Simple e lista taxonômica: o que cada linha representa, diferenças de granularidade e repetições observadas.</w:t>
            </w:r>
          </w:p>
        </w:tc>
      </w:tr>
      <w:tr>
        <w:trPr>
          <w:cantSplit/>
          <w:cantSplit/>
        </w:trPr>
        <w:tc>
          <w:tcPr>
            <w:tcW w:type="dxa" w:w="5927"/>
            <w:tcMar>
              <w:top w:w="45" w:type="dxa"/>
              <w:start w:w="80" w:type="dxa"/>
              <w:bottom w:w="45" w:type="dxa"/>
              <w:end w:w="80" w:type="dxa"/>
            </w:tcMar>
            <w:vAlign w:val="center"/>
          </w:tcPr>
          <w:p>
            <w:pPr>
              <w:spacing w:before="0" w:after="0"/>
            </w:pPr>
            <w:r>
              <w:rPr>
                <w:sz w:val="25"/>
              </w:rPr>
              <w:t>09:30–09:50</w:t>
            </w:r>
          </w:p>
        </w:tc>
        <w:tc>
          <w:tcPr>
            <w:tcW w:type="dxa" w:w="5927"/>
            <w:tcMar>
              <w:top w:w="45" w:type="dxa"/>
              <w:start w:w="80" w:type="dxa"/>
              <w:bottom w:w="45" w:type="dxa"/>
              <w:end w:w="80" w:type="dxa"/>
            </w:tcMar>
            <w:vAlign w:val="center"/>
          </w:tcPr>
          <w:p>
            <w:pPr>
              <w:spacing w:before="0" w:after="0"/>
            </w:pPr>
            <w:r>
              <w:rPr>
                <w:sz w:val="25"/>
              </w:rPr>
              <w:t>Intervalo</w:t>
            </w:r>
          </w:p>
        </w:tc>
        <w:tc>
          <w:tcPr>
            <w:tcW w:type="dxa" w:w="5927"/>
            <w:tcMar>
              <w:top w:w="45" w:type="dxa"/>
              <w:start w:w="80" w:type="dxa"/>
              <w:bottom w:w="45" w:type="dxa"/>
              <w:end w:w="80" w:type="dxa"/>
            </w:tcMar>
            <w:vAlign w:val="center"/>
          </w:tcPr>
          <w:p>
            <w:pPr>
              <w:spacing w:before="0" w:after="0"/>
            </w:pPr>
            <w:r>
              <w:rPr>
                <w:sz w:val="25"/>
              </w:rPr>
              <w:t>—</w:t>
            </w:r>
          </w:p>
        </w:tc>
      </w:tr>
      <w:tr>
        <w:trPr>
          <w:cantSplit/>
          <w:cantSplit/>
        </w:trPr>
        <w:tc>
          <w:tcPr>
            <w:tcW w:type="dxa" w:w="5927"/>
            <w:tcMar>
              <w:top w:w="45" w:type="dxa"/>
              <w:start w:w="80" w:type="dxa"/>
              <w:bottom w:w="45" w:type="dxa"/>
              <w:end w:w="80" w:type="dxa"/>
            </w:tcMar>
            <w:vAlign w:val="center"/>
          </w:tcPr>
          <w:p>
            <w:pPr>
              <w:spacing w:before="0" w:after="0"/>
            </w:pPr>
            <w:r>
              <w:rPr>
                <w:sz w:val="25"/>
              </w:rPr>
              <w:t>09:50–10:40</w:t>
            </w:r>
          </w:p>
        </w:tc>
        <w:tc>
          <w:tcPr>
            <w:tcW w:type="dxa" w:w="5927"/>
            <w:tcMar>
              <w:top w:w="45" w:type="dxa"/>
              <w:start w:w="80" w:type="dxa"/>
              <w:bottom w:w="45" w:type="dxa"/>
              <w:end w:w="80" w:type="dxa"/>
            </w:tcMar>
            <w:vAlign w:val="center"/>
          </w:tcPr>
          <w:p>
            <w:pPr>
              <w:spacing w:before="0" w:after="0"/>
            </w:pPr>
            <w:r>
              <w:rPr>
                <w:sz w:val="25"/>
              </w:rPr>
              <w:t>Tidy data, entidades e identidade: da unidade observacional ao modelo</w:t>
            </w:r>
          </w:p>
        </w:tc>
        <w:tc>
          <w:tcPr>
            <w:tcW w:type="dxa" w:w="5927"/>
            <w:tcMar>
              <w:top w:w="45" w:type="dxa"/>
              <w:start w:w="80" w:type="dxa"/>
              <w:bottom w:w="45" w:type="dxa"/>
              <w:end w:w="80" w:type="dxa"/>
            </w:tcMar>
            <w:vAlign w:val="center"/>
          </w:tcPr>
          <w:p>
            <w:pPr>
              <w:spacing w:before="0" w:after="0"/>
            </w:pPr>
            <w:r>
              <w:rPr>
                <w:sz w:val="25"/>
              </w:rPr>
              <w:t>Variável, observação e unidade observacional; depois, livros, autores, pessoas e empréstimos como unidades com identidade no modelo relacional.</w:t>
            </w:r>
          </w:p>
        </w:tc>
      </w:tr>
      <w:tr>
        <w:trPr>
          <w:cantSplit/>
          <w:cantSplit/>
        </w:trPr>
        <w:tc>
          <w:tcPr>
            <w:tcW w:type="dxa" w:w="5927"/>
            <w:tcMar>
              <w:top w:w="45" w:type="dxa"/>
              <w:start w:w="80" w:type="dxa"/>
              <w:bottom w:w="45" w:type="dxa"/>
              <w:end w:w="80" w:type="dxa"/>
            </w:tcMar>
            <w:vAlign w:val="center"/>
          </w:tcPr>
          <w:p>
            <w:pPr>
              <w:spacing w:before="0" w:after="0"/>
            </w:pPr>
            <w:r>
              <w:rPr>
                <w:sz w:val="25"/>
              </w:rPr>
              <w:t>10:40–11:20</w:t>
            </w:r>
          </w:p>
        </w:tc>
        <w:tc>
          <w:tcPr>
            <w:tcW w:type="dxa" w:w="5927"/>
            <w:tcMar>
              <w:top w:w="45" w:type="dxa"/>
              <w:start w:w="80" w:type="dxa"/>
              <w:bottom w:w="45" w:type="dxa"/>
              <w:end w:w="80" w:type="dxa"/>
            </w:tcMar>
            <w:vAlign w:val="center"/>
          </w:tcPr>
          <w:p>
            <w:pPr>
              <w:spacing w:before="0" w:after="0"/>
            </w:pPr>
            <w:r>
              <w:rPr>
                <w:sz w:val="25"/>
              </w:rPr>
              <w:t>Identificar e relacionar: PK, FK e integridade referencial</w:t>
            </w:r>
          </w:p>
        </w:tc>
        <w:tc>
          <w:tcPr>
            <w:tcW w:type="dxa" w:w="5927"/>
            <w:tcMar>
              <w:top w:w="45" w:type="dxa"/>
              <w:start w:w="80" w:type="dxa"/>
              <w:bottom w:w="45" w:type="dxa"/>
              <w:end w:w="80" w:type="dxa"/>
            </w:tcMar>
            <w:vAlign w:val="center"/>
          </w:tcPr>
          <w:p>
            <w:pPr>
              <w:spacing w:before="0" w:after="0"/>
            </w:pPr>
            <w:r>
              <w:rPr>
                <w:sz w:val="25"/>
              </w:rPr>
              <w:t>Identidade das linhas, referências entre tabelas, unicidade e chaves órfãs.</w:t>
            </w:r>
          </w:p>
        </w:tc>
      </w:tr>
      <w:tr>
        <w:trPr>
          <w:cantSplit/>
          <w:cantSplit/>
        </w:trPr>
        <w:tc>
          <w:tcPr>
            <w:tcW w:type="dxa" w:w="5927"/>
            <w:tcMar>
              <w:top w:w="45" w:type="dxa"/>
              <w:start w:w="80" w:type="dxa"/>
              <w:bottom w:w="45" w:type="dxa"/>
              <w:end w:w="80" w:type="dxa"/>
            </w:tcMar>
            <w:vAlign w:val="center"/>
          </w:tcPr>
          <w:p>
            <w:pPr>
              <w:spacing w:before="0" w:after="0"/>
            </w:pPr>
            <w:r>
              <w:rPr>
                <w:sz w:val="25"/>
              </w:rPr>
              <w:t>11:20–12:00</w:t>
            </w:r>
          </w:p>
        </w:tc>
        <w:tc>
          <w:tcPr>
            <w:tcW w:type="dxa" w:w="5927"/>
            <w:tcMar>
              <w:top w:w="45" w:type="dxa"/>
              <w:start w:w="80" w:type="dxa"/>
              <w:bottom w:w="45" w:type="dxa"/>
              <w:end w:w="80" w:type="dxa"/>
            </w:tcMar>
            <w:vAlign w:val="center"/>
          </w:tcPr>
          <w:p>
            <w:pPr>
              <w:spacing w:before="0" w:after="0"/>
            </w:pPr>
            <w:r>
              <w:rPr>
                <w:sz w:val="25"/>
              </w:rPr>
              <w:t>Cardinalidades e tabela associativa</w:t>
            </w:r>
          </w:p>
        </w:tc>
        <w:tc>
          <w:tcPr>
            <w:tcW w:type="dxa" w:w="5927"/>
            <w:tcMar>
              <w:top w:w="45" w:type="dxa"/>
              <w:start w:w="80" w:type="dxa"/>
              <w:bottom w:w="45" w:type="dxa"/>
              <w:end w:w="80" w:type="dxa"/>
            </w:tcMar>
            <w:vAlign w:val="center"/>
          </w:tcPr>
          <w:p>
            <w:pPr>
              <w:spacing w:before="0" w:after="0"/>
            </w:pPr>
            <w:r>
              <w:rPr>
                <w:sz w:val="25"/>
              </w:rPr>
              <w:t>Relações 1:1, 1:N e N:N e representação de muitos-para-muitos.</w:t>
            </w:r>
          </w:p>
        </w:tc>
      </w:tr>
      <w:tr>
        <w:trPr>
          <w:cantSplit/>
          <w:cantSplit/>
        </w:trPr>
        <w:tc>
          <w:tcPr>
            <w:tcW w:type="dxa" w:w="5927"/>
            <w:tcMar>
              <w:top w:w="45" w:type="dxa"/>
              <w:start w:w="80" w:type="dxa"/>
              <w:bottom w:w="45" w:type="dxa"/>
              <w:end w:w="80" w:type="dxa"/>
            </w:tcMar>
            <w:vAlign w:val="center"/>
          </w:tcPr>
          <w:p>
            <w:pPr>
              <w:spacing w:before="0" w:after="0"/>
            </w:pPr>
            <w:r>
              <w:rPr>
                <w:sz w:val="25"/>
              </w:rPr>
              <w:t>12:00–14:00</w:t>
            </w:r>
          </w:p>
        </w:tc>
        <w:tc>
          <w:tcPr>
            <w:tcW w:type="dxa" w:w="5927"/>
            <w:tcMar>
              <w:top w:w="45" w:type="dxa"/>
              <w:start w:w="80" w:type="dxa"/>
              <w:bottom w:w="45" w:type="dxa"/>
              <w:end w:w="80" w:type="dxa"/>
            </w:tcMar>
            <w:vAlign w:val="center"/>
          </w:tcPr>
          <w:p>
            <w:pPr>
              <w:spacing w:before="0" w:after="0"/>
            </w:pPr>
            <w:r>
              <w:rPr>
                <w:sz w:val="25"/>
              </w:rPr>
              <w:t>Intervalo para almoço</w:t>
            </w:r>
          </w:p>
        </w:tc>
        <w:tc>
          <w:tcPr>
            <w:tcW w:type="dxa" w:w="5927"/>
            <w:tcMar>
              <w:top w:w="45" w:type="dxa"/>
              <w:start w:w="80" w:type="dxa"/>
              <w:bottom w:w="45" w:type="dxa"/>
              <w:end w:w="80" w:type="dxa"/>
            </w:tcMar>
            <w:vAlign w:val="center"/>
          </w:tcPr>
          <w:p>
            <w:pPr>
              <w:spacing w:before="0" w:after="0"/>
            </w:pPr>
            <w:r>
              <w:rPr>
                <w:sz w:val="25"/>
              </w:rPr>
              <w:t>—</w:t>
            </w:r>
          </w:p>
        </w:tc>
      </w:tr>
      <w:tr>
        <w:trPr>
          <w:cantSplit/>
          <w:cantSplit/>
        </w:trPr>
        <w:tc>
          <w:tcPr>
            <w:tcW w:type="dxa" w:w="5927"/>
            <w:tcMar>
              <w:top w:w="45" w:type="dxa"/>
              <w:start w:w="80" w:type="dxa"/>
              <w:bottom w:w="45" w:type="dxa"/>
              <w:end w:w="80" w:type="dxa"/>
            </w:tcMar>
            <w:vAlign w:val="center"/>
          </w:tcPr>
          <w:p>
            <w:pPr>
              <w:spacing w:before="0" w:after="0"/>
            </w:pPr>
            <w:r>
              <w:rPr>
                <w:sz w:val="25"/>
              </w:rPr>
              <w:t>14:00–14:50</w:t>
            </w:r>
          </w:p>
        </w:tc>
        <w:tc>
          <w:tcPr>
            <w:tcW w:type="dxa" w:w="5927"/>
            <w:tcMar>
              <w:top w:w="45" w:type="dxa"/>
              <w:start w:w="80" w:type="dxa"/>
              <w:bottom w:w="45" w:type="dxa"/>
              <w:end w:w="80" w:type="dxa"/>
            </w:tcMar>
            <w:vAlign w:val="center"/>
          </w:tcPr>
          <w:p>
            <w:pPr>
              <w:spacing w:before="0" w:after="0"/>
            </w:pPr>
            <w:r>
              <w:rPr>
                <w:sz w:val="25"/>
              </w:rPr>
              <w:t>Reconstruir informações relacionadas</w:t>
            </w:r>
          </w:p>
        </w:tc>
        <w:tc>
          <w:tcPr>
            <w:tcW w:type="dxa" w:w="5927"/>
            <w:tcMar>
              <w:top w:w="45" w:type="dxa"/>
              <w:start w:w="80" w:type="dxa"/>
              <w:bottom w:w="45" w:type="dxa"/>
              <w:end w:w="80" w:type="dxa"/>
            </w:tcMar>
            <w:vAlign w:val="center"/>
          </w:tcPr>
          <w:p>
            <w:pPr>
              <w:spacing w:before="0" w:after="0"/>
            </w:pPr>
            <w:r>
              <w:rPr>
                <w:sz w:val="25"/>
              </w:rPr>
              <w:t>JOINs na biblioteca; tabelas originais × visão combinada; armazenamento relacional × tabela chapada.</w:t>
            </w:r>
          </w:p>
        </w:tc>
      </w:tr>
      <w:tr>
        <w:trPr>
          <w:cantSplit/>
          <w:cantSplit/>
        </w:trPr>
        <w:tc>
          <w:tcPr>
            <w:tcW w:type="dxa" w:w="5927"/>
            <w:tcMar>
              <w:top w:w="45" w:type="dxa"/>
              <w:start w:w="80" w:type="dxa"/>
              <w:bottom w:w="45" w:type="dxa"/>
              <w:end w:w="80" w:type="dxa"/>
            </w:tcMar>
            <w:vAlign w:val="center"/>
          </w:tcPr>
          <w:p>
            <w:pPr>
              <w:spacing w:before="0" w:after="0"/>
            </w:pPr>
            <w:r>
              <w:rPr>
                <w:sz w:val="25"/>
              </w:rPr>
              <w:t>14:50–15:30</w:t>
            </w:r>
          </w:p>
        </w:tc>
        <w:tc>
          <w:tcPr>
            <w:tcW w:type="dxa" w:w="5927"/>
            <w:tcMar>
              <w:top w:w="45" w:type="dxa"/>
              <w:start w:w="80" w:type="dxa"/>
              <w:bottom w:w="45" w:type="dxa"/>
              <w:end w:w="80" w:type="dxa"/>
            </w:tcMar>
            <w:vAlign w:val="center"/>
          </w:tcPr>
          <w:p>
            <w:pPr>
              <w:spacing w:before="0" w:after="0"/>
            </w:pPr>
            <w:r>
              <w:rPr>
                <w:sz w:val="25"/>
              </w:rPr>
              <w:t>Transferência para dados de biodiversidade</w:t>
            </w:r>
          </w:p>
        </w:tc>
        <w:tc>
          <w:tcPr>
            <w:tcW w:type="dxa" w:w="5927"/>
            <w:tcMar>
              <w:top w:w="45" w:type="dxa"/>
              <w:start w:w="80" w:type="dxa"/>
              <w:bottom w:w="45" w:type="dxa"/>
              <w:end w:w="80" w:type="dxa"/>
            </w:tcMar>
            <w:vAlign w:val="center"/>
          </w:tcPr>
          <w:p>
            <w:pPr>
              <w:spacing w:before="0" w:after="0"/>
            </w:pPr>
            <w:r>
              <w:rPr>
                <w:sz w:val="25"/>
              </w:rPr>
              <w:t>Entidades, identificadores e relações em exemplos biológicos; correspondências e limites da analogia com a biblioteca.</w:t>
            </w:r>
          </w:p>
        </w:tc>
      </w:tr>
      <w:tr>
        <w:trPr>
          <w:cantSplit/>
          <w:cantSplit/>
        </w:trPr>
        <w:tc>
          <w:tcPr>
            <w:tcW w:type="dxa" w:w="5927"/>
            <w:tcMar>
              <w:top w:w="45" w:type="dxa"/>
              <w:start w:w="80" w:type="dxa"/>
              <w:bottom w:w="45" w:type="dxa"/>
              <w:end w:w="80" w:type="dxa"/>
            </w:tcMar>
            <w:vAlign w:val="center"/>
          </w:tcPr>
          <w:p>
            <w:pPr>
              <w:spacing w:before="0" w:after="0"/>
            </w:pPr>
            <w:r>
              <w:rPr>
                <w:sz w:val="25"/>
              </w:rPr>
              <w:t>15:30–15:50</w:t>
            </w:r>
          </w:p>
        </w:tc>
        <w:tc>
          <w:tcPr>
            <w:tcW w:type="dxa" w:w="5927"/>
            <w:tcMar>
              <w:top w:w="45" w:type="dxa"/>
              <w:start w:w="80" w:type="dxa"/>
              <w:bottom w:w="45" w:type="dxa"/>
              <w:end w:w="80" w:type="dxa"/>
            </w:tcMar>
            <w:vAlign w:val="center"/>
          </w:tcPr>
          <w:p>
            <w:pPr>
              <w:spacing w:before="0" w:after="0"/>
            </w:pPr>
            <w:r>
              <w:rPr>
                <w:sz w:val="25"/>
              </w:rPr>
              <w:t>Intervalo</w:t>
            </w:r>
          </w:p>
        </w:tc>
        <w:tc>
          <w:tcPr>
            <w:tcW w:type="dxa" w:w="5927"/>
            <w:tcMar>
              <w:top w:w="45" w:type="dxa"/>
              <w:start w:w="80" w:type="dxa"/>
              <w:bottom w:w="45" w:type="dxa"/>
              <w:end w:w="80" w:type="dxa"/>
            </w:tcMar>
            <w:vAlign w:val="center"/>
          </w:tcPr>
          <w:p>
            <w:pPr>
              <w:spacing w:before="0" w:after="0"/>
            </w:pPr>
            <w:r>
              <w:rPr>
                <w:sz w:val="25"/>
              </w:rPr>
              <w:t>—</w:t>
            </w:r>
          </w:p>
        </w:tc>
      </w:tr>
      <w:tr>
        <w:trPr>
          <w:cantSplit/>
          <w:cantSplit/>
        </w:trPr>
        <w:tc>
          <w:tcPr>
            <w:tcW w:type="dxa" w:w="5927"/>
            <w:tcMar>
              <w:top w:w="45" w:type="dxa"/>
              <w:start w:w="80" w:type="dxa"/>
              <w:bottom w:w="45" w:type="dxa"/>
              <w:end w:w="80" w:type="dxa"/>
            </w:tcMar>
            <w:vAlign w:val="center"/>
          </w:tcPr>
          <w:p>
            <w:pPr>
              <w:spacing w:before="0" w:after="0"/>
            </w:pPr>
            <w:r>
              <w:rPr>
                <w:sz w:val="25"/>
              </w:rPr>
              <w:t>15:50–16:50</w:t>
            </w:r>
          </w:p>
        </w:tc>
        <w:tc>
          <w:tcPr>
            <w:tcW w:type="dxa" w:w="5927"/>
            <w:tcMar>
              <w:top w:w="45" w:type="dxa"/>
              <w:start w:w="80" w:type="dxa"/>
              <w:bottom w:w="45" w:type="dxa"/>
              <w:end w:w="80" w:type="dxa"/>
            </w:tcMar>
            <w:vAlign w:val="center"/>
          </w:tcPr>
          <w:p>
            <w:pPr>
              <w:spacing w:before="0" w:after="0"/>
            </w:pPr>
            <w:r>
              <w:rPr>
                <w:sz w:val="25"/>
              </w:rPr>
              <w:t>Do modelo relacional ao DwC-A real</w:t>
            </w:r>
          </w:p>
        </w:tc>
        <w:tc>
          <w:tcPr>
            <w:tcW w:type="dxa" w:w="5927"/>
            <w:tcMar>
              <w:top w:w="45" w:type="dxa"/>
              <w:start w:w="80" w:type="dxa"/>
              <w:bottom w:w="45" w:type="dxa"/>
              <w:end w:w="80" w:type="dxa"/>
            </w:tcMar>
            <w:vAlign w:val="center"/>
          </w:tcPr>
          <w:p>
            <w:pPr>
              <w:spacing w:before="0" w:after="0"/>
            </w:pPr>
            <w:r>
              <w:rPr>
                <w:sz w:val="25"/>
              </w:rPr>
              <w:t>Core, extensões, meta.xml, rowType, id, coreid e relações entre arquivos.</w:t>
            </w:r>
          </w:p>
        </w:tc>
      </w:tr>
      <w:tr>
        <w:trPr>
          <w:cantSplit/>
          <w:cantSplit/>
        </w:trPr>
        <w:tc>
          <w:tcPr>
            <w:tcW w:type="dxa" w:w="5927"/>
            <w:tcMar>
              <w:top w:w="45" w:type="dxa"/>
              <w:start w:w="80" w:type="dxa"/>
              <w:bottom w:w="45" w:type="dxa"/>
              <w:end w:w="80" w:type="dxa"/>
            </w:tcMar>
            <w:vAlign w:val="center"/>
          </w:tcPr>
          <w:p>
            <w:pPr>
              <w:spacing w:before="0" w:after="0"/>
            </w:pPr>
            <w:r>
              <w:rPr>
                <w:sz w:val="25"/>
              </w:rPr>
              <w:t>16:50–17:30</w:t>
            </w:r>
          </w:p>
        </w:tc>
        <w:tc>
          <w:tcPr>
            <w:tcW w:type="dxa" w:w="5927"/>
            <w:tcMar>
              <w:top w:w="45" w:type="dxa"/>
              <w:start w:w="80" w:type="dxa"/>
              <w:bottom w:w="45" w:type="dxa"/>
              <w:end w:w="80" w:type="dxa"/>
            </w:tcMar>
            <w:vAlign w:val="center"/>
          </w:tcPr>
          <w:p>
            <w:pPr>
              <w:spacing w:before="0" w:after="0"/>
            </w:pPr>
            <w:r>
              <w:rPr>
                <w:sz w:val="25"/>
              </w:rPr>
              <w:t>Prática 2.2 — rastrear relações no DwC-A</w:t>
            </w:r>
          </w:p>
        </w:tc>
        <w:tc>
          <w:tcPr>
            <w:tcW w:type="dxa" w:w="5927"/>
            <w:tcMar>
              <w:top w:w="45" w:type="dxa"/>
              <w:start w:w="80" w:type="dxa"/>
              <w:bottom w:w="45" w:type="dxa"/>
              <w:end w:w="80" w:type="dxa"/>
            </w:tcMar>
            <w:vAlign w:val="center"/>
          </w:tcPr>
          <w:p>
            <w:pPr>
              <w:spacing w:before="0" w:after="0"/>
            </w:pPr>
            <w:r>
              <w:rPr>
                <w:sz w:val="25"/>
              </w:rPr>
              <w:t>Rastreamento de gbifID, Core–extensões, integridade das ligações e relação 1:N com Multimedia.</w:t>
            </w:r>
          </w:p>
        </w:tc>
      </w:tr>
      <w:tr>
        <w:trPr>
          <w:cantSplit/>
          <w:cantSplit/>
        </w:trPr>
        <w:tc>
          <w:tcPr>
            <w:tcW w:type="dxa" w:w="5927"/>
            <w:tcMar>
              <w:top w:w="45" w:type="dxa"/>
              <w:start w:w="80" w:type="dxa"/>
              <w:bottom w:w="45" w:type="dxa"/>
              <w:end w:w="80" w:type="dxa"/>
            </w:tcMar>
            <w:vAlign w:val="center"/>
          </w:tcPr>
          <w:p>
            <w:pPr>
              <w:spacing w:before="0" w:after="0"/>
            </w:pPr>
            <w:r>
              <w:rPr>
                <w:sz w:val="25"/>
              </w:rPr>
              <w:t>17:30–18:00</w:t>
            </w:r>
          </w:p>
        </w:tc>
        <w:tc>
          <w:tcPr>
            <w:tcW w:type="dxa" w:w="5927"/>
            <w:tcMar>
              <w:top w:w="45" w:type="dxa"/>
              <w:start w:w="80" w:type="dxa"/>
              <w:bottom w:w="45" w:type="dxa"/>
              <w:end w:w="80" w:type="dxa"/>
            </w:tcMar>
            <w:vAlign w:val="center"/>
          </w:tcPr>
          <w:p>
            <w:pPr>
              <w:spacing w:before="0" w:after="0"/>
            </w:pPr>
            <w:r>
              <w:rPr>
                <w:sz w:val="25"/>
              </w:rPr>
              <w:t>Síntese e fechamento</w:t>
            </w:r>
          </w:p>
        </w:tc>
        <w:tc>
          <w:tcPr>
            <w:tcW w:type="dxa" w:w="5927"/>
            <w:tcMar>
              <w:top w:w="45" w:type="dxa"/>
              <w:start w:w="80" w:type="dxa"/>
              <w:bottom w:w="45" w:type="dxa"/>
              <w:end w:w="80" w:type="dxa"/>
            </w:tcMar>
            <w:vAlign w:val="center"/>
          </w:tcPr>
          <w:p>
            <w:pPr>
              <w:spacing w:before="0" w:after="0"/>
            </w:pPr>
            <w:r>
              <w:rPr>
                <w:sz w:val="25"/>
              </w:rPr>
              <w:t>Retomada da trilha: unidade da linha → identidade → chaves → cardinalidade → JOIN → DwC-A; transição para a Aula 3_4.</w:t>
            </w:r>
          </w:p>
        </w:tc>
      </w:tr>
    </w:tbl>
    <w:p>
      <w:pPr>
        <w:spacing w:after="80" w:before="40" w:line="252" w:lineRule="auto"/>
        <w:keepLines/>
      </w:pPr>
    </w:p>
    <w:p>
      <w:pPr>
        <w:spacing w:after="80" w:before="40" w:line="252" w:lineRule="auto"/>
        <w:keepLines/>
      </w:pPr>
      <w:r>
        <w:rPr>
          <w:sz w:val="28"/>
        </w:rPr>
      </w:r>
    </w:p>
    <w:p>
      <w:pPr>
        <w:pStyle w:val="Heading1"/>
        <w:pageBreakBefore/>
        <w:spacing w:after="80" w:before="160" w:line="252" w:lineRule="auto"/>
        <w:keepNext w:val="1"/>
        <w:keepLines w:val="1"/>
      </w:pPr>
      <w:r>
        <w:rPr>
          <w:sz w:val="46"/>
        </w:rPr>
        <w:t>1. Tabelas chapadas em dados biológicos</w:t>
      </w:r>
    </w:p>
    <w:p>
      <w:pPr>
        <w:spacing w:after="80" w:before="40" w:line="252" w:lineRule="auto"/>
        <w:keepLines/>
      </w:pPr>
      <w:r>
        <w:rPr>
          <w:rFonts w:ascii="Aptos" w:hAnsi="Aptos"/>
          <w:b w:val="0"/>
          <w:i w:val="0"/>
          <w:color w:val="1F2933"/>
          <w:sz w:val="28"/>
        </w:rPr>
        <w:t>Uma tabela chapada reúne em uma única estrutura as variáveis necessárias para leitura ou análise. Cada linha costuma representar uma unidade analítica — por exemplo, uma ocorrência — e as colunas incorporam informações sobre coleta, localidade, taxonomia, instituição e qualidade.</w:t>
      </w:r>
    </w:p>
    <w:p>
      <w:r>
        <w:br w:type="page"/>
      </w:r>
    </w:p>
    <w:p>
      <w:pPr>
        <w:pStyle w:val="CaptionAula"/>
        <w:pageBreakBefore/>
        <w:spacing w:after="80" w:before="80" w:line="252" w:lineRule="auto"/>
        <w:jc w:val="left"/>
        <w:keepNext/>
        <w:keepLines/>
      </w:pPr>
      <w:r>
        <w:rPr>
          <w:rFonts w:ascii="Aptos" w:hAnsi="Aptos"/>
          <w:b w:val="0"/>
          <w:i/>
          <w:color w:val="64727E"/>
          <w:sz w:val="22"/>
        </w:rPr>
        <w:t>Tabela 2. Tabelas chapadas em dados biológicos — Bloco conceitual, Exemplos de colunas no GBIF Simple.</w:t>
      </w:r>
    </w:p>
    <w:tbl>
      <w:tblPr>
        <w:tblStyle w:val="TableGrid"/>
        <w:tblW w:type="dxa" w:w="17782"/>
        <w:jc w:val="center"/>
        <w:tblLayout w:type="fixed"/>
        <w:tblLook w:firstColumn="1" w:firstRow="1" w:lastColumn="0" w:lastRow="0" w:noHBand="0" w:noVBand="1" w:val="04A0"/>
      </w:tblPr>
      <w:tblGrid>
        <w:gridCol w:w="8891"/>
        <w:gridCol w:w="8891"/>
      </w:tblGrid>
      <w:tr>
        <w:trPr>
          <w:cantSplit/>
          <w:tblHeader w:val="true"/>
        </w:trPr>
        <w:tc>
          <w:tcPr>
            <w:tcW w:type="dxa" w:w="8891"/>
            <w:shd w:fill="15566D"/>
            <w:tcMar>
              <w:top w:w="100" w:type="dxa"/>
              <w:start w:w="120" w:type="dxa"/>
              <w:bottom w:w="100" w:type="dxa"/>
              <w:end w:w="120" w:type="dxa"/>
            </w:tcMar>
            <w:vAlign w:val="center"/>
          </w:tcPr>
          <w:p>
            <w:pPr>
              <w:spacing w:before="0" w:after="0" w:line="240" w:lineRule="auto"/>
            </w:pPr>
            <w:r>
              <w:rPr>
                <w:sz w:val="24"/>
              </w:rPr>
              <w:t>Bloco conceitual</w:t>
            </w:r>
          </w:p>
        </w:tc>
        <w:tc>
          <w:tcPr>
            <w:tcW w:type="dxa" w:w="8891"/>
            <w:shd w:fill="15566D"/>
            <w:tcMar>
              <w:top w:w="100" w:type="dxa"/>
              <w:start w:w="120" w:type="dxa"/>
              <w:bottom w:w="100" w:type="dxa"/>
              <w:end w:w="120" w:type="dxa"/>
            </w:tcMar>
            <w:vAlign w:val="center"/>
          </w:tcPr>
          <w:p>
            <w:pPr>
              <w:spacing w:before="0" w:after="0" w:line="240" w:lineRule="auto"/>
            </w:pPr>
            <w:r>
              <w:rPr>
                <w:sz w:val="24"/>
              </w:rPr>
              <w:t>Exemplos de colunas no GBIF Simple</w:t>
            </w:r>
          </w:p>
        </w:tc>
      </w:tr>
      <w:tr>
        <w:trPr>
          <w:cantSplit/>
          <w:cantSplit/>
        </w:trPr>
        <w:tc>
          <w:tcPr>
            <w:tcW w:type="dxa" w:w="8891"/>
            <w:tcMar>
              <w:top w:w="100" w:type="dxa"/>
              <w:start w:w="120" w:type="dxa"/>
              <w:bottom w:w="100" w:type="dxa"/>
              <w:end w:w="120" w:type="dxa"/>
            </w:tcMar>
            <w:vAlign w:val="center"/>
            <w:shd w:fill="B8CBE6" w:val="clear"/>
          </w:tcPr>
          <w:p>
            <w:pPr>
              <w:spacing w:before="0" w:after="0" w:line="240" w:lineRule="auto"/>
            </w:pPr>
            <w:r>
              <w:rPr>
                <w:b/>
                <w:sz w:val="24"/>
              </w:rPr>
              <w:t>Record-level</w:t>
            </w:r>
          </w:p>
        </w:tc>
        <w:tc>
          <w:tcPr>
            <w:tcW w:type="dxa" w:w="8891"/>
            <w:tcMar>
              <w:top w:w="100" w:type="dxa"/>
              <w:start w:w="120" w:type="dxa"/>
              <w:bottom w:w="100" w:type="dxa"/>
              <w:end w:w="120" w:type="dxa"/>
            </w:tcMar>
            <w:vAlign w:val="center"/>
            <w:shd w:fill="B8CBE6" w:val="clear"/>
          </w:tcPr>
          <w:p>
            <w:pPr>
              <w:spacing w:before="0" w:after="0" w:line="240" w:lineRule="auto"/>
            </w:pPr>
            <w:r>
              <w:rPr>
                <w:sz w:val="24"/>
              </w:rPr>
              <w:t>basisOfRecord, institutionCode, collectionCode, license</w:t>
            </w:r>
          </w:p>
        </w:tc>
      </w:tr>
      <w:tr>
        <w:trPr>
          <w:cantSplit/>
          <w:cantSplit/>
        </w:trPr>
        <w:tc>
          <w:tcPr>
            <w:tcW w:type="dxa" w:w="8891"/>
            <w:tcMar>
              <w:top w:w="100" w:type="dxa"/>
              <w:start w:w="120" w:type="dxa"/>
              <w:bottom w:w="100" w:type="dxa"/>
              <w:end w:w="120" w:type="dxa"/>
            </w:tcMar>
            <w:vAlign w:val="center"/>
            <w:shd w:fill="B8DFA8" w:val="clear"/>
          </w:tcPr>
          <w:p>
            <w:pPr>
              <w:spacing w:before="0" w:after="0" w:line="240" w:lineRule="auto"/>
            </w:pPr>
            <w:r>
              <w:rPr>
                <w:b/>
                <w:sz w:val="24"/>
              </w:rPr>
              <w:t>Occurrence</w:t>
            </w:r>
          </w:p>
        </w:tc>
        <w:tc>
          <w:tcPr>
            <w:tcW w:type="dxa" w:w="8891"/>
            <w:tcMar>
              <w:top w:w="100" w:type="dxa"/>
              <w:start w:w="120" w:type="dxa"/>
              <w:bottom w:w="100" w:type="dxa"/>
              <w:end w:w="120" w:type="dxa"/>
            </w:tcMar>
            <w:vAlign w:val="center"/>
            <w:shd w:fill="B8DFA8" w:val="clear"/>
          </w:tcPr>
          <w:p>
            <w:pPr>
              <w:spacing w:before="0" w:after="0" w:line="240" w:lineRule="auto"/>
            </w:pPr>
            <w:r>
              <w:rPr>
                <w:sz w:val="24"/>
              </w:rPr>
              <w:t>occurrenceID, occurrenceStatus, individualCount, recordedBy, catalogNumber, recordNumber</w:t>
            </w:r>
          </w:p>
        </w:tc>
      </w:tr>
      <w:tr>
        <w:trPr>
          <w:cantSplit/>
          <w:cantSplit/>
        </w:trPr>
        <w:tc>
          <w:tcPr>
            <w:tcW w:type="dxa" w:w="8891"/>
            <w:tcMar>
              <w:top w:w="100" w:type="dxa"/>
              <w:start w:w="120" w:type="dxa"/>
              <w:bottom w:w="100" w:type="dxa"/>
              <w:end w:w="120" w:type="dxa"/>
            </w:tcMar>
            <w:vAlign w:val="center"/>
            <w:shd w:fill="9FC5E8" w:val="clear"/>
          </w:tcPr>
          <w:p>
            <w:r>
              <w:rPr>
                <w:b/>
              </w:rPr>
              <w:t>Event</w:t>
            </w:r>
          </w:p>
        </w:tc>
        <w:tc>
          <w:tcPr>
            <w:tcW w:type="dxa" w:w="8891"/>
            <w:tcMar>
              <w:top w:w="100" w:type="dxa"/>
              <w:start w:w="120" w:type="dxa"/>
              <w:bottom w:w="100" w:type="dxa"/>
              <w:end w:w="120" w:type="dxa"/>
            </w:tcMar>
            <w:vAlign w:val="center"/>
            <w:shd w:fill="9FC5E8" w:val="clear"/>
          </w:tcPr>
          <w:p>
            <w:r>
              <w:t>eventDate, day, month, year</w:t>
            </w:r>
          </w:p>
        </w:tc>
      </w:tr>
      <w:tr>
        <w:trPr>
          <w:cantSplit/>
          <w:cantSplit/>
        </w:trPr>
        <w:tc>
          <w:tcPr>
            <w:tcW w:type="dxa" w:w="8891"/>
            <w:tcMar>
              <w:top w:w="100" w:type="dxa"/>
              <w:start w:w="120" w:type="dxa"/>
              <w:bottom w:w="100" w:type="dxa"/>
              <w:end w:w="120" w:type="dxa"/>
            </w:tcMar>
            <w:vAlign w:val="center"/>
            <w:shd w:fill="8DD8D2" w:val="clear"/>
          </w:tcPr>
          <w:p>
            <w:r>
              <w:rPr>
                <w:b/>
              </w:rPr>
              <w:t>Location</w:t>
            </w:r>
          </w:p>
        </w:tc>
        <w:tc>
          <w:tcPr>
            <w:tcW w:type="dxa" w:w="8891"/>
            <w:tcMar>
              <w:top w:w="100" w:type="dxa"/>
              <w:start w:w="120" w:type="dxa"/>
              <w:bottom w:w="100" w:type="dxa"/>
              <w:end w:w="120" w:type="dxa"/>
            </w:tcMar>
            <w:vAlign w:val="center"/>
            <w:shd w:fill="8DD8D2" w:val="clear"/>
          </w:tcPr>
          <w:p>
            <w:r>
              <w:t>countryCode, locality, decimalLatitude, decimalLongitude</w:t>
            </w:r>
          </w:p>
        </w:tc>
      </w:tr>
      <w:tr>
        <w:trPr>
          <w:cantSplit/>
          <w:cantSplit/>
        </w:trPr>
        <w:tc>
          <w:tcPr>
            <w:tcW w:type="dxa" w:w="8891"/>
            <w:tcMar>
              <w:top w:w="100" w:type="dxa"/>
              <w:start w:w="120" w:type="dxa"/>
              <w:bottom w:w="100" w:type="dxa"/>
              <w:end w:w="120" w:type="dxa"/>
            </w:tcMar>
            <w:vAlign w:val="center"/>
            <w:shd w:fill="F8C783" w:val="clear"/>
          </w:tcPr>
          <w:p>
            <w:pPr>
              <w:spacing w:before="0" w:after="0" w:line="240" w:lineRule="auto"/>
            </w:pPr>
            <w:r>
              <w:rPr>
                <w:b/>
                <w:sz w:val="24"/>
              </w:rPr>
              <w:t>Identification</w:t>
            </w:r>
          </w:p>
        </w:tc>
        <w:tc>
          <w:tcPr>
            <w:tcW w:type="dxa" w:w="8891"/>
            <w:tcMar>
              <w:top w:w="100" w:type="dxa"/>
              <w:start w:w="120" w:type="dxa"/>
              <w:bottom w:w="100" w:type="dxa"/>
              <w:end w:w="120" w:type="dxa"/>
            </w:tcMar>
            <w:vAlign w:val="center"/>
            <w:shd w:fill="F8C783" w:val="clear"/>
          </w:tcPr>
          <w:p>
            <w:pPr>
              <w:spacing w:before="0" w:after="0" w:line="240" w:lineRule="auto"/>
            </w:pPr>
            <w:r>
              <w:rPr>
                <w:sz w:val="24"/>
              </w:rPr>
              <w:t>identifiedBy, dateIdentified, typeStatus</w:t>
            </w:r>
          </w:p>
        </w:tc>
      </w:tr>
      <w:tr>
        <w:trPr>
          <w:cantSplit/>
          <w:cantSplit/>
        </w:trPr>
        <w:tc>
          <w:tcPr>
            <w:tcW w:type="dxa" w:w="8891"/>
            <w:tcMar>
              <w:top w:w="100" w:type="dxa"/>
              <w:start w:w="120" w:type="dxa"/>
              <w:bottom w:w="100" w:type="dxa"/>
              <w:end w:w="120" w:type="dxa"/>
            </w:tcMar>
            <w:vAlign w:val="center"/>
            <w:shd w:fill="D6B3E5" w:val="clear"/>
          </w:tcPr>
          <w:p>
            <w:pPr>
              <w:spacing w:before="0" w:after="0" w:line="240" w:lineRule="auto"/>
            </w:pPr>
            <w:r>
              <w:rPr>
                <w:b/>
                <w:sz w:val="24"/>
              </w:rPr>
              <w:t>Taxon</w:t>
            </w:r>
          </w:p>
        </w:tc>
        <w:tc>
          <w:tcPr>
            <w:tcW w:type="dxa" w:w="8891"/>
            <w:tcMar>
              <w:top w:w="100" w:type="dxa"/>
              <w:start w:w="120" w:type="dxa"/>
              <w:bottom w:w="100" w:type="dxa"/>
              <w:end w:w="120" w:type="dxa"/>
            </w:tcMar>
            <w:vAlign w:val="center"/>
            <w:shd w:fill="D6B3E5" w:val="clear"/>
          </w:tcPr>
          <w:p>
            <w:pPr>
              <w:spacing w:before="0" w:after="0" w:line="240" w:lineRule="auto"/>
            </w:pPr>
            <w:r>
              <w:rPr>
                <w:sz w:val="24"/>
              </w:rPr>
              <w:t>scientificName, family, genus, species, taxonRank</w:t>
            </w:r>
          </w:p>
        </w:tc>
      </w:tr>
      <w:tr>
        <w:trPr>
          <w:cantSplit/>
          <w:cantSplit/>
        </w:trPr>
        <w:tc>
          <w:tcPr>
            <w:tcW w:type="dxa" w:w="8891"/>
            <w:tcMar>
              <w:top w:w="100" w:type="dxa"/>
              <w:start w:w="120" w:type="dxa"/>
              <w:bottom w:w="100" w:type="dxa"/>
              <w:end w:w="120" w:type="dxa"/>
            </w:tcMar>
            <w:vAlign w:val="center"/>
            <w:shd w:fill="F5E07B" w:val="clear"/>
          </w:tcPr>
          <w:p>
            <w:pPr>
              <w:spacing w:before="0" w:after="0" w:line="240" w:lineRule="auto"/>
            </w:pPr>
            <w:r>
              <w:rPr>
                <w:b/>
                <w:sz w:val="24"/>
              </w:rPr>
              <w:t>GBIF — proveniência, interpretação e qualidade</w:t>
            </w:r>
          </w:p>
        </w:tc>
        <w:tc>
          <w:tcPr>
            <w:tcW w:type="dxa" w:w="8891"/>
            <w:tcMar>
              <w:top w:w="100" w:type="dxa"/>
              <w:start w:w="120" w:type="dxa"/>
              <w:bottom w:w="100" w:type="dxa"/>
              <w:end w:w="120" w:type="dxa"/>
            </w:tcMar>
            <w:vAlign w:val="center"/>
            <w:shd w:fill="F5E07B" w:val="clear"/>
          </w:tcPr>
          <w:p>
            <w:pPr>
              <w:spacing w:before="0" w:after="0" w:line="240" w:lineRule="auto"/>
            </w:pPr>
            <w:r>
              <w:rPr>
                <w:sz w:val="24"/>
              </w:rPr>
              <w:t>gbifID, datasetKey, taxonKey, lastInterpreted, mediaType, issue</w:t>
            </w:r>
          </w:p>
        </w:tc>
      </w:tr>
    </w:tbl>
    <w:p>
      <w:pPr>
        <w:spacing w:after="80" w:before="40" w:line="252" w:lineRule="auto"/>
        <w:keepLines/>
      </w:pPr>
    </w:p>
    <w:p>
      <w:pPr>
        <w:pStyle w:val="Heading2"/>
        <w:pageBreakBefore/>
        <w:spacing w:after="80" w:before="160" w:line="252" w:lineRule="auto"/>
        <w:keepNext w:val="1"/>
        <w:keepLines w:val="1"/>
      </w:pPr>
      <w:r>
        <w:rPr>
          <w:sz w:val="38"/>
        </w:rPr>
        <w:t>1.1 Vantagens</w:t>
      </w:r>
    </w:p>
    <w:p>
      <w:pPr>
        <w:pStyle w:val="ListBullet"/>
        <w:spacing w:after="80" w:before="40" w:line="252" w:lineRule="auto"/>
        <w:keepLines/>
      </w:pPr>
      <w:r>
        <w:rPr>
          <w:rFonts w:ascii="Aptos" w:hAnsi="Aptos"/>
          <w:b w:val="0"/>
          <w:i w:val="0"/>
          <w:color w:val="1F2933"/>
          <w:sz w:val="28"/>
        </w:rPr>
        <w:t>Leitura direta: uma linha contém grande parte do contexto necessário.</w:t>
      </w:r>
    </w:p>
    <w:p>
      <w:pPr>
        <w:pStyle w:val="ListBullet"/>
        <w:spacing w:after="80" w:before="40" w:line="252" w:lineRule="auto"/>
        <w:keepLines/>
      </w:pPr>
      <w:r>
        <w:rPr>
          <w:rFonts w:ascii="Aptos" w:hAnsi="Aptos"/>
          <w:b w:val="0"/>
          <w:i w:val="0"/>
          <w:color w:val="1F2933"/>
          <w:sz w:val="28"/>
        </w:rPr>
        <w:t>É conveniente para filtros, gráficos, mapas e muitas análises estatísticas.</w:t>
      </w:r>
    </w:p>
    <w:p>
      <w:pPr>
        <w:pStyle w:val="ListBullet"/>
        <w:spacing w:after="80" w:before="40" w:line="252" w:lineRule="auto"/>
        <w:keepLines/>
      </w:pPr>
      <w:r>
        <w:rPr>
          <w:rFonts w:ascii="Aptos" w:hAnsi="Aptos"/>
          <w:b w:val="0"/>
          <w:i w:val="0"/>
          <w:color w:val="1F2933"/>
          <w:sz w:val="28"/>
        </w:rPr>
        <w:t>CSV/TSV é amplamente suportado e pode ser lido por R, planilhas e bancos de dados.</w:t>
      </w:r>
    </w:p>
    <w:p>
      <w:pPr>
        <w:pStyle w:val="ListBullet"/>
        <w:spacing w:after="80" w:before="40" w:line="252" w:lineRule="auto"/>
        <w:keepLines/>
      </w:pPr>
      <w:r>
        <w:rPr>
          <w:rFonts w:ascii="Aptos" w:hAnsi="Aptos"/>
          <w:b w:val="0"/>
          <w:i w:val="0"/>
          <w:color w:val="1F2933"/>
          <w:sz w:val="28"/>
        </w:rPr>
        <w:t>Evita joins para tarefas exploratórias simples.</w:t>
      </w:r>
    </w:p>
    <w:p>
      <w:pPr>
        <w:pStyle w:val="Heading2"/>
        <w:pageBreakBefore/>
        <w:spacing w:after="80" w:before="160" w:line="252" w:lineRule="auto"/>
        <w:keepNext w:val="1"/>
        <w:keepLines w:val="1"/>
      </w:pPr>
      <w:r>
        <w:rPr>
          <w:sz w:val="38"/>
        </w:rPr>
        <w:t>1.2 Limitações</w:t>
      </w:r>
    </w:p>
    <w:p>
      <w:pPr>
        <w:pStyle w:val="ListBullet"/>
        <w:spacing w:after="80" w:before="40" w:line="252" w:lineRule="auto"/>
        <w:keepLines/>
      </w:pPr>
      <w:r>
        <w:rPr>
          <w:rFonts w:ascii="Aptos" w:hAnsi="Aptos"/>
          <w:b w:val="0"/>
          <w:i w:val="0"/>
          <w:color w:val="1F2933"/>
          <w:sz w:val="28"/>
        </w:rPr>
        <w:t>Valores de táxon, dataset, localidade ou instituição se repetem em muitas linhas.</w:t>
      </w:r>
    </w:p>
    <w:p>
      <w:pPr>
        <w:pStyle w:val="ListBullet"/>
        <w:spacing w:after="80" w:before="40" w:line="252" w:lineRule="auto"/>
        <w:keepLines/>
      </w:pPr>
      <w:r>
        <w:rPr>
          <w:rFonts w:ascii="Aptos" w:hAnsi="Aptos"/>
          <w:b w:val="0"/>
          <w:i w:val="0"/>
          <w:color w:val="1F2933"/>
          <w:sz w:val="28"/>
        </w:rPr>
        <w:t>Uma correção pode precisar ser aplicada em várias células.</w:t>
      </w:r>
    </w:p>
    <w:p>
      <w:pPr>
        <w:pStyle w:val="ListBullet"/>
        <w:spacing w:after="80" w:before="40" w:line="252" w:lineRule="auto"/>
        <w:keepLines/>
      </w:pPr>
      <w:r>
        <w:rPr>
          <w:rFonts w:ascii="Aptos" w:hAnsi="Aptos"/>
          <w:b w:val="0"/>
          <w:i w:val="0"/>
          <w:color w:val="1F2933"/>
          <w:sz w:val="28"/>
        </w:rPr>
        <w:t>Relações 1:N são achatadas, resumidas ou duplicam a linha central.</w:t>
      </w:r>
    </w:p>
    <w:p>
      <w:pPr>
        <w:pStyle w:val="ListBullet"/>
        <w:spacing w:after="80" w:before="40" w:line="252" w:lineRule="auto"/>
        <w:keepLines/>
      </w:pPr>
      <w:r>
        <w:rPr>
          <w:rFonts w:ascii="Aptos" w:hAnsi="Aptos"/>
          <w:b w:val="0"/>
          <w:i w:val="0"/>
          <w:color w:val="1F2933"/>
          <w:sz w:val="28"/>
        </w:rPr>
        <w:t>Células vazias podem significar não informado, não aplicável ou não publicado — situações diferentes.</w:t>
      </w:r>
    </w:p>
    <w:p>
      <w:pPr>
        <w:pStyle w:val="ListBullet"/>
        <w:spacing w:after="80" w:before="40" w:line="252" w:lineRule="auto"/>
        <w:keepLines/>
      </w:pPr>
      <w:r>
        <w:rPr>
          <w:rFonts w:ascii="Aptos" w:hAnsi="Aptos"/>
          <w:b w:val="0"/>
          <w:i w:val="0"/>
          <w:color w:val="1F2933"/>
          <w:sz w:val="28"/>
        </w:rPr>
        <w:t>Misturar identificadores e descrições favorece inconsistências de digitação e atualização.</w:t>
      </w:r>
    </w:p>
    <w:tbl>
      <w:tblPr>
        <w:tblStyle w:val="TableGrid"/>
        <w:tblW w:type="auto" w:w="0"/>
        <w:tblLayout w:type="autofit"/>
        <w:tblLook w:firstColumn="1" w:firstRow="1" w:lastColumn="0" w:lastRow="0" w:noHBand="0" w:noVBand="1" w:val="04A0"/>
      </w:tblPr>
      <w:tblGrid>
        <w:gridCol w:w="9663"/>
      </w:tblGrid>
      <w:tr>
        <w:trPr>
          <w:cantSplit/>
        </w:trPr>
        <w:tc>
          <w:tcPr>
            <w:tcW w:type="dxa" w:w="9432"/>
            <w:shd w:fill="EAF3F6"/>
            <w:tcMar>
              <w:top w:w="120" w:type="dxa"/>
              <w:start w:w="160" w:type="dxa"/>
              <w:bottom w:w="120" w:type="dxa"/>
              <w:end w:w="160" w:type="dxa"/>
            </w:tcMar>
            <w:vAlign w:val="center"/>
          </w:tcPr>
          <w:p>
            <w:pPr>
              <w:spacing w:after="40" w:before="40" w:line="252" w:lineRule="auto"/>
              <w:keepLines/>
            </w:pPr>
            <w:r>
              <w:rPr>
                <w:rFonts w:ascii="Aptos" w:hAnsi="Aptos"/>
                <w:b/>
                <w:i w:val="0"/>
                <w:color w:val="15566D"/>
                <w:sz w:val="25"/>
              </w:rPr>
              <w:t xml:space="preserve">Importante — </w:t>
            </w:r>
            <w:r>
              <w:rPr>
                <w:rFonts w:ascii="Aptos" w:hAnsi="Aptos"/>
                <w:b w:val="0"/>
                <w:i w:val="0"/>
                <w:color w:val="1F2933"/>
                <w:sz w:val="25"/>
              </w:rPr>
              <w:t>Chapada não significa errada. Ela é uma forma adequada para muitas análises. O problema surge quando se espera que uma única tabela preserve todas as relações, históricos e entidades sem redundância.</w:t>
            </w:r>
          </w:p>
        </w:tc>
      </w:tr>
    </w:tbl>
    <w:p>
      <w:pPr>
        <w:spacing w:after="80" w:before="40" w:line="252" w:lineRule="auto"/>
        <w:keepLines/>
      </w:pPr>
    </w:p>
    <w:p>
      <w:pPr>
        <w:pStyle w:val="IntenseQuote"/>
      </w:pPr>
      <w:r>
        <w:t>Integração com o Explorador — O percurso está dividido em A2-E1 (chapada e tidy), A2-E2 (PK, FK, cardinalidade e JOIN) e A2-E3 (core, extensão e meta.xml). Cada prática indica claramente onde começa, o que deve ser feito, qual resultado é esperado e onde termina. Todas as linhas e colunas incorporadas continuam disponíveis.</w:t>
      </w:r>
    </w:p>
    <w:p>
      <w:pPr>
        <w:pStyle w:val="Heading2"/>
        <w:spacing w:after="80" w:before="160" w:line="252" w:lineRule="auto"/>
        <w:keepNext w:val="1"/>
        <w:keepLines w:val="1"/>
        <w:pageBreakBefore/>
      </w:pPr>
      <w:r>
        <w:t>1.3 Prática guiada em sala 2.1 — interpretar tabelas chapadas do GBIF</w:t>
      </w:r>
    </w:p>
    <w:p>
      <w:pPr>
        <w:pStyle w:val="Heading3"/>
      </w:pPr>
      <w:r>
        <w:t>1.3.1 Primeiro exemplo — GBIF Simple</w:t>
      </w:r>
    </w:p>
    <w:p>
      <w:pPr/>
      <w:r>
        <w:t>Nesta prática, vamos observar uma tabela real do GBIF Simple para reconhecer duas características importantes de uma tabela chapada: uma mesma linha reúne informações de diferentes blocos conceituais e determinados valores podem se repetir em muitos registros.</w:t>
      </w:r>
    </w:p>
    <w:p>
      <w:pPr/>
      <w:r>
        <w:t xml:space="preserve">Arquivo: </w:t>
      </w:r>
      <w:hyperlink r:id="rId19">
        <w:r>
          <w:rPr>
            <w:color w:val="0563C1" w:themeColor="hyperlink"/>
            <w:u w:val="single"/>
          </w:rPr>
          <w:t>data/gbif/simple/gbif_simple.tsv</w:t>
        </w:r>
      </w:hyperlink>
      <w:r>
        <w:t>. O arquivo completo contém 1.423 registros de espécimes preservados. No Explorador, a visualização da prática apresenta apenas os campos selecionados na Tabela 2, organizados na mesma sequência dos blocos conceituais.</w:t>
      </w:r>
    </w:p>
    <w:p>
      <w:pPr/>
      <w:r>
        <w:t>No Explorador, as cores distinguem Record-level, Occurrence, Event, Location, Identification, Taxon e GBIF — proveniência, interpretação e qualidade. Todos permanecem reunidos na mesma tabela, mas descrevem aspectos diferentes do registro biológico.</w:t>
      </w:r>
    </w:p>
    <w:p>
      <w:pPr>
        <w:pStyle w:val="IntenseQuote"/>
      </w:pPr>
      <w:r>
        <w:t>Como ler a tabela — a cor da coluna indica o bloco conceitual ao qual o campo pertence. A repetição deve ser percebida pela comparação entre os registros, sem ser tratada automaticamente como erro.</w:t>
      </w:r>
    </w:p>
    <w:p>
      <w:pPr>
        <w:pStyle w:val="IntenseQuote"/>
      </w:pPr>
      <w:r>
        <w:t>O que observar — Cada linha representa uma ocorrência. Instituição, localidade e classificação taxonômica podem se repetir. Observe também issue: no conjunto utilizado, diferentes sinalizações de qualidade aparecem na mesma célula, separadas por ponto e vírgula.</w:t>
      </w:r>
    </w:p>
    <w:p>
      <w:pPr/>
      <w:r>
        <w:t>Essa observação será retomada em 2.2, ao discutirmos variável, observação e unidade observacional, e prepara a passagem posterior para entidades, identidade e relações.</w:t>
      </w:r>
      <w:r>
        <w:br/>
        <w:t xml:space="preserve">ABRIR O EXPLORADOR — </w:t>
      </w:r>
      <w:hyperlink r:id="rId11">
        <w:r>
          <w:rPr>
            <w:color w:val="0563C1"/>
            <w:u w:val="single"/>
          </w:rPr>
          <w:t>Explorador da Aula 2 — 1.3.1 Primeiro exemplo — GBIF Simple</w:t>
        </w:r>
      </w:hyperlink>
      <w:r>
        <w:t>.</w:t>
      </w:r>
    </w:p>
    <w:p>
      <w:pPr>
        <w:pStyle w:val="Heading3"/>
        <w:pageBreakBefore/>
        <w:spacing w:after="80" w:before="160" w:line="252" w:lineRule="auto"/>
        <w:keepNext w:val="1"/>
        <w:keepLines w:val="1"/>
      </w:pPr>
      <w:r>
        <w:t>1.3.2 Segundo exemplo — lista taxonômica agregada do GBIF</w:t>
      </w:r>
    </w:p>
    <w:p>
      <w:pPr/>
      <w:r>
        <w:t>No segundo exemplo, a unidade da linha muda. Em lista_gbif.tsv, cada linha representa um táxon resultante da agregação, e não uma ocorrência. A tabela possui 700 linhas e 22 colunas; numberOfOccurrences informa quantas ocorrências do download foram associadas a cada táxon.</w:t>
      </w:r>
    </w:p>
    <w:p>
      <w:pPr/>
      <w:r>
        <w:t>No Explorador, as cores distinguem os blocos conceituais das colunas. Observe especialmente a repetição da classificação superior — reino, filo, classe, ordem e família — e das respectivas chaves utilizadas pelo GBIF.</w:t>
      </w:r>
    </w:p>
    <w:p>
      <w:pPr>
        <w:pStyle w:val="IntenseQuote"/>
      </w:pPr>
      <w:r>
        <w:t>O que observar — Aqui a unidade da linha mudou: cada linha representa um táxon resultante da agregação. Diferentes táxons podem compartilhar reino, filo, classe, ordem, família e as respectivas chaves; numberOfOccurrences é uma contagem associada ao táxon representado naquela linha.</w:t>
      </w:r>
    </w:p>
    <w:p>
      <w:pPr/>
      <w:r>
        <w:t>Compare este resultado com o GBIF Simple: nos dois casos temos uma tabela chapada, mas a unidade representada por cada linha é diferente. No GBIF Simple, a linha representa uma ocorrência; na lista agregada, a linha representa um táxon.</w:t>
      </w:r>
    </w:p>
    <w:p>
      <w:pPr>
        <w:pStyle w:val="Heading3"/>
        <w:keepNext/>
        <w:pageBreakBefore/>
      </w:pPr>
      <w:r>
        <w:t>Resumo dos blocos conceituais da lista taxonômica agregada</w:t>
      </w:r>
    </w:p>
    <w:tbl>
      <w:tblPr>
        <w:tblStyle w:val="TableGrid"/>
        <w:tblW w:type="auto" w:w="0"/>
        <w:jc w:val="center"/>
        <w:tblLayout w:type="fixed"/>
        <w:tblLook w:firstColumn="1" w:firstRow="1" w:lastColumn="0" w:lastRow="0" w:noHBand="0" w:noVBand="1" w:val="04A0"/>
      </w:tblPr>
      <w:tblGrid>
        <w:gridCol w:w="8891"/>
        <w:gridCol w:w="8891"/>
      </w:tblGrid>
      <w:tr>
        <w:trPr>
          <w:tblHeader w:val="true"/>
          <w:cantSplit/>
        </w:trPr>
        <w:tc>
          <w:tcPr>
            <w:tcW w:type="dxa" w:w="8891"/>
            <w:shd w:fill="15566D" w:val="clear"/>
          </w:tcPr>
          <w:p>
            <w:r>
              <w:rPr>
                <w:b/>
                <w:color w:val="FFFFFF"/>
              </w:rPr>
              <w:t>Bloco conceitual</w:t>
            </w:r>
          </w:p>
        </w:tc>
        <w:tc>
          <w:tcPr>
            <w:tcW w:type="dxa" w:w="8891"/>
            <w:shd w:fill="15566D" w:val="clear"/>
          </w:tcPr>
          <w:p>
            <w:r>
              <w:rPr>
                <w:b/>
                <w:color w:val="FFFFFF"/>
              </w:rPr>
              <w:t>Campos destacados no Explorador</w:t>
            </w:r>
          </w:p>
        </w:tc>
      </w:tr>
      <w:tr>
        <w:trPr>
          <w:cantSplit/>
        </w:trPr>
        <w:tc>
          <w:tcPr>
            <w:tcW w:type="dxa" w:w="4320"/>
            <w:shd w:fill="D6B3E5" w:val="clear"/>
            <w:tcMar>
              <w:top w:w="80" w:type="dxa"/>
              <w:start w:w="100" w:type="dxa"/>
              <w:bottom w:w="80" w:type="dxa"/>
              <w:end w:w="100" w:type="dxa"/>
            </w:tcMar>
          </w:tcPr>
          <w:p>
            <w:r>
              <w:rPr>
                <w:b/>
              </w:rPr>
              <w:t>Taxon</w:t>
            </w:r>
          </w:p>
        </w:tc>
        <w:tc>
          <w:tcPr>
            <w:tcW w:type="dxa" w:w="13247"/>
            <w:shd w:fill="D6B3E5" w:val="clear"/>
            <w:tcMar>
              <w:top w:w="80" w:type="dxa"/>
              <w:start w:w="100" w:type="dxa"/>
              <w:bottom w:w="80" w:type="dxa"/>
              <w:end w:w="100" w:type="dxa"/>
            </w:tcMar>
          </w:tcPr>
          <w:p>
            <w:r>
              <w:t>scientificName, taxonRank, taxonomicStatus, kingdom, phylum, class, order, family, genus, species</w:t>
            </w:r>
          </w:p>
        </w:tc>
      </w:tr>
      <w:tr>
        <w:trPr>
          <w:cantSplit/>
        </w:trPr>
        <w:tc>
          <w:tcPr>
            <w:tcW w:type="dxa" w:w="4320"/>
            <w:shd w:fill="B8CBE6" w:val="clear"/>
            <w:tcMar>
              <w:top w:w="80" w:type="dxa"/>
              <w:start w:w="100" w:type="dxa"/>
              <w:bottom w:w="80" w:type="dxa"/>
              <w:end w:w="100" w:type="dxa"/>
            </w:tcMar>
          </w:tcPr>
          <w:p>
            <w:r>
              <w:rPr>
                <w:b/>
              </w:rPr>
              <w:t>GBIF — interpretação taxonômica</w:t>
            </w:r>
          </w:p>
        </w:tc>
        <w:tc>
          <w:tcPr>
            <w:tcW w:type="dxa" w:w="13247"/>
            <w:shd w:fill="B8CBE6" w:val="clear"/>
            <w:tcMar>
              <w:top w:w="80" w:type="dxa"/>
              <w:start w:w="100" w:type="dxa"/>
              <w:bottom w:w="80" w:type="dxa"/>
              <w:end w:w="100" w:type="dxa"/>
            </w:tcMar>
          </w:tcPr>
          <w:p>
            <w:r>
              <w:t>taxonKey, acceptedTaxonKey, acceptedScientificName, kingdomKey, phylumKey, classKey, orderKey, familyKey, genusKey, speciesKey</w:t>
            </w:r>
          </w:p>
        </w:tc>
      </w:tr>
      <w:tr>
        <w:trPr>
          <w:cantSplit/>
        </w:trPr>
        <w:tc>
          <w:tcPr>
            <w:tcW w:type="dxa" w:w="4320"/>
            <w:shd w:fill="B8DFA8" w:val="clear"/>
            <w:tcMar>
              <w:top w:w="80" w:type="dxa"/>
              <w:start w:w="100" w:type="dxa"/>
              <w:bottom w:w="80" w:type="dxa"/>
              <w:end w:w="100" w:type="dxa"/>
            </w:tcMar>
          </w:tcPr>
          <w:p>
            <w:r>
              <w:rPr>
                <w:b/>
              </w:rPr>
              <w:t>GBIF — agregação</w:t>
            </w:r>
          </w:p>
        </w:tc>
        <w:tc>
          <w:tcPr>
            <w:tcW w:type="dxa" w:w="13247"/>
            <w:shd w:fill="B8DFA8" w:val="clear"/>
            <w:tcMar>
              <w:top w:w="80" w:type="dxa"/>
              <w:start w:w="100" w:type="dxa"/>
              <w:bottom w:w="80" w:type="dxa"/>
              <w:end w:w="100" w:type="dxa"/>
            </w:tcMar>
          </w:tcPr>
          <w:p>
            <w:r>
              <w:t>numberOfOccurrences</w:t>
            </w:r>
          </w:p>
        </w:tc>
      </w:tr>
      <w:tr>
        <w:trPr>
          <w:cantSplit/>
        </w:trPr>
        <w:tc>
          <w:tcPr>
            <w:tcW w:type="dxa" w:w="4320"/>
            <w:shd w:fill="F8C783" w:val="clear"/>
            <w:tcMar>
              <w:top w:w="80" w:type="dxa"/>
              <w:start w:w="100" w:type="dxa"/>
              <w:bottom w:w="80" w:type="dxa"/>
              <w:end w:w="100" w:type="dxa"/>
            </w:tcMar>
          </w:tcPr>
          <w:p>
            <w:r>
              <w:rPr>
                <w:b/>
              </w:rPr>
              <w:t>GBIF — enriquecimento</w:t>
            </w:r>
          </w:p>
        </w:tc>
        <w:tc>
          <w:tcPr>
            <w:tcW w:type="dxa" w:w="13247"/>
            <w:shd w:fill="F8C783" w:val="clear"/>
            <w:tcMar>
              <w:top w:w="80" w:type="dxa"/>
              <w:start w:w="100" w:type="dxa"/>
              <w:bottom w:w="80" w:type="dxa"/>
              <w:end w:w="100" w:type="dxa"/>
            </w:tcMar>
          </w:tcPr>
          <w:p>
            <w:r>
              <w:t>iucnRedListCategory</w:t>
            </w:r>
          </w:p>
        </w:tc>
      </w:tr>
    </w:tbl>
    <w:p>
      <w:pPr/>
      <w:r>
        <w:t>A repetição é particularmente visível na classificação superior e nas chaves correspondentes. Ainda assim, repetição de valor e identidade não são sinônimos: taxonRank = SPECIES, por exemplo, pode repetir-se em muitas linhas sem indicar que todas representam o mesmo táxon.</w:t>
      </w:r>
    </w:p>
    <w:p>
      <w:pPr/>
      <w:r>
        <w:t>Proveniência — esta tabela usa o CSV do download 0008869-260721160103020. Preserve a página do download e o JSON da API como evidência de proveniência.</w:t>
      </w:r>
    </w:p>
    <w:p>
      <w:pPr/>
      <w:r>
        <w:t xml:space="preserve">ABRIR O EXPLORADOR — </w:t>
      </w:r>
      <w:hyperlink r:id="rId14">
        <w:r>
          <w:rPr>
            <w:color w:val="0563C1" w:themeColor="hyperlink"/>
            <w:u w:val="single"/>
          </w:rPr>
          <w:t>Explorador da Aula 2 — 1.3.2 Segundo exemplo — lista taxonômica agregada do GBIF</w:t>
        </w:r>
      </w:hyperlink>
      <w:r>
        <w:t>.</w:t>
      </w:r>
    </w:p>
    <w:p>
      <w:pPr>
        <w:pStyle w:val="Heading1"/>
      </w:pPr>
      <w:r>
        <w:t>2. Tidy data: variável, observação e unidade observacional</w:t>
      </w:r>
    </w:p>
    <w:p>
      <w:pPr/>
      <w:r>
        <w:t>Na prática anterior, observamos duas tabelas chapadas do GBIF sem ainda classificá-las formalmente como tidy ou não tidy. No GBIF Simple, cada linha representa uma ocorrência; na lista taxonômica agregada, cada linha representa um táxon resultante da agregação. Também vimos valores que se repetem e campos que descrevem diferentes aspectos do registro. Agora voltamos às mesmas tabelas com uma nova pergunta: como avaliar se linhas, colunas e células estão organizadas de forma coerente com a unidade que queremos representar?</w:t>
      </w:r>
    </w:p>
    <w:p>
      <w:pPr>
        <w:pStyle w:val="IntenseQuote"/>
      </w:pPr>
      <w:r>
        <w:t>É essa pergunta que o conceito de tidy data ajuda a responder.</w:t>
      </w:r>
    </w:p>
    <w:tbl>
      <w:tblPr>
        <w:tblW w:type="auto" w:w="0"/>
        <w:tblLook w:firstColumn="1" w:firstRow="1" w:lastColumn="0" w:lastRow="0" w:noHBand="0" w:noVBand="1" w:val="04A0"/>
      </w:tblPr>
      <w:tblGrid>
        <w:gridCol w:w="17782"/>
      </w:tblGrid>
      <w:tr>
        <w:trPr>
          <w:cantSplit/>
        </w:trPr>
        <w:tc>
          <w:tcPr>
            <w:tcW w:type="dxa" w:w="17782"/>
            <w:shd w:fill="EAF3F6"/>
            <w:vAlign w:val="center"/>
          </w:tcPr>
          <w:p>
            <w:r/>
            <w:r>
              <w:rPr>
                <w:b/>
              </w:rPr>
              <w:t xml:space="preserve">Base conceitual — Wickham (2014) — </w:t>
            </w:r>
            <w:r>
              <w:t>Cada variável ocupa uma coluna; cada observação ocupa uma linha; cada tipo de unidade observacional ocupa uma tabela.</w:t>
            </w:r>
          </w:p>
          <w:p>
            <w:r>
              <w:rPr>
                <w:i/>
              </w:rPr>
              <w:t xml:space="preserve">Referência local: </w:t>
            </w:r>
            <w:hyperlink r:id="rId20" w:history="1">
              <w:r>
                <w:rPr>
                  <w:i/>
                  <w:color w:val="0563C1"/>
                  <w:u w:val="single"/>
                </w:rPr>
                <w:t>00_Disciplina/referencias/artigos/Wickham_2014_Tidy_Data.pdf</w:t>
              </w:r>
            </w:hyperlink>
          </w:p>
        </w:tc>
      </w:tr>
    </w:tbl>
    <w:p>
      <w:pPr>
        <w:pStyle w:val="Heading2"/>
        <w:pageBreakBefore/>
      </w:pPr>
      <w:r>
        <w:t>2.1 Como reconhecer uma tabela tidy</w:t>
      </w:r>
    </w:p>
    <w:p>
      <w:pPr/>
      <w:r>
        <w:t>Na formulação de Wickham (2014), um conjunto tidy organiza cada variável em uma coluna, cada observação em uma linha e cada tipo de unidade observacional em uma tabela. Em consequência, cada célula registra o valor de uma variável para uma observação.</w:t>
      </w:r>
    </w:p>
    <w:p>
      <w:pPr/>
      <w:r>
        <w:t>Identificar a unidade observacional começa por perguntar: o que uma linha desta tabela representa? Duas tabelas podem ser igualmente chapadas e, ainda assim, representar unidades diferentes. No GBIF Simple, uma linha representa uma ocorrência; na lista taxonômica agregada, uma linha representa um táxon resultante da agregação.</w:t>
      </w:r>
    </w:p>
    <w:p>
      <w:pPr>
        <w:pStyle w:val="IntenseQuote"/>
      </w:pPr>
      <w:r>
        <w:t>Ideia central — Tidy data não pergunta se existem valores repetidos. Pergunta o que cada linha representa, o que cada coluna representa e como os valores estão organizados nas células.</w:t>
      </w:r>
    </w:p>
    <w:p>
      <w:pPr>
        <w:pStyle w:val="Heading2"/>
        <w:pageBreakBefore/>
      </w:pPr>
      <w:r>
        <w:t>2.2 Aplicando tidy data ao GBIF Simple</w:t>
      </w:r>
    </w:p>
    <w:p>
      <w:pPr/>
      <w:r>
        <w:t>Voltemos à primeira tabela da prática. No GBIF Simple, cada linha representa uma ocorrência e campos como eventDate, locality, scientificName e institutionCode ocupam colunas próprias. País, instituição, localidade ou classificação taxonômica podem se repetir em diferentes ocorrências; essa repetição introduz redundância, mas não viola, por si só, a organização tidy.</w:t>
      </w:r>
    </w:p>
    <w:p>
      <w:pPr/>
      <w:r>
        <w:t xml:space="preserve">ABRIR O EXPLORADOR — </w:t>
      </w:r>
      <w:hyperlink r:id="rId17">
        <w:r>
          <w:rPr>
            <w:color w:val="0563C1"/>
            <w:u w:val="single"/>
          </w:rPr>
          <w:t>Explorador da Aula 2 — 2.2 Aplicando tidy data ao GBIF Simple</w:t>
        </w:r>
      </w:hyperlink>
      <w:r>
        <w:t xml:space="preserve"> — releia o mesmo conjunto agora identificando unidade observacional, variáveis e conteúdo das células.</w:t>
      </w:r>
    </w:p>
    <w:p>
      <w:pPr/>
      <w:r>
        <w:t>O conjunto também mostra por que precisamos olhar além da repetição. No arquivo utilizado, issue reúne diferentes sinalizações produzidas pelo GBIF em uma mesma célula, separadas por ponto e vírgula. Além disso, em alguns registros, campos de agentes como recordedBy e identifiedBy também codificam listas de pessoas em uma única célula. Se a análise precisar tratar cada sinalização ou cada agente como um valor ou observação separado, esses conteúdos precisam ser desdobrados.</w:t>
      </w:r>
    </w:p>
    <w:p>
      <w:pPr>
        <w:pStyle w:val="IntenseQuote"/>
      </w:pPr>
      <w:r>
        <w:t>Diagnóstico do exemplo — O GBIF Simple segue a lógica tidy em grande parte de sua estrutura, pois a unidade da linha é clara e a maioria das variáveis possui uma coluna própria. Entretanto, não é estritamente tidy para todas as finalidades e todos os campos: campos multivalorados, como issue — e, conforme o registro, listas de agentes — exigem reorganização quando seus elementos individuais são a unidade de interesse.</w:t>
      </w:r>
    </w:p>
    <w:p>
      <w:pPr>
        <w:pStyle w:val="Heading2"/>
        <w:pageBreakBefore/>
      </w:pPr>
      <w:r>
        <w:t>2.3 Aplicando tidy data à lista taxonômica agregada do GBIF</w:t>
      </w:r>
    </w:p>
    <w:p>
      <w:pPr/>
      <w:r>
        <w:t>Na segunda tabela, a unidade observacional mudou. Cada linha representa um táxon resultante da agregação, enquanto as colunas descrevem propriedades desse táxon ou informações produzidas pelo processamento do GBIF. scientificName informa o nome científico; taxonRank, a categoria taxonômica; kingdom, phylum, class, order, family, genus e species registram níveis da classificação; as colunas terminadas em Key registram identificadores usados pelo GBIF; numberOfOccurrences informa quantas ocorrências foram associadas ao táxon; e iucnRedListCategory acrescenta uma informação de enriquecimento quando disponível.</w:t>
      </w:r>
    </w:p>
    <w:p>
      <w:pPr/>
      <w:r>
        <w:t xml:space="preserve">ABRIR O EXPLORADOR — </w:t>
      </w:r>
      <w:hyperlink r:id="rId22">
        <w:r>
          <w:rPr>
            <w:color w:val="0563C1"/>
            <w:u w:val="single"/>
          </w:rPr>
          <w:t>Explorador da Aula 2 — 2.3 Aplicando tidy data à lista taxonômica agregada do GBIF</w:t>
        </w:r>
      </w:hyperlink>
      <w:r>
        <w:t xml:space="preserve"> — releia a lista agregada verificando a unidade da linha, o papel de cada coluna e a repetição legítima da classificação superior.</w:t>
      </w:r>
    </w:p>
    <w:p>
      <w:pPr/>
      <w:r>
        <w:t>A repetição de kingdom, family ou das respectivas chaves entre linhas não constitui, por si só, um problema de tidy data: táxons diferentes podem compartilhar a mesma classificação superior. Da mesma forma, numberOfOccurrences não muda a unidade da linha; é uma variável de contagem associada ao táxon representado naquela linha.</w:t>
      </w:r>
    </w:p>
    <w:p>
      <w:pPr>
        <w:pStyle w:val="IntenseQuote"/>
      </w:pPr>
      <w:r>
        <w:t>Diagnóstico do exemplo — Para a unidade observacional definida nesta tabela, o táxon agregado, a lista taxonômica segue a organização tidy: cada linha representa uma observação dessa unidade, cada coluna representa uma variável e cada célula registra um valor para essa variável.</w:t>
      </w:r>
    </w:p>
    <w:p>
      <w:pPr>
        <w:pStyle w:val="Heading2"/>
        <w:pageBreakBefore/>
      </w:pPr>
      <w:r>
        <w:t>2.4 Quando uma tabela não é tidy?</w:t>
      </w:r>
    </w:p>
    <w:p>
      <w:pPr/>
      <w:r>
        <w:t>O problema não é simplesmente encontrar o mesmo valor em várias linhas. Uma organização deixa de seguir a lógica tidy quando a estrutura já não permite associar claramente variáveis, observações e unidades observacionais. Exemplos comuns incluem:</w:t>
      </w:r>
    </w:p>
    <w:p>
      <w:pPr>
        <w:pStyle w:val="ListBullet"/>
      </w:pPr>
      <w:r>
        <w:t>a mesma variável distribuída em colunas como species1, species2 e species3;</w:t>
      </w:r>
    </w:p>
    <w:p>
      <w:pPr>
        <w:pStyle w:val="ListBullet"/>
      </w:pPr>
      <w:r>
        <w:t>uma célula que codifica vários valores que precisam ser analisados separadamente;</w:t>
      </w:r>
    </w:p>
    <w:p>
      <w:pPr>
        <w:pStyle w:val="ListBullet"/>
      </w:pPr>
      <w:r>
        <w:t>uma linha que reúne mais de uma observação da unidade que deveria representar;</w:t>
      </w:r>
    </w:p>
    <w:p>
      <w:pPr>
        <w:pStyle w:val="ListBullet"/>
      </w:pPr>
      <w:r>
        <w:t>tipos diferentes de unidades observacionais misturados de modo que já não seja possível dizer claramente o que uma linha representa.</w:t>
      </w:r>
    </w:p>
    <w:p>
      <w:pPr/>
      <w:r>
        <w:t>Colunas como photo1, photo2 e photo3, por exemplo, não representam três variáveis conceitualmente distintas: repetem a mesma variável na estrutura. De modo semelhante, várias medições, identificações ou sinalizações concatenadas em uma célula podem esconder valores ou observações que precisariam ser representados separadamente para determinada análise.</w:t>
      </w:r>
    </w:p>
    <w:p>
      <w:pPr>
        <w:pStyle w:val="Heading2"/>
        <w:pageBreakBefore/>
      </w:pPr>
      <w:r>
        <w:t>2.5 Quando unidades observacionais diferentes exigem tabelas diferentes</w:t>
      </w:r>
    </w:p>
    <w:p>
      <w:pPr/>
      <w:r>
        <w:t>O terceiro princípio de tidy data merece atenção: cada tipo de unidade observacional deve formar uma tabela. Isso não significa que toda tabela chapada precise ser dividida. A separação passa a fazer sentido quando precisamos representar tipos diferentes de unidades.</w:t>
      </w:r>
    </w:p>
    <w:p>
      <w:pPr/>
      <w:r>
        <w:t>Na biblioteca que veremos a seguir, livros, autores, pessoas e empréstimos representam unidades distintas. Em dados biológicos, também podemos precisar distinguir um organismo, um acontecimento, um material coletado ou outra unidade sobre a qual registramos informações.</w:t>
      </w:r>
    </w:p>
    <w:p>
      <w:pPr>
        <w:pStyle w:val="IntenseQuote"/>
      </w:pPr>
      <w:r>
        <w:t>Ideia central — Reconhecer a unidade observacional é essencial para decidir como organizar os dados. Quando existem diferentes tipos de unidades observacionais, pode ser necessário representá-las separadamente para preservar com clareza o que cada linha representa. Na próxima seção, partiremos dessa organização das unidades para construir um modelo de dados usando o exemplo de uma biblioteca.</w:t>
      </w:r>
    </w:p>
    <w:tbl>
      <w:tblPr>
        <w:tblW w:type="auto" w:w="0"/>
        <w:tblLook w:firstColumn="1" w:firstRow="1" w:lastColumn="0" w:lastRow="0" w:noHBand="0" w:noVBand="1" w:val="04A0"/>
      </w:tblPr>
      <w:tblGrid>
        <w:gridCol w:w="17782"/>
      </w:tblGrid>
      <w:tr>
        <w:trPr>
          <w:cantSplit/>
        </w:trPr>
        <w:tc>
          <w:tcPr>
            <w:tcW w:type="dxa" w:w="17782"/>
            <w:shd w:fill="EAF3F6"/>
            <w:vAlign w:val="center"/>
          </w:tcPr>
          <w:p>
            <w:r/>
            <w:r>
              <w:rPr>
                <w:b/>
              </w:rPr>
              <w:t xml:space="preserve">Base conceitual — Elmasri e Navathe — </w:t>
            </w:r>
            <w:r>
              <w:t>Entidades, chaves, integridade referencial, cardinalidades e normalização complementam a organização tidy.</w:t>
            </w:r>
          </w:p>
          <w:p>
            <w:r>
              <w:rPr>
                <w:i/>
              </w:rPr>
              <w:t>A obra é referenciada em 00_Disciplina/referencias/LEIA-ME_REFERENCIAS.txt; não há cópia local por restrição de redistribuição.</w:t>
            </w:r>
          </w:p>
        </w:tc>
      </w:tr>
    </w:tbl>
    <w:p>
      <w:pPr>
        <w:pStyle w:val="Heading3"/>
        <w:keepNext/>
        <w:pageBreakBefore/>
      </w:pPr>
      <w:r>
        <w:t>Síntese da seção 2</w:t>
      </w:r>
    </w:p>
    <w:p>
      <w:pPr>
        <w:pStyle w:val="IntenseQuote"/>
      </w:pPr>
      <w:r>
        <w:t>Primeiro pergunte — O que uma linha representa? → unidade observacional. O que uma coluna representa? → variável. O que há em cada célula? → o valor dessa variável para a observação. Existem tipos diferentes de unidades? → podem precisar de tabelas próprias. Na próxima seção, acrescentaremos uma nova pergunta: quais dessas unidades precisam manter identidade própria e se relacionar com outras?</w:t>
      </w:r>
    </w:p>
    <w:p>
      <w:pPr>
        <w:pStyle w:val="Heading1"/>
        <w:spacing w:after="80" w:before="160" w:line="252" w:lineRule="auto"/>
        <w:keepNext w:val="1"/>
        <w:keepLines w:val="1"/>
        <w:pageBreakBefore/>
      </w:pPr>
      <w:r>
        <w:rPr>
          <w:sz w:val="46"/>
        </w:rPr>
        <w:t>3. Do domínio ao modelo: a biblioteca</w:t>
      </w:r>
    </w:p>
    <w:p>
      <w:pPr>
        <w:spacing w:after="80" w:before="40" w:line="252" w:lineRule="auto"/>
        <w:keepLines/>
      </w:pPr>
      <w:r>
        <w:rPr>
          <w:rFonts w:ascii="Aptos" w:hAnsi="Aptos"/>
          <w:b w:val="0"/>
          <w:i w:val="0"/>
          <w:color w:val="1F2933"/>
          <w:sz w:val="28"/>
        </w:rPr>
        <w:t>Um modelo relacional começa pela pergunta: quais entidades precisam de identidade própria? Na biblioteca, livros, autores e pessoas continuam existindo mesmo quando não há empréstimo. O empréstimo registra uma relação datada entre uma pessoa e um livro.</w:t>
      </w:r>
    </w:p>
    <w:p>
      <w:pPr>
        <w:pStyle w:val="CaptionAula"/>
        <w:spacing w:after="80" w:before="80" w:line="252" w:lineRule="auto"/>
        <w:jc w:val="left"/>
        <w:keepNext/>
        <w:keepLines/>
      </w:pPr>
      <w:r>
        <w:rPr>
          <w:rFonts w:ascii="Aptos" w:hAnsi="Aptos"/>
          <w:b w:val="0"/>
          <w:i/>
          <w:color w:val="64727E"/>
          <w:sz w:val="22"/>
        </w:rPr>
        <w:t>Tabela 3. Do domínio ao modelo: a biblioteca — Tabela, Uma linha representa, Chave, Atributos principais.</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Tabela</w:t>
            </w:r>
          </w:p>
        </w:tc>
        <w:tc>
          <w:tcPr>
            <w:tcW w:type="dxa" w:w="4445"/>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Uma linha representa</w:t>
            </w:r>
          </w:p>
        </w:tc>
        <w:tc>
          <w:tcPr>
            <w:tcW w:type="dxa" w:w="4445"/>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Chave</w:t>
            </w:r>
          </w:p>
        </w:tc>
        <w:tc>
          <w:tcPr>
            <w:tcW w:type="dxa" w:w="4446"/>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Atributos principais</w:t>
            </w:r>
          </w:p>
        </w:tc>
      </w:tr>
      <w:tr>
        <w:trPr>
          <w:cantSplit/>
          <w:cantSplit/>
        </w:trPr>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livros</w:t>
            </w:r>
          </w:p>
        </w:tc>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Um livro cadastrado</w:t>
            </w:r>
          </w:p>
        </w:tc>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livro_id</w:t>
            </w:r>
          </w:p>
        </w:tc>
        <w:tc>
          <w:tcPr>
            <w:tcW w:type="dxa" w:w="4446"/>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titulo, ano_publicacao</w:t>
            </w:r>
          </w:p>
        </w:tc>
      </w:tr>
      <w:tr>
        <w:trPr>
          <w:cantSplit/>
          <w:cantSplit/>
        </w:trPr>
        <w:tc>
          <w:tcPr>
            <w:tcW w:type="dxa" w:w="4445"/>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autores</w:t>
            </w:r>
          </w:p>
        </w:tc>
        <w:tc>
          <w:tcPr>
            <w:tcW w:type="dxa" w:w="4445"/>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Uma pessoa autora</w:t>
            </w:r>
          </w:p>
        </w:tc>
        <w:tc>
          <w:tcPr>
            <w:tcW w:type="dxa" w:w="4445"/>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autor_id</w:t>
            </w:r>
          </w:p>
        </w:tc>
        <w:tc>
          <w:tcPr>
            <w:tcW w:type="dxa" w:w="4446"/>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nome_autor</w:t>
            </w:r>
          </w:p>
        </w:tc>
      </w:tr>
      <w:tr>
        <w:trPr>
          <w:cantSplit/>
          <w:cantSplit/>
        </w:trPr>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pessoas</w:t>
            </w:r>
          </w:p>
        </w:tc>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Uma pessoa usuária</w:t>
            </w:r>
          </w:p>
        </w:tc>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pessoa_id</w:t>
            </w:r>
          </w:p>
        </w:tc>
        <w:tc>
          <w:tcPr>
            <w:tcW w:type="dxa" w:w="4446"/>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nome_pessoa, email</w:t>
            </w:r>
          </w:p>
        </w:tc>
      </w:tr>
      <w:tr>
        <w:trPr>
          <w:cantSplit/>
          <w:cantSplit/>
        </w:trPr>
        <w:tc>
          <w:tcPr>
            <w:tcW w:type="dxa" w:w="4445"/>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emprestimos</w:t>
            </w:r>
          </w:p>
        </w:tc>
        <w:tc>
          <w:tcPr>
            <w:tcW w:type="dxa" w:w="4445"/>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Um ato de empréstimo</w:t>
            </w:r>
          </w:p>
        </w:tc>
        <w:tc>
          <w:tcPr>
            <w:tcW w:type="dxa" w:w="4445"/>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emprestimo_id</w:t>
            </w:r>
          </w:p>
        </w:tc>
        <w:tc>
          <w:tcPr>
            <w:tcW w:type="dxa" w:w="4446"/>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livro_id, pessoa_id, datas</w:t>
            </w:r>
          </w:p>
        </w:tc>
      </w:tr>
      <w:tr>
        <w:trPr>
          <w:cantSplit/>
          <w:cantSplit/>
        </w:trPr>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livro_autor</w:t>
            </w:r>
          </w:p>
        </w:tc>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Uma associação livro–autor</w:t>
            </w:r>
          </w:p>
        </w:tc>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livro_id + autor_id</w:t>
            </w:r>
          </w:p>
        </w:tc>
        <w:tc>
          <w:tcPr>
            <w:tcW w:type="dxa" w:w="4446"/>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Duas chaves estrangeiras</w:t>
            </w:r>
          </w:p>
        </w:tc>
      </w:tr>
    </w:tbl>
    <w:p>
      <w:pPr>
        <w:spacing w:after="80" w:before="40" w:line="252" w:lineRule="auto"/>
        <w:keepLines/>
      </w:pPr>
    </w:p>
    <w:tbl>
      <w:tblPr>
        <w:tblStyle w:val="TableGrid"/>
        <w:tblW w:type="auto" w:w="0"/>
        <w:tblLayout w:type="autofit"/>
        <w:tblLook w:firstColumn="1" w:firstRow="1" w:lastColumn="0" w:lastRow="0" w:noHBand="0" w:noVBand="1" w:val="04A0"/>
      </w:tblPr>
      <w:tblGrid>
        <w:gridCol w:w="9663"/>
      </w:tblGrid>
      <w:tr>
        <w:trPr>
          <w:cantSplit/>
        </w:trPr>
        <w:tc>
          <w:tcPr>
            <w:tcW w:type="dxa" w:w="9432"/>
            <w:shd w:fill="EAF3F6"/>
            <w:tcMar>
              <w:top w:w="120" w:type="dxa"/>
              <w:start w:w="160" w:type="dxa"/>
              <w:bottom w:w="120" w:type="dxa"/>
              <w:end w:w="160" w:type="dxa"/>
            </w:tcMar>
            <w:vAlign w:val="center"/>
          </w:tcPr>
          <w:p>
            <w:pPr>
              <w:spacing w:after="40" w:before="40" w:line="252" w:lineRule="auto"/>
              <w:keepLines/>
            </w:pPr>
            <w:r>
              <w:rPr>
                <w:rFonts w:ascii="Aptos" w:hAnsi="Aptos"/>
                <w:b/>
                <w:i w:val="0"/>
                <w:color w:val="15566D"/>
                <w:sz w:val="25"/>
              </w:rPr>
              <w:t xml:space="preserve">Granularidade — </w:t>
            </w:r>
            <w:r>
              <w:rPr>
                <w:rFonts w:ascii="Aptos" w:hAnsi="Aptos"/>
                <w:b w:val="0"/>
                <w:i w:val="0"/>
                <w:color w:val="1F2933"/>
                <w:sz w:val="25"/>
              </w:rPr>
              <w:t>Decidir o que uma linha representa vem antes de escolher nomes de colunas. Sem granularidade clara, uma chave pode identificar o objeto errado ou misturar eventos distintos.</w:t>
            </w:r>
          </w:p>
        </w:tc>
      </w:tr>
    </w:tbl>
    <w:p>
      <w:pPr>
        <w:spacing w:after="80" w:before="40" w:line="252" w:lineRule="auto"/>
        <w:keepLines/>
      </w:pPr>
    </w:p>
    <w:p>
      <w:pPr>
        <w:pStyle w:val="Heading1"/>
        <w:spacing w:after="80" w:before="160" w:line="252" w:lineRule="auto"/>
        <w:keepNext w:val="1"/>
        <w:keepLines w:val="1"/>
        <w:pageBreakBefore/>
      </w:pPr>
      <w:r>
        <w:rPr>
          <w:sz w:val="46"/>
        </w:rPr>
        <w:t>4. Chave primária</w:t>
      </w:r>
    </w:p>
    <w:p>
      <w:pPr>
        <w:spacing w:after="80" w:before="40" w:line="252" w:lineRule="auto"/>
        <w:keepLines/>
      </w:pPr>
      <w:r>
        <w:rPr>
          <w:rFonts w:ascii="Aptos" w:hAnsi="Aptos"/>
          <w:b w:val="0"/>
          <w:i w:val="0"/>
          <w:color w:val="1F2933"/>
          <w:sz w:val="28"/>
        </w:rPr>
        <w:t>Uma chave primária identifica cada linha dentro de uma tabela. No exemplo didático, os identificadores terminados em _id foram criados para serem estáveis, preenchidos e únicos.</w:t>
      </w:r>
    </w:p>
    <w:p>
      <w:pPr>
        <w:pStyle w:val="CaptionAula"/>
        <w:spacing w:after="80" w:before="80" w:line="252" w:lineRule="auto"/>
        <w:jc w:val="left"/>
        <w:keepNext/>
        <w:keepLines/>
      </w:pPr>
      <w:r>
        <w:t>Tabela 4. Chave primária — Propriedade, Critério de verificação, Falha típica.</w:t>
      </w:r>
    </w:p>
    <w:tbl>
      <w:tblPr>
        <w:tblStyle w:val="TableGrid"/>
        <w:tblW w:type="dxa" w:w="17782"/>
        <w:jc w:val="center"/>
        <w:tblLayout w:type="fixed"/>
        <w:tblLook w:firstColumn="1" w:firstRow="1" w:lastColumn="0" w:lastRow="0" w:noHBand="0" w:noVBand="1" w:val="04A0"/>
      </w:tblPr>
      <w:tblGrid>
        <w:gridCol w:w="5927"/>
        <w:gridCol w:w="5927"/>
        <w:gridCol w:w="5927"/>
      </w:tblGrid>
      <w:tr>
        <w:trPr>
          <w:cantSplit/>
          <w:tblHeader w:val="true"/>
        </w:trPr>
        <w:tc>
          <w:tcPr>
            <w:tcW w:type="dxa" w:w="5927"/>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Propriedade</w:t>
            </w:r>
          </w:p>
        </w:tc>
        <w:tc>
          <w:tcPr>
            <w:tcW w:type="dxa" w:w="5927"/>
            <w:shd w:fill="15566D"/>
            <w:tcMar>
              <w:top w:w="100" w:type="dxa"/>
              <w:start w:w="120" w:type="dxa"/>
              <w:bottom w:w="100" w:type="dxa"/>
              <w:end w:w="120" w:type="dxa"/>
            </w:tcMar>
            <w:vAlign w:val="center"/>
          </w:tcPr>
          <w:p>
            <w:r/>
            <w:r>
              <w:rPr>
                <w:rFonts w:ascii="Aptos" w:hAnsi="Aptos"/>
                <w:b/>
                <w:sz w:val="24"/>
              </w:rPr>
              <w:t>Critério de verificação</w:t>
            </w:r>
          </w:p>
        </w:tc>
        <w:tc>
          <w:tcPr>
            <w:tcW w:type="dxa" w:w="5927"/>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Falha típica</w:t>
            </w:r>
          </w:p>
        </w:tc>
      </w:tr>
      <w:tr>
        <w:trPr>
          <w:cantSplit/>
          <w:cantSplit/>
        </w:trPr>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Única</w:t>
            </w:r>
          </w:p>
        </w:tc>
        <w:tc>
          <w:tcPr>
            <w:tcW w:type="dxa" w:w="5927"/>
            <w:tcMar>
              <w:top w:w="100" w:type="dxa"/>
              <w:start w:w="120" w:type="dxa"/>
              <w:bottom w:w="100" w:type="dxa"/>
              <w:end w:w="120" w:type="dxa"/>
            </w:tcMar>
            <w:vAlign w:val="center"/>
          </w:tcPr>
          <w:p>
            <w:r/>
            <w:r>
              <w:rPr>
                <w:rFonts w:ascii="Aptos" w:hAnsi="Aptos"/>
                <w:b w:val="0"/>
                <w:sz w:val="24"/>
              </w:rPr>
              <w:t>O valor deve ocorrer uma única vez.</w:t>
            </w:r>
          </w:p>
        </w:tc>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Duas pessoas com o mesmo pessoa_id.</w:t>
            </w:r>
          </w:p>
        </w:tc>
      </w:tr>
      <w:tr>
        <w:trPr>
          <w:cantSplit/>
          <w:cantSplit/>
        </w:trPr>
        <w:tc>
          <w:tcPr>
            <w:tcW w:type="dxa" w:w="5927"/>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Não vazia</w:t>
            </w:r>
          </w:p>
        </w:tc>
        <w:tc>
          <w:tcPr>
            <w:tcW w:type="dxa" w:w="5927"/>
            <w:tcMar>
              <w:top w:w="100" w:type="dxa"/>
              <w:start w:w="120" w:type="dxa"/>
              <w:bottom w:w="100" w:type="dxa"/>
              <w:end w:w="120" w:type="dxa"/>
            </w:tcMar>
            <w:vAlign w:val="center"/>
            <w:shd w:fill="F4F8FA"/>
          </w:tcPr>
          <w:p>
            <w:r/>
            <w:r>
              <w:rPr>
                <w:rFonts w:ascii="Aptos" w:hAnsi="Aptos"/>
                <w:b w:val="0"/>
                <w:sz w:val="24"/>
              </w:rPr>
              <w:t>Todas as linhas devem possuir valor.</w:t>
            </w:r>
          </w:p>
        </w:tc>
        <w:tc>
          <w:tcPr>
            <w:tcW w:type="dxa" w:w="5927"/>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Empréstimo sem emprestimo_id.</w:t>
            </w:r>
          </w:p>
        </w:tc>
      </w:tr>
      <w:tr>
        <w:trPr>
          <w:cantSplit/>
          <w:cantSplit/>
        </w:trPr>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Estável</w:t>
            </w:r>
          </w:p>
        </w:tc>
        <w:tc>
          <w:tcPr>
            <w:tcW w:type="dxa" w:w="5927"/>
            <w:tcMar>
              <w:top w:w="100" w:type="dxa"/>
              <w:start w:w="120" w:type="dxa"/>
              <w:bottom w:w="100" w:type="dxa"/>
              <w:end w:w="120" w:type="dxa"/>
            </w:tcMar>
            <w:vAlign w:val="center"/>
          </w:tcPr>
          <w:p>
            <w:r/>
            <w:r>
              <w:rPr>
                <w:rFonts w:ascii="Aptos" w:hAnsi="Aptos"/>
                <w:b w:val="0"/>
                <w:sz w:val="24"/>
              </w:rPr>
              <w:t>O identificador deve permanecer quando a descrição muda.</w:t>
            </w:r>
          </w:p>
        </w:tc>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Usar nome ou e-mail como chave.</w:t>
            </w:r>
          </w:p>
        </w:tc>
      </w:tr>
      <w:tr>
        <w:trPr>
          <w:cantSplit/>
          <w:cantSplit/>
        </w:trPr>
        <w:tc>
          <w:tcPr>
            <w:tcW w:type="dxa" w:w="5927"/>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Escopo claro</w:t>
            </w:r>
          </w:p>
        </w:tc>
        <w:tc>
          <w:tcPr>
            <w:tcW w:type="dxa" w:w="5927"/>
            <w:tcMar>
              <w:top w:w="100" w:type="dxa"/>
              <w:start w:w="120" w:type="dxa"/>
              <w:bottom w:w="100" w:type="dxa"/>
              <w:end w:w="120" w:type="dxa"/>
            </w:tcMar>
            <w:vAlign w:val="center"/>
            <w:shd w:fill="F4F8FA"/>
          </w:tcPr>
          <w:p>
            <w:r/>
            <w:r>
              <w:rPr>
                <w:rFonts w:ascii="Aptos" w:hAnsi="Aptos"/>
                <w:b w:val="0"/>
                <w:sz w:val="24"/>
              </w:rPr>
              <w:t>O escopo em que a chave identifica a linha deve estar explícito.</w:t>
            </w:r>
          </w:p>
        </w:tc>
        <w:tc>
          <w:tcPr>
            <w:tcW w:type="dxa" w:w="5927"/>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Confundir catalogNumber local com identificador global.</w:t>
            </w:r>
          </w:p>
        </w:tc>
      </w:tr>
    </w:tbl>
    <w:p>
      <w:pPr>
        <w:spacing w:after="80" w:before="40" w:line="252" w:lineRule="auto"/>
        <w:keepLines/>
      </w:pPr>
    </w:p>
    <w:p>
      <w:pPr>
        <w:spacing w:after="80" w:before="40" w:line="252" w:lineRule="auto"/>
        <w:keepLines/>
      </w:pPr>
      <w:r>
        <w:rPr>
          <w:rFonts w:ascii="Aptos" w:hAnsi="Aptos"/>
          <w:b w:val="0"/>
          <w:i w:val="0"/>
          <w:color w:val="1F2933"/>
          <w:sz w:val="28"/>
        </w:rPr>
        <w:t>Na tabela livro_autor, a combinação livro_id + autor_id forma uma chave composta: o mesmo livro pode reaparecer com autores diferentes, e o mesmo autor pode reaparecer em livros diferentes, mas o mesmo par não deve ser duplicado.</w:t>
      </w:r>
    </w:p>
    <w:p>
      <w:pPr>
        <w:pStyle w:val="Heading1"/>
        <w:spacing w:after="80" w:before="160" w:line="252" w:lineRule="auto"/>
        <w:keepNext w:val="1"/>
        <w:keepLines w:val="1"/>
        <w:pageBreakBefore/>
      </w:pPr>
      <w:r>
        <w:rPr>
          <w:sz w:val="46"/>
        </w:rPr>
        <w:t>5. Chave estrangeira e integridade referencial</w:t>
      </w:r>
    </w:p>
    <w:p>
      <w:pPr>
        <w:spacing w:after="80" w:before="40" w:line="252" w:lineRule="auto"/>
        <w:keepLines/>
      </w:pPr>
      <w:r>
        <w:rPr>
          <w:rFonts w:ascii="Aptos" w:hAnsi="Aptos"/>
          <w:b w:val="0"/>
          <w:i w:val="0"/>
          <w:color w:val="1F2933"/>
          <w:sz w:val="28"/>
        </w:rPr>
        <w:t>Uma chave estrangeira guarda, na tabela filha, um valor que deve corresponder a uma chave da tabela pai. Ela não copia toda a descrição; ela aponta para a linha responsável por aquela identidade.</w:t>
      </w:r>
    </w:p>
    <w:p>
      <w:pPr>
        <w:sectPr w:rsidR="00FC693F" w:rsidRPr="0006063C" w:rsidSect="00034616">
          <w:type w:val="nextPage"/>
          <w:headerReference w:type="default" r:id="rId9"/>
          <w:footerReference w:type="default" r:id="rId10"/>
          <w:pgSz w:w="19200" w:h="10800" w:orient="landscape"/>
          <w:pgMar w:top="595" w:right="709" w:bottom="539" w:left="709" w:header="198" w:footer="198" w:gutter="0"/>
          <w:cols w:space="720"/>
          <w:docGrid w:linePitch="360"/>
        </w:sectPr>
      </w:pPr>
    </w:p>
    <w:p>
      <w:pPr>
        <w:pStyle w:val="CaptionAula"/>
        <w:spacing w:after="80" w:before="80" w:line="252" w:lineRule="auto"/>
        <w:jc w:val="left"/>
        <w:keepNext/>
        <w:keepLines/>
      </w:pPr>
      <w:r>
        <w:rPr>
          <w:rFonts w:ascii="Aptos" w:hAnsi="Aptos"/>
          <w:b w:val="0"/>
          <w:i/>
          <w:color w:val="64727E"/>
          <w:sz w:val="22"/>
        </w:rPr>
        <w:t>Tabela 5. Chave estrangeira e integridade referencial — Tabela filha/coluna, Tabela pai/coluna, Leitura.</w:t>
      </w:r>
    </w:p>
    <w:tbl>
      <w:tblPr>
        <w:tblStyle w:val="TableGrid"/>
        <w:tblW w:type="dxa" w:w="17782"/>
        <w:jc w:val="center"/>
        <w:tblLayout w:type="fixed"/>
        <w:tblLook w:firstColumn="1" w:firstRow="1" w:lastColumn="0" w:lastRow="0" w:noHBand="0" w:noVBand="1" w:val="04A0"/>
      </w:tblPr>
      <w:tblGrid>
        <w:gridCol w:w="5927"/>
        <w:gridCol w:w="5927"/>
        <w:gridCol w:w="5927"/>
      </w:tblGrid>
      <w:tr>
        <w:trPr>
          <w:cantSplit/>
          <w:tblHeader w:val="true"/>
        </w:trPr>
        <w:tc>
          <w:tcPr>
            <w:tcW w:type="dxa" w:w="5927"/>
            <w:shd w:fill="15566D"/>
            <w:tcMar>
              <w:top w:w="100" w:type="dxa"/>
              <w:start w:w="120" w:type="dxa"/>
              <w:bottom w:w="100" w:type="dxa"/>
              <w:end w:w="120" w:type="dxa"/>
            </w:tcMar>
            <w:vAlign w:val="center"/>
          </w:tcPr>
          <w:p>
            <w:pPr>
              <w:spacing w:after="0" w:before="0" w:line="240" w:lineRule="auto"/>
              <w:jc w:val="center"/>
              <w:keepLines/>
              <w:keepNext/>
            </w:pPr>
            <w:r>
              <w:rPr>
                <w:rFonts w:ascii="Aptos" w:hAnsi="Aptos"/>
                <w:b/>
                <w:i w:val="0"/>
                <w:color w:val="FFFFFF"/>
                <w:sz w:val="24"/>
              </w:rPr>
              <w:t>Tabela filha/coluna</w:t>
            </w:r>
          </w:p>
        </w:tc>
        <w:tc>
          <w:tcPr>
            <w:tcW w:type="dxa" w:w="5927"/>
            <w:shd w:fill="15566D"/>
            <w:tcMar>
              <w:top w:w="100" w:type="dxa"/>
              <w:start w:w="120" w:type="dxa"/>
              <w:bottom w:w="100" w:type="dxa"/>
              <w:end w:w="120" w:type="dxa"/>
            </w:tcMar>
            <w:vAlign w:val="center"/>
          </w:tcPr>
          <w:p>
            <w:pPr>
              <w:spacing w:after="0" w:before="0" w:line="240" w:lineRule="auto"/>
              <w:jc w:val="center"/>
              <w:keepLines/>
              <w:keepNext/>
            </w:pPr>
            <w:r>
              <w:rPr>
                <w:rFonts w:ascii="Aptos" w:hAnsi="Aptos"/>
                <w:b/>
                <w:i w:val="0"/>
                <w:color w:val="FFFFFF"/>
                <w:sz w:val="24"/>
              </w:rPr>
              <w:t>Tabela pai/coluna</w:t>
            </w:r>
          </w:p>
        </w:tc>
        <w:tc>
          <w:tcPr>
            <w:tcW w:type="dxa" w:w="5927"/>
            <w:shd w:fill="15566D"/>
            <w:tcMar>
              <w:top w:w="100" w:type="dxa"/>
              <w:start w:w="120" w:type="dxa"/>
              <w:bottom w:w="100" w:type="dxa"/>
              <w:end w:w="120" w:type="dxa"/>
            </w:tcMar>
            <w:vAlign w:val="center"/>
          </w:tcPr>
          <w:p>
            <w:pPr>
              <w:spacing w:after="0" w:before="0" w:line="240" w:lineRule="auto"/>
              <w:jc w:val="center"/>
              <w:keepLines/>
              <w:keepNext/>
            </w:pPr>
            <w:r>
              <w:rPr>
                <w:rFonts w:ascii="Aptos" w:hAnsi="Aptos"/>
                <w:b/>
                <w:i w:val="0"/>
                <w:color w:val="FFFFFF"/>
                <w:sz w:val="24"/>
              </w:rPr>
              <w:t>Leitura</w:t>
            </w:r>
          </w:p>
        </w:tc>
      </w:tr>
      <w:tr>
        <w:trPr>
          <w:cantSplit/>
          <w:cantSplit/>
        </w:trPr>
        <w:tc>
          <w:tcPr>
            <w:tcW w:type="dxa" w:w="5927"/>
            <w:tcMar>
              <w:top w:w="100" w:type="dxa"/>
              <w:start w:w="120" w:type="dxa"/>
              <w:bottom w:w="100" w:type="dxa"/>
              <w:end w:w="120" w:type="dxa"/>
            </w:tcMar>
            <w:vAlign w:val="center"/>
          </w:tcPr>
          <w:p>
            <w:pPr>
              <w:spacing w:after="0" w:before="0" w:line="240" w:lineRule="auto"/>
              <w:keepLines/>
              <w:keepNext/>
            </w:pPr>
            <w:r>
              <w:rPr>
                <w:rFonts w:ascii="Aptos" w:hAnsi="Aptos"/>
                <w:b w:val="0"/>
                <w:i w:val="0"/>
                <w:color w:val="1F2933"/>
                <w:sz w:val="24"/>
              </w:rPr>
              <w:t>emprestimos.livro_id</w:t>
            </w:r>
          </w:p>
        </w:tc>
        <w:tc>
          <w:tcPr>
            <w:tcW w:type="dxa" w:w="5927"/>
            <w:tcMar>
              <w:top w:w="100" w:type="dxa"/>
              <w:start w:w="120" w:type="dxa"/>
              <w:bottom w:w="100" w:type="dxa"/>
              <w:end w:w="120" w:type="dxa"/>
            </w:tcMar>
            <w:vAlign w:val="center"/>
          </w:tcPr>
          <w:p>
            <w:pPr>
              <w:spacing w:after="0" w:before="0" w:line="240" w:lineRule="auto"/>
              <w:keepLines/>
              <w:keepNext/>
            </w:pPr>
            <w:r>
              <w:rPr>
                <w:rFonts w:ascii="Aptos" w:hAnsi="Aptos"/>
                <w:b w:val="0"/>
                <w:i w:val="0"/>
                <w:color w:val="1F2933"/>
                <w:sz w:val="24"/>
              </w:rPr>
              <w:t>livros.livro_id</w:t>
            </w:r>
          </w:p>
        </w:tc>
        <w:tc>
          <w:tcPr>
            <w:tcW w:type="dxa" w:w="5927"/>
            <w:tcMar>
              <w:top w:w="100" w:type="dxa"/>
              <w:start w:w="120" w:type="dxa"/>
              <w:bottom w:w="100" w:type="dxa"/>
              <w:end w:w="120" w:type="dxa"/>
            </w:tcMar>
            <w:vAlign w:val="center"/>
          </w:tcPr>
          <w:p>
            <w:r/>
            <w:r>
              <w:rPr>
                <w:rFonts w:ascii="Aptos" w:hAnsi="Aptos"/>
                <w:b w:val="0"/>
                <w:sz w:val="24"/>
              </w:rPr>
              <w:t>Identificar o livro associado ao empréstimo.</w:t>
            </w:r>
          </w:p>
        </w:tc>
      </w:tr>
      <w:tr>
        <w:trPr>
          <w:cantSplit/>
          <w:cantSplit/>
        </w:trPr>
        <w:tc>
          <w:tcPr>
            <w:tcW w:type="dxa" w:w="5927"/>
            <w:tcMar>
              <w:top w:w="100" w:type="dxa"/>
              <w:start w:w="120" w:type="dxa"/>
              <w:bottom w:w="100" w:type="dxa"/>
              <w:end w:w="120" w:type="dxa"/>
            </w:tcMar>
            <w:vAlign w:val="center"/>
            <w:shd w:fill="F4F8FA"/>
          </w:tcPr>
          <w:p>
            <w:pPr>
              <w:spacing w:after="0" w:before="0" w:line="240" w:lineRule="auto"/>
              <w:keepLines/>
              <w:keepNext/>
            </w:pPr>
            <w:r>
              <w:rPr>
                <w:rFonts w:ascii="Aptos" w:hAnsi="Aptos"/>
                <w:b w:val="0"/>
                <w:i w:val="0"/>
                <w:color w:val="1F2933"/>
                <w:sz w:val="24"/>
              </w:rPr>
              <w:t>emprestimos.pessoa_id</w:t>
            </w:r>
          </w:p>
        </w:tc>
        <w:tc>
          <w:tcPr>
            <w:tcW w:type="dxa" w:w="5927"/>
            <w:tcMar>
              <w:top w:w="100" w:type="dxa"/>
              <w:start w:w="120" w:type="dxa"/>
              <w:bottom w:w="100" w:type="dxa"/>
              <w:end w:w="120" w:type="dxa"/>
            </w:tcMar>
            <w:vAlign w:val="center"/>
            <w:shd w:fill="F4F8FA"/>
          </w:tcPr>
          <w:p>
            <w:pPr>
              <w:spacing w:after="0" w:before="0" w:line="240" w:lineRule="auto"/>
              <w:keepLines/>
              <w:keepNext/>
            </w:pPr>
            <w:r>
              <w:rPr>
                <w:rFonts w:ascii="Aptos" w:hAnsi="Aptos"/>
                <w:b w:val="0"/>
                <w:i w:val="0"/>
                <w:color w:val="1F2933"/>
                <w:sz w:val="24"/>
              </w:rPr>
              <w:t>pessoas.pessoa_id</w:t>
            </w:r>
          </w:p>
        </w:tc>
        <w:tc>
          <w:tcPr>
            <w:tcW w:type="dxa" w:w="5927"/>
            <w:tcMar>
              <w:top w:w="100" w:type="dxa"/>
              <w:start w:w="120" w:type="dxa"/>
              <w:bottom w:w="100" w:type="dxa"/>
              <w:end w:w="120" w:type="dxa"/>
            </w:tcMar>
            <w:vAlign w:val="center"/>
            <w:shd w:fill="F4F8FA"/>
          </w:tcPr>
          <w:p>
            <w:r/>
            <w:r>
              <w:rPr>
                <w:rFonts w:ascii="Aptos" w:hAnsi="Aptos"/>
                <w:b w:val="0"/>
                <w:sz w:val="24"/>
              </w:rPr>
              <w:t>Identificar a pessoa associada ao empréstimo.</w:t>
            </w:r>
          </w:p>
        </w:tc>
      </w:tr>
      <w:tr>
        <w:trPr>
          <w:cantSplit/>
          <w:cantSplit/>
        </w:trPr>
        <w:tc>
          <w:tcPr>
            <w:tcW w:type="dxa" w:w="5927"/>
            <w:tcMar>
              <w:top w:w="100" w:type="dxa"/>
              <w:start w:w="120" w:type="dxa"/>
              <w:bottom w:w="100" w:type="dxa"/>
              <w:end w:w="120" w:type="dxa"/>
            </w:tcMar>
            <w:vAlign w:val="center"/>
          </w:tcPr>
          <w:p>
            <w:pPr>
              <w:spacing w:after="0" w:before="0" w:line="240" w:lineRule="auto"/>
              <w:keepLines/>
              <w:keepNext/>
            </w:pPr>
            <w:r>
              <w:rPr>
                <w:rFonts w:ascii="Aptos" w:hAnsi="Aptos"/>
                <w:b w:val="0"/>
                <w:i w:val="0"/>
                <w:color w:val="1F2933"/>
                <w:sz w:val="24"/>
              </w:rPr>
              <w:t>livro_autor.livro_id</w:t>
            </w:r>
          </w:p>
        </w:tc>
        <w:tc>
          <w:tcPr>
            <w:tcW w:type="dxa" w:w="5927"/>
            <w:tcMar>
              <w:top w:w="100" w:type="dxa"/>
              <w:start w:w="120" w:type="dxa"/>
              <w:bottom w:w="100" w:type="dxa"/>
              <w:end w:w="120" w:type="dxa"/>
            </w:tcMar>
            <w:vAlign w:val="center"/>
          </w:tcPr>
          <w:p>
            <w:pPr>
              <w:spacing w:after="0" w:before="0" w:line="240" w:lineRule="auto"/>
              <w:keepLines/>
              <w:keepNext/>
            </w:pPr>
            <w:r>
              <w:rPr>
                <w:rFonts w:ascii="Aptos" w:hAnsi="Aptos"/>
                <w:b w:val="0"/>
                <w:i w:val="0"/>
                <w:color w:val="1F2933"/>
                <w:sz w:val="24"/>
              </w:rPr>
              <w:t>livros.livro_id</w:t>
            </w:r>
          </w:p>
        </w:tc>
        <w:tc>
          <w:tcPr>
            <w:tcW w:type="dxa" w:w="5927"/>
            <w:tcMar>
              <w:top w:w="100" w:type="dxa"/>
              <w:start w:w="120" w:type="dxa"/>
              <w:bottom w:w="100" w:type="dxa"/>
              <w:end w:w="120" w:type="dxa"/>
            </w:tcMar>
            <w:vAlign w:val="center"/>
          </w:tcPr>
          <w:p>
            <w:r/>
            <w:r>
              <w:rPr>
                <w:rFonts w:ascii="Aptos" w:hAnsi="Aptos"/>
                <w:b w:val="0"/>
                <w:sz w:val="24"/>
              </w:rPr>
              <w:t>Identificar o livro ao qual a autoria se refere.</w:t>
            </w:r>
          </w:p>
        </w:tc>
      </w:tr>
      <w:tr>
        <w:trPr>
          <w:cantSplit/>
          <w:cantSplit/>
        </w:trPr>
        <w:tc>
          <w:tcPr>
            <w:tcW w:type="dxa" w:w="5927"/>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livro_autor.autor_id</w:t>
            </w:r>
          </w:p>
        </w:tc>
        <w:tc>
          <w:tcPr>
            <w:tcW w:type="dxa" w:w="5927"/>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autores.autor_id</w:t>
            </w:r>
          </w:p>
        </w:tc>
        <w:tc>
          <w:tcPr>
            <w:tcW w:type="dxa" w:w="5927"/>
            <w:tcMar>
              <w:top w:w="100" w:type="dxa"/>
              <w:start w:w="120" w:type="dxa"/>
              <w:bottom w:w="100" w:type="dxa"/>
              <w:end w:w="120" w:type="dxa"/>
            </w:tcMar>
            <w:vAlign w:val="center"/>
            <w:shd w:fill="F4F8FA"/>
          </w:tcPr>
          <w:p>
            <w:r/>
            <w:r>
              <w:rPr>
                <w:rFonts w:ascii="Aptos" w:hAnsi="Aptos"/>
                <w:b w:val="0"/>
                <w:sz w:val="24"/>
              </w:rPr>
              <w:t>Identificar o autor associado ao livro.</w:t>
            </w:r>
          </w:p>
        </w:tc>
      </w:tr>
    </w:tbl>
    <w:p>
      <w:pPr>
        <w:spacing w:after="80" w:before="40" w:line="252" w:lineRule="auto"/>
        <w:keepLines/>
      </w:pPr>
    </w:p>
    <w:tbl>
      <w:tblPr>
        <w:tblStyle w:val="TableGrid"/>
        <w:tblW w:type="auto" w:w="0"/>
        <w:tblLayout w:type="autofit"/>
        <w:tblLook w:firstColumn="1" w:firstRow="1" w:lastColumn="0" w:lastRow="0" w:noHBand="0" w:noVBand="1" w:val="04A0"/>
      </w:tblPr>
      <w:tblGrid>
        <w:gridCol w:w="9663"/>
      </w:tblGrid>
      <w:tr>
        <w:trPr>
          <w:cantSplit/>
        </w:trPr>
        <w:tc>
          <w:tcPr>
            <w:tcW w:type="dxa" w:w="9432"/>
            <w:shd w:fill="EAF3F6"/>
            <w:tcMar>
              <w:top w:w="120" w:type="dxa"/>
              <w:start w:w="160" w:type="dxa"/>
              <w:bottom w:w="120" w:type="dxa"/>
              <w:end w:w="160" w:type="dxa"/>
            </w:tcMar>
            <w:vAlign w:val="center"/>
          </w:tcPr>
          <w:p>
            <w:pPr>
              <w:spacing w:after="40" w:before="40" w:line="252" w:lineRule="auto"/>
              <w:keepLines/>
            </w:pPr>
            <w:r>
              <w:rPr>
                <w:rFonts w:ascii="Aptos" w:hAnsi="Aptos"/>
                <w:b/>
                <w:i w:val="0"/>
                <w:color w:val="15566D"/>
                <w:sz w:val="25"/>
              </w:rPr>
              <w:t xml:space="preserve">Chave órfã — </w:t>
            </w:r>
            <w:r>
              <w:rPr>
                <w:rFonts w:ascii="Aptos" w:hAnsi="Aptos"/>
                <w:b w:val="0"/>
                <w:i w:val="0"/>
                <w:color w:val="1F2933"/>
                <w:sz w:val="25"/>
              </w:rPr>
              <w:t>Se emprestimos.livro_id = 99 e não existe livros.livro_id = 99, a relação não pode ser reconstruída. A linha filha é órfã em relação ao livro.</w:t>
            </w:r>
          </w:p>
        </w:tc>
      </w:tr>
    </w:tbl>
    <w:p>
      <w:pPr>
        <w:spacing w:after="80" w:before="40" w:line="252" w:lineRule="auto"/>
        <w:keepLines/>
      </w:pPr>
    </w:p>
    <w:p>
      <w:pPr>
        <w:pStyle w:val="Heading1"/>
        <w:spacing w:after="80" w:before="160" w:line="252" w:lineRule="auto"/>
        <w:keepNext w:val="1"/>
        <w:keepLines w:val="1"/>
        <w:pageBreakBefore/>
      </w:pPr>
      <w:r>
        <w:rPr>
          <w:sz w:val="46"/>
        </w:rPr>
        <w:t>6. Cardinalidade</w:t>
      </w:r>
    </w:p>
    <w:p>
      <w:pPr>
        <w:pStyle w:val="CaptionAula"/>
        <w:spacing w:after="80" w:before="80" w:line="252" w:lineRule="auto"/>
        <w:jc w:val="left"/>
        <w:keepNext/>
        <w:keepLines/>
      </w:pPr>
      <w:r>
        <w:rPr>
          <w:rFonts w:ascii="Aptos" w:hAnsi="Aptos"/>
          <w:b w:val="0"/>
          <w:i/>
          <w:color w:val="64727E"/>
          <w:sz w:val="22"/>
        </w:rPr>
        <w:t>Tabela 6. Cardinalidade — Cardinalidade, Exemplo, Implementação.</w:t>
      </w:r>
    </w:p>
    <w:tbl>
      <w:tblPr>
        <w:tblStyle w:val="TableGrid"/>
        <w:tblW w:type="dxa" w:w="17782"/>
        <w:jc w:val="center"/>
        <w:tblLayout w:type="fixed"/>
        <w:tblLook w:firstColumn="1" w:firstRow="1" w:lastColumn="0" w:lastRow="0" w:noHBand="0" w:noVBand="1" w:val="04A0"/>
      </w:tblPr>
      <w:tblGrid>
        <w:gridCol w:w="5927"/>
        <w:gridCol w:w="5927"/>
        <w:gridCol w:w="5927"/>
      </w:tblGrid>
      <w:tr>
        <w:trPr>
          <w:cantSplit/>
          <w:tblHeader w:val="true"/>
        </w:trPr>
        <w:tc>
          <w:tcPr>
            <w:tcW w:type="dxa" w:w="5927"/>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Cardinalidade</w:t>
            </w:r>
          </w:p>
        </w:tc>
        <w:tc>
          <w:tcPr>
            <w:tcW w:type="dxa" w:w="5927"/>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Exemplo</w:t>
            </w:r>
          </w:p>
        </w:tc>
        <w:tc>
          <w:tcPr>
            <w:tcW w:type="dxa" w:w="5927"/>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Implementação</w:t>
            </w:r>
          </w:p>
        </w:tc>
      </w:tr>
      <w:tr>
        <w:trPr>
          <w:cantSplit/>
          <w:cantSplit/>
        </w:trPr>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1:1</w:t>
            </w:r>
          </w:p>
        </w:tc>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Uma linha processada e sua contraparte verbatim, quando ambas existem uma vez.</w:t>
            </w:r>
          </w:p>
        </w:tc>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Mesma chave, no máximo uma linha em cada lado.</w:t>
            </w:r>
          </w:p>
        </w:tc>
      </w:tr>
      <w:tr>
        <w:trPr>
          <w:cantSplit/>
          <w:cantSplit/>
        </w:trPr>
        <w:tc>
          <w:tcPr>
            <w:tcW w:type="dxa" w:w="5927"/>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1:N</w:t>
            </w:r>
          </w:p>
        </w:tc>
        <w:tc>
          <w:tcPr>
            <w:tcW w:type="dxa" w:w="5927"/>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Uma pessoa pode realizar vários empréstimos.</w:t>
            </w:r>
          </w:p>
        </w:tc>
        <w:tc>
          <w:tcPr>
            <w:tcW w:type="dxa" w:w="5927"/>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pessoa_id se repete em emprestimos.</w:t>
            </w:r>
          </w:p>
        </w:tc>
      </w:tr>
      <w:tr>
        <w:trPr>
          <w:cantSplit/>
          <w:cantSplit/>
        </w:trPr>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N:N</w:t>
            </w:r>
          </w:p>
        </w:tc>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Um livro pode ter vários autores; um autor pode ter vários livros.</w:t>
            </w:r>
          </w:p>
        </w:tc>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Tabela associativa livro_autor.</w:t>
            </w:r>
          </w:p>
        </w:tc>
      </w:tr>
    </w:tbl>
    <w:p>
      <w:pPr>
        <w:spacing w:after="80" w:before="40" w:line="252" w:lineRule="auto"/>
        <w:keepLines/>
      </w:pPr>
    </w:p>
    <w:p>
      <w:pPr>
        <w:spacing w:after="80" w:before="40" w:line="252" w:lineRule="auto"/>
        <w:keepLines/>
      </w:pPr>
      <w:r>
        <w:rPr>
          <w:sz w:val="28"/>
        </w:rPr>
      </w:r>
    </w:p>
    <w:p>
      <w:pPr>
        <w:pStyle w:val="Heading1"/>
        <w:pageBreakBefore/>
        <w:spacing w:after="80" w:before="160" w:line="252" w:lineRule="auto"/>
        <w:keepNext w:val="1"/>
        <w:keepLines w:val="1"/>
      </w:pPr>
      <w:r>
        <w:t>7. Explorando o sistema da biblioteca</w:t>
      </w:r>
    </w:p>
    <w:p>
      <w:pPr>
        <w:spacing w:after="80" w:before="40" w:line="252" w:lineRule="auto"/>
        <w:keepLines/>
      </w:pPr>
      <w:r>
        <w:t>O Explorador é a prática principal desta seção. Ele mantém as cinco tabelas originais visíveis, destaca as chaves e reconstrói as relações sem exigir R. Os scripts permanecem apenas como material opcional para quem quiser reproduzir as operações em código.</w:t>
      </w:r>
    </w:p>
    <w:p>
      <w:pPr>
        <w:pStyle w:val="CaptionAula"/>
        <w:spacing w:after="80" w:before="80" w:line="252" w:lineRule="auto"/>
        <w:jc w:val="left"/>
        <w:keepNext/>
        <w:keepLines/>
      </w:pPr>
      <w:r>
        <w:rPr>
          <w:rFonts w:ascii="Aptos" w:hAnsi="Aptos"/>
          <w:b w:val="0"/>
          <w:i/>
          <w:color w:val="64727E"/>
          <w:sz w:val="22"/>
        </w:rPr>
        <w:t>Tabela 7. Explorando o sistema da biblioteca — Ação no Explorador, Evidência a interpretar.</w:t>
      </w:r>
    </w:p>
    <w:tbl>
      <w:tblPr>
        <w:tblStyle w:val="TableGrid"/>
        <w:tblW w:type="dxa" w:w="17782"/>
        <w:jc w:val="center"/>
        <w:tblLayout w:type="fixed"/>
        <w:tblLook w:firstColumn="1" w:firstRow="1" w:lastColumn="0" w:lastRow="0" w:noHBand="0" w:noVBand="1" w:val="04A0"/>
      </w:tblPr>
      <w:tblGrid>
        <w:gridCol w:w="8891"/>
        <w:gridCol w:w="8891"/>
      </w:tblGrid>
      <w:tr>
        <w:trPr>
          <w:cantSplit/>
          <w:tblHeader w:val="true"/>
        </w:trPr>
        <w:tc>
          <w:tcPr>
            <w:tcW w:type="dxa" w:w="8891"/>
            <w:shd w:fill="15566D"/>
            <w:tcMar>
              <w:top w:w="100" w:type="dxa"/>
              <w:start w:w="120" w:type="dxa"/>
              <w:bottom w:w="100" w:type="dxa"/>
              <w:end w:w="120" w:type="dxa"/>
            </w:tcMar>
            <w:vAlign w:val="center"/>
          </w:tcPr>
          <w:p>
            <w:pPr>
              <w:spacing w:before="0" w:after="0" w:line="240" w:lineRule="auto"/>
            </w:pPr>
            <w:r>
              <w:rPr>
                <w:rFonts w:ascii="Aptos" w:hAnsi="Aptos"/>
                <w:sz w:val="24"/>
              </w:rPr>
              <w:t>Ação no Explorador</w:t>
            </w:r>
          </w:p>
        </w:tc>
        <w:tc>
          <w:tcPr>
            <w:tcW w:type="dxa" w:w="8891"/>
            <w:shd w:fill="15566D"/>
            <w:tcMar>
              <w:top w:w="100" w:type="dxa"/>
              <w:start w:w="120" w:type="dxa"/>
              <w:bottom w:w="100" w:type="dxa"/>
              <w:end w:w="120" w:type="dxa"/>
            </w:tcMar>
            <w:vAlign w:val="center"/>
          </w:tcPr>
          <w:p>
            <w:pPr>
              <w:spacing w:before="0" w:after="0" w:line="240" w:lineRule="auto"/>
            </w:pPr>
            <w:r>
              <w:rPr>
                <w:rFonts w:ascii="Aptos" w:hAnsi="Aptos"/>
                <w:sz w:val="24"/>
              </w:rPr>
              <w:t>Evidência a interpretar</w:t>
            </w:r>
          </w:p>
        </w:tc>
      </w:tr>
      <w:tr>
        <w:trPr>
          <w:cantSplit/>
          <w:cantSplit/>
        </w:trPr>
        <w:tc>
          <w:tcPr>
            <w:tcW w:type="dxa" w:w="8891"/>
            <w:tcMar>
              <w:top w:w="100" w:type="dxa"/>
              <w:start w:w="120" w:type="dxa"/>
              <w:bottom w:w="100" w:type="dxa"/>
              <w:end w:w="120" w:type="dxa"/>
            </w:tcMar>
            <w:vAlign w:val="center"/>
          </w:tcPr>
          <w:p>
            <w:pPr>
              <w:spacing w:before="0" w:after="0" w:line="240" w:lineRule="auto"/>
            </w:pPr>
            <w:r>
              <w:rPr>
                <w:rFonts w:ascii="Aptos" w:hAnsi="Aptos"/>
                <w:sz w:val="24"/>
              </w:rPr>
              <w:t>Selecionar uma pessoa</w:t>
            </w:r>
          </w:p>
        </w:tc>
        <w:tc>
          <w:tcPr>
            <w:tcW w:type="dxa" w:w="8891"/>
            <w:tcMar>
              <w:top w:w="100" w:type="dxa"/>
              <w:start w:w="120" w:type="dxa"/>
              <w:bottom w:w="100" w:type="dxa"/>
              <w:end w:w="120" w:type="dxa"/>
            </w:tcMar>
            <w:vAlign w:val="center"/>
          </w:tcPr>
          <w:p>
            <w:pPr>
              <w:spacing w:before="0" w:after="0" w:line="240" w:lineRule="auto"/>
            </w:pPr>
            <w:r>
              <w:rPr>
                <w:rFonts w:ascii="Aptos" w:hAnsi="Aptos"/>
                <w:sz w:val="24"/>
              </w:rPr>
              <w:t>emprestimos.pessoa_id encontra pessoas.pessoa_id.</w:t>
            </w:r>
          </w:p>
        </w:tc>
      </w:tr>
      <w:tr>
        <w:trPr>
          <w:cantSplit/>
          <w:cantSplit/>
        </w:trPr>
        <w:tc>
          <w:tcPr>
            <w:tcW w:type="dxa" w:w="8891"/>
            <w:tcMar>
              <w:top w:w="100" w:type="dxa"/>
              <w:start w:w="120" w:type="dxa"/>
              <w:bottom w:w="100" w:type="dxa"/>
              <w:end w:w="120" w:type="dxa"/>
            </w:tcMar>
            <w:vAlign w:val="center"/>
            <w:shd w:fill="F4F8FA"/>
          </w:tcPr>
          <w:p>
            <w:pPr>
              <w:spacing w:before="0" w:after="0" w:line="240" w:lineRule="auto"/>
            </w:pPr>
            <w:r>
              <w:rPr>
                <w:rFonts w:ascii="Aptos" w:hAnsi="Aptos"/>
                <w:sz w:val="24"/>
              </w:rPr>
              <w:t>Selecionar um livro</w:t>
            </w:r>
          </w:p>
        </w:tc>
        <w:tc>
          <w:tcPr>
            <w:tcW w:type="dxa" w:w="8891"/>
            <w:tcMar>
              <w:top w:w="100" w:type="dxa"/>
              <w:start w:w="120" w:type="dxa"/>
              <w:bottom w:w="100" w:type="dxa"/>
              <w:end w:w="120" w:type="dxa"/>
            </w:tcMar>
            <w:vAlign w:val="center"/>
            <w:shd w:fill="F4F8FA"/>
          </w:tcPr>
          <w:p>
            <w:pPr>
              <w:spacing w:before="0" w:after="0" w:line="240" w:lineRule="auto"/>
            </w:pPr>
            <w:r>
              <w:rPr>
                <w:rFonts w:ascii="Aptos" w:hAnsi="Aptos"/>
                <w:sz w:val="24"/>
              </w:rPr>
              <w:t>emprestimos.livro_id encontra livros.livro_id.</w:t>
            </w:r>
          </w:p>
        </w:tc>
      </w:tr>
      <w:tr>
        <w:trPr>
          <w:cantSplit/>
          <w:cantSplit/>
        </w:trPr>
        <w:tc>
          <w:tcPr>
            <w:tcW w:type="dxa" w:w="8891"/>
            <w:tcMar>
              <w:top w:w="100" w:type="dxa"/>
              <w:start w:w="120" w:type="dxa"/>
              <w:bottom w:w="100" w:type="dxa"/>
              <w:end w:w="120" w:type="dxa"/>
            </w:tcMar>
            <w:vAlign w:val="center"/>
          </w:tcPr>
          <w:p>
            <w:pPr>
              <w:spacing w:before="0" w:after="0" w:line="240" w:lineRule="auto"/>
            </w:pPr>
            <w:r>
              <w:rPr>
                <w:rFonts w:ascii="Aptos" w:hAnsi="Aptos"/>
                <w:sz w:val="24"/>
              </w:rPr>
              <w:t>Selecionar um autor</w:t>
            </w:r>
          </w:p>
        </w:tc>
        <w:tc>
          <w:tcPr>
            <w:tcW w:type="dxa" w:w="8891"/>
            <w:tcMar>
              <w:top w:w="100" w:type="dxa"/>
              <w:start w:w="120" w:type="dxa"/>
              <w:bottom w:w="100" w:type="dxa"/>
              <w:end w:w="120" w:type="dxa"/>
            </w:tcMar>
            <w:vAlign w:val="center"/>
          </w:tcPr>
          <w:p>
            <w:pPr>
              <w:spacing w:before="0" w:after="0" w:line="240" w:lineRule="auto"/>
            </w:pPr>
            <w:r>
              <w:rPr>
                <w:rFonts w:ascii="Aptos" w:hAnsi="Aptos"/>
                <w:sz w:val="24"/>
              </w:rPr>
              <w:t>livro_autor resolve a relação N:N entre livros e autores.</w:t>
            </w:r>
          </w:p>
        </w:tc>
      </w:tr>
    </w:tbl>
    <w:p>
      <w:pPr>
        <w:spacing w:after="80" w:before="40" w:line="252" w:lineRule="auto"/>
        <w:keepLines/>
      </w:pPr>
    </w:p>
    <w:p>
      <w:pPr>
        <w:pStyle w:val="Heading2"/>
        <w:pageBreakBefore/>
        <w:spacing w:after="80" w:before="160" w:line="252" w:lineRule="auto"/>
        <w:keepNext w:val="1"/>
        <w:keepLines w:val="1"/>
      </w:pPr>
      <w:r>
        <w:rPr>
          <w:sz w:val="38"/>
        </w:rPr>
        <w:t>7.1 Sequência de raciocínio</w:t>
      </w:r>
    </w:p>
    <w:p>
      <w:pPr>
        <w:pStyle w:val="ListNumber2"/>
        <w:spacing w:after="80" w:before="40" w:line="252" w:lineRule="auto"/>
        <w:keepLines/>
      </w:pPr>
      <w:r>
        <w:t>Visualizar pessoas, empréstimos, livros, livro_autor e autores como tabelas separadas.</w:t>
      </w:r>
    </w:p>
    <w:p>
      <w:pPr>
        <w:pStyle w:val="ListNumber2"/>
        <w:spacing w:after="80" w:before="40" w:line="252" w:lineRule="auto"/>
        <w:keepLines/>
      </w:pPr>
      <w:r>
        <w:t>Selecionar uma pessoa e observar emprestimos.pessoa_id encontrar pessoas.pessoa_id.</w:t>
      </w:r>
    </w:p>
    <w:p>
      <w:pPr>
        <w:pStyle w:val="ListNumber2"/>
        <w:spacing w:after="80" w:before="40" w:line="252" w:lineRule="auto"/>
        <w:keepLines/>
      </w:pPr>
      <w:r>
        <w:t>Selecionar um livro e observar emprestimos.livro_id encontrar livros.livro_id.</w:t>
      </w:r>
    </w:p>
    <w:p>
      <w:pPr>
        <w:pStyle w:val="ListNumber2"/>
        <w:spacing w:after="80" w:before="40" w:line="252" w:lineRule="auto"/>
        <w:keepLines/>
      </w:pPr>
      <w:r>
        <w:t>Selecionar um autor e acompanhar livro_autor resolver a relação N:N.</w:t>
      </w:r>
    </w:p>
    <w:p>
      <w:pPr>
        <w:pStyle w:val="ListNumber2"/>
        <w:spacing w:after="80" w:before="40" w:line="252" w:lineRule="auto"/>
        <w:keepLines/>
      </w:pPr>
      <w:r>
        <w:t>Desmarcar “mostrar somente linhas relacionadas” e distinguir linhas relacionadas das não relacionadas.</w:t>
      </w:r>
    </w:p>
    <w:p>
      <w:pPr>
        <w:pStyle w:val="ListNumber2"/>
        <w:spacing w:after="80" w:before="40" w:line="252" w:lineRule="auto"/>
        <w:keepLines/>
      </w:pPr>
      <w:r>
        <w:t>Comparar as tabelas originais com a visão chapada e observar a multiplicação causada por vários autores.</w:t>
      </w:r>
    </w:p>
    <w:p>
      <w:pPr>
        <w:pStyle w:val="ListNumber2"/>
        <w:spacing w:after="80" w:before="40" w:line="252" w:lineRule="auto"/>
        <w:keepLines/>
      </w:pPr>
      <w:r>
        <w:t>Explicar, com o exemplo selecionado, PK, FK, integridade referencial e cardinalidade.</w:t>
      </w:r>
    </w:p>
    <w:tbl>
      <w:tblPr>
        <w:tblStyle w:val="TableGrid"/>
        <w:tblW w:type="auto" w:w="0"/>
        <w:tblLayout w:type="autofit"/>
        <w:tblLook w:firstColumn="1" w:firstRow="1" w:lastColumn="0" w:lastRow="0" w:noHBand="0" w:noVBand="1" w:val="04A0"/>
      </w:tblPr>
      <w:tblGrid>
        <w:gridCol w:w="9663"/>
      </w:tblGrid>
      <w:tr>
        <w:trPr>
          <w:cantSplit/>
        </w:trPr>
        <w:tc>
          <w:tcPr>
            <w:tcW w:type="dxa" w:w="9432"/>
            <w:shd w:fill="EAF3F6"/>
            <w:tcMar>
              <w:top w:w="120" w:type="dxa"/>
              <w:start w:w="160" w:type="dxa"/>
              <w:bottom w:w="120" w:type="dxa"/>
              <w:end w:w="160" w:type="dxa"/>
            </w:tcMar>
            <w:vAlign w:val="center"/>
          </w:tcPr>
          <w:p>
            <w:r>
              <w:rPr>
                <w:rFonts w:ascii="Aptos" w:hAnsi="Aptos"/>
                <w:sz w:val="25"/>
              </w:rPr>
              <w:t>O que acontece por trás — O Explorador aplica testes de igualdade entre PK e FK, preserva as tabelas originais e mostra a visão resultante. A interface não elimina o raciocínio relacional: torna cada ligação visível.</w:t>
            </w:r>
          </w:p>
        </w:tc>
      </w:tr>
    </w:tbl>
    <w:p>
      <w:pPr>
        <w:spacing w:after="80" w:before="40" w:line="252" w:lineRule="auto"/>
        <w:keepLines/>
      </w:pPr>
    </w:p>
    <w:p>
      <w:pPr>
        <w:shd w:fill="EAF3F6"/>
        <w:pBdr>
          <w:left w:val="single" w:sz="18" w:space="6" w:color="1F6F8B"/>
        </w:pBdr>
      </w:pPr>
      <w:r>
        <w:t xml:space="preserve">ABRIR O EXPLORADOR — </w:t>
      </w:r>
      <w:hyperlink r:id="rId12">
        <w:r>
          <w:rPr>
            <w:color w:val="0563C1"/>
            <w:u w:val="single"/>
          </w:rPr>
          <w:t>Explorador da Aula 2 — PK, FK, cardinalidade e JOIN</w:t>
        </w:r>
      </w:hyperlink>
      <w:r>
        <w:t xml:space="preserve"> — selecione pessoas, livros e autores e acompanhe PK, FK e a relação N:N.</w:t>
      </w:r>
    </w:p>
    <w:p>
      <w:pPr>
        <w:pStyle w:val="Heading1"/>
        <w:spacing w:after="80" w:before="160" w:line="252" w:lineRule="auto"/>
        <w:keepNext w:val="1"/>
        <w:keepLines w:val="1"/>
        <w:pageBreakBefore/>
      </w:pPr>
      <w:r>
        <w:rPr>
          <w:sz w:val="46"/>
        </w:rPr>
        <w:t>8. Relacionar tabelas não significa apagar as tabelas originais</w:t>
      </w:r>
    </w:p>
    <w:p>
      <w:pPr>
        <w:spacing w:after="80" w:before="40" w:line="252" w:lineRule="auto"/>
        <w:keepLines/>
      </w:pPr>
      <w:r>
        <w:t>Uma junção cria uma visão combinada para responder a uma pergunta. livros, pessoas e emprestimos continuam sendo as tabelas de origem das informações. A tabela combinada pode ser exportada para análise, mas não precisa substituir o modelo de armazenamento.</w:t>
      </w:r>
    </w:p>
    <w:p>
      <w:pPr>
        <w:pStyle w:val="CaptionAula"/>
        <w:spacing w:after="80" w:before="80" w:line="252" w:lineRule="auto"/>
        <w:jc w:val="left"/>
        <w:keepNext/>
        <w:keepLines/>
      </w:pPr>
      <w:r>
        <w:rPr>
          <w:rFonts w:ascii="Aptos" w:hAnsi="Aptos"/>
          <w:b w:val="0"/>
          <w:i/>
          <w:color w:val="64727E"/>
          <w:sz w:val="22"/>
        </w:rPr>
        <w:t>Tabela 8. Relacionar tabelas não significa apagar as tabelas originais — Operação, Resultado, Risco se usado como armazenamento único.</w:t>
      </w:r>
    </w:p>
    <w:tbl>
      <w:tblPr>
        <w:tblStyle w:val="TableGrid"/>
        <w:tblW w:type="dxa" w:w="17782"/>
        <w:jc w:val="center"/>
        <w:tblLayout w:type="fixed"/>
        <w:tblLook w:firstColumn="1" w:firstRow="1" w:lastColumn="0" w:lastRow="0" w:noHBand="0" w:noVBand="1" w:val="04A0"/>
      </w:tblPr>
      <w:tblGrid>
        <w:gridCol w:w="5927"/>
        <w:gridCol w:w="5927"/>
        <w:gridCol w:w="5927"/>
      </w:tblGrid>
      <w:tr>
        <w:trPr>
          <w:cantSplit/>
          <w:tblHeader w:val="true"/>
        </w:trPr>
        <w:tc>
          <w:tcPr>
            <w:tcW w:type="dxa" w:w="5927"/>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Operação</w:t>
            </w:r>
          </w:p>
        </w:tc>
        <w:tc>
          <w:tcPr>
            <w:tcW w:type="dxa" w:w="5927"/>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Resultado</w:t>
            </w:r>
          </w:p>
        </w:tc>
        <w:tc>
          <w:tcPr>
            <w:tcW w:type="dxa" w:w="5927"/>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Risco se usado como armazenamento único</w:t>
            </w:r>
          </w:p>
        </w:tc>
      </w:tr>
      <w:tr>
        <w:trPr>
          <w:cantSplit/>
          <w:cantSplit/>
        </w:trPr>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emprestimos + livros</w:t>
            </w:r>
          </w:p>
        </w:tc>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Acrescenta título e ano ao ato de empréstimo.</w:t>
            </w:r>
          </w:p>
        </w:tc>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Repete descrição do livro.</w:t>
            </w:r>
          </w:p>
        </w:tc>
      </w:tr>
      <w:tr>
        <w:trPr>
          <w:cantSplit/>
          <w:cantSplit/>
        </w:trPr>
        <w:tc>
          <w:tcPr>
            <w:tcW w:type="dxa" w:w="5927"/>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 pessoas</w:t>
            </w:r>
          </w:p>
        </w:tc>
        <w:tc>
          <w:tcPr>
            <w:tcW w:type="dxa" w:w="5927"/>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Acrescenta nome e e-mail da pessoa.</w:t>
            </w:r>
          </w:p>
        </w:tc>
        <w:tc>
          <w:tcPr>
            <w:tcW w:type="dxa" w:w="5927"/>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Mudança de e-mail exigiria várias correções.</w:t>
            </w:r>
          </w:p>
        </w:tc>
      </w:tr>
      <w:tr>
        <w:trPr>
          <w:cantSplit/>
          <w:cantSplit/>
        </w:trPr>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 livro_autor + autores</w:t>
            </w:r>
          </w:p>
        </w:tc>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Uma linha por empréstimo–autor.</w:t>
            </w:r>
          </w:p>
        </w:tc>
        <w:tc>
          <w:tcPr>
            <w:tcW w:type="dxa" w:w="5927"/>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Livros com vários autores duplicam o empréstimo.</w:t>
            </w:r>
          </w:p>
        </w:tc>
      </w:tr>
    </w:tbl>
    <w:p>
      <w:pPr>
        <w:spacing w:after="80" w:before="40" w:line="252" w:lineRule="auto"/>
        <w:keepLines/>
      </w:pPr>
    </w:p>
    <w:p>
      <w:pPr>
        <w:spacing w:after="80" w:before="40" w:line="252" w:lineRule="auto"/>
        <w:keepLines/>
      </w:pPr>
      <w:r>
        <w:rPr>
          <w:sz w:val="28"/>
        </w:rPr>
      </w:r>
    </w:p>
    <w:p>
      <w:pPr>
        <w:pStyle w:val="Heading1"/>
        <w:pageBreakBefore/>
        <w:spacing w:after="80" w:before="160" w:line="252" w:lineRule="auto"/>
        <w:keepNext w:val="1"/>
        <w:keepLines w:val="1"/>
      </w:pPr>
      <w:r>
        <w:rPr>
          <w:sz w:val="46"/>
        </w:rPr>
        <w:t>9. Transferência para dados biológicos</w:t>
      </w:r>
    </w:p>
    <w:p>
      <w:pPr>
        <w:pStyle w:val="CaptionAula"/>
        <w:spacing w:after="80" w:before="80" w:line="252" w:lineRule="auto"/>
        <w:jc w:val="left"/>
        <w:keepNext/>
        <w:keepLines/>
      </w:pPr>
      <w:r>
        <w:rPr>
          <w:rFonts w:ascii="Aptos" w:hAnsi="Aptos"/>
          <w:b w:val="0"/>
          <w:i/>
          <w:color w:val="64727E"/>
          <w:sz w:val="22"/>
        </w:rPr>
        <w:t>Tabela 9. Transferência para dados biológicos — Biblioteca, Dados de biodiversidade.</w:t>
      </w:r>
    </w:p>
    <w:tbl>
      <w:tblPr>
        <w:tblStyle w:val="TableGrid"/>
        <w:tblW w:type="dxa" w:w="17782"/>
        <w:jc w:val="center"/>
        <w:tblLayout w:type="fixed"/>
        <w:tblLook w:firstColumn="1" w:firstRow="1" w:lastColumn="0" w:lastRow="0" w:noHBand="0" w:noVBand="1" w:val="04A0"/>
      </w:tblPr>
      <w:tblGrid>
        <w:gridCol w:w="8891"/>
        <w:gridCol w:w="8891"/>
      </w:tblGrid>
      <w:tr>
        <w:trPr>
          <w:cantSplit/>
          <w:tblHeader w:val="true"/>
        </w:trPr>
        <w:tc>
          <w:tcPr>
            <w:tcW w:type="dxa" w:w="8891"/>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Biblioteca</w:t>
            </w:r>
          </w:p>
        </w:tc>
        <w:tc>
          <w:tcPr>
            <w:tcW w:type="dxa" w:w="8891"/>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Dados de biodiversidade</w:t>
            </w:r>
          </w:p>
        </w:tc>
      </w:tr>
      <w:tr>
        <w:trPr>
          <w:cantSplit/>
          <w:cantSplit/>
        </w:trPr>
        <w:tc>
          <w:tcPr>
            <w:tcW w:type="dxa" w:w="8891"/>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Livro com identidade própria</w:t>
            </w:r>
          </w:p>
        </w:tc>
        <w:tc>
          <w:tcPr>
            <w:tcW w:type="dxa" w:w="8891"/>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Occurrence, Event, Taxon ou outra instância identificada.</w:t>
            </w:r>
          </w:p>
        </w:tc>
      </w:tr>
      <w:tr>
        <w:trPr>
          <w:cantSplit/>
          <w:cantSplit/>
        </w:trPr>
        <w:tc>
          <w:tcPr>
            <w:tcW w:type="dxa" w:w="8891"/>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Empréstimo liga pessoa e livro</w:t>
            </w:r>
          </w:p>
        </w:tc>
        <w:tc>
          <w:tcPr>
            <w:tcW w:type="dxa" w:w="8891"/>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Occurrence pode ligar evidência, evento, organismo, local e táxon.</w:t>
            </w:r>
          </w:p>
        </w:tc>
      </w:tr>
      <w:tr>
        <w:trPr>
          <w:cantSplit/>
          <w:cantSplit/>
        </w:trPr>
        <w:tc>
          <w:tcPr>
            <w:tcW w:type="dxa" w:w="8891"/>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livro_id/pessoa_id</w:t>
            </w:r>
          </w:p>
        </w:tc>
        <w:tc>
          <w:tcPr>
            <w:tcW w:type="dxa" w:w="8891"/>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occurrenceID, eventID, taxonID, gbifID e outras chaves.</w:t>
            </w:r>
          </w:p>
        </w:tc>
      </w:tr>
      <w:tr>
        <w:trPr>
          <w:cantSplit/>
          <w:cantSplit/>
        </w:trPr>
        <w:tc>
          <w:tcPr>
            <w:tcW w:type="dxa" w:w="8891"/>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Pessoa com vários empréstimos</w:t>
            </w:r>
          </w:p>
        </w:tc>
        <w:tc>
          <w:tcPr>
            <w:tcW w:type="dxa" w:w="8891"/>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Uma ocorrência com zero ou várias mídias/medições/identificações.</w:t>
            </w:r>
          </w:p>
        </w:tc>
      </w:tr>
      <w:tr>
        <w:trPr>
          <w:cantSplit/>
          <w:cantSplit/>
        </w:trPr>
        <w:tc>
          <w:tcPr>
            <w:tcW w:type="dxa" w:w="8891"/>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Tabela associativa livro_autor</w:t>
            </w:r>
          </w:p>
        </w:tc>
        <w:tc>
          <w:tcPr>
            <w:tcW w:type="dxa" w:w="8891"/>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Arquivos de associação ou extensões preservam relações sem colocar listas em uma célula.</w:t>
            </w:r>
          </w:p>
        </w:tc>
      </w:tr>
    </w:tbl>
    <w:p>
      <w:pPr>
        <w:spacing w:after="80" w:before="40" w:line="252" w:lineRule="auto"/>
        <w:keepLines/>
      </w:pPr>
    </w:p>
    <w:tbl>
      <w:tblPr>
        <w:tblStyle w:val="TableGrid"/>
        <w:tblW w:type="auto" w:w="0"/>
        <w:tblLayout w:type="autofit"/>
        <w:tblLook w:firstColumn="1" w:firstRow="1" w:lastColumn="0" w:lastRow="0" w:noHBand="0" w:noVBand="1" w:val="04A0"/>
      </w:tblPr>
      <w:tblGrid>
        <w:gridCol w:w="9663"/>
      </w:tblGrid>
      <w:tr>
        <w:trPr>
          <w:cantSplit/>
        </w:trPr>
        <w:tc>
          <w:tcPr>
            <w:tcW w:type="dxa" w:w="9432"/>
            <w:shd w:fill="EAF3F6"/>
            <w:tcMar>
              <w:top w:w="120" w:type="dxa"/>
              <w:start w:w="160" w:type="dxa"/>
              <w:bottom w:w="120" w:type="dxa"/>
              <w:end w:w="160" w:type="dxa"/>
            </w:tcMar>
            <w:vAlign w:val="center"/>
          </w:tcPr>
          <w:p>
            <w:pPr>
              <w:spacing w:after="40" w:before="40" w:line="252" w:lineRule="auto"/>
              <w:keepLines/>
            </w:pPr>
            <w:r>
              <w:rPr>
                <w:rFonts w:ascii="Aptos" w:hAnsi="Aptos"/>
                <w:b/>
                <w:i w:val="0"/>
                <w:color w:val="15566D"/>
                <w:sz w:val="25"/>
              </w:rPr>
              <w:t xml:space="preserve">Limite da comparação — </w:t>
            </w:r>
            <w:r>
              <w:rPr>
                <w:rFonts w:ascii="Aptos" w:hAnsi="Aptos"/>
                <w:b w:val="0"/>
                <w:i w:val="0"/>
                <w:color w:val="1F2933"/>
                <w:sz w:val="25"/>
              </w:rPr>
              <w:t>A biblioteca ajuda a raciocinar sobre identidade e relações. Os nomes e as regras efetivas dos dados biológicos devem ser lidos na especificação e nos metadados do archive, não deduzidos pela analogia.</w:t>
            </w:r>
          </w:p>
        </w:tc>
      </w:tr>
    </w:tbl>
    <w:p>
      <w:pPr>
        <w:spacing w:after="80" w:before="40" w:line="252" w:lineRule="auto"/>
        <w:keepLines/>
      </w:pPr>
    </w:p>
    <w:p>
      <w:pPr>
        <w:pStyle w:val="Heading1"/>
        <w:spacing w:after="80" w:before="160" w:line="252" w:lineRule="auto"/>
        <w:keepNext w:val="1"/>
        <w:keepLines w:val="1"/>
        <w:pageBreakBefore/>
      </w:pPr>
      <w:r>
        <w:rPr>
          <w:sz w:val="46"/>
        </w:rPr>
        <w:t>10. O Darwin Core Archive fornecido</w:t>
      </w:r>
    </w:p>
    <w:p>
      <w:pPr>
        <w:spacing w:after="80" w:before="40" w:line="252" w:lineRule="auto"/>
        <w:keepLines/>
      </w:pPr>
      <w:r>
        <w:t>O diretório data/gbif/dwca contém o download GBIF 0000805-260715120105164, publicado em 15/07/2026. Trata-se de um DwC-A com Occurrence Core, formado por 1.423 espécimes preservados de Plantae, usando Catalogue of Life, nos municípios de Arcos, Doresópolis e Pains, Minas Gerais. metadata.xml registra título, data e filtro; meta.xml declara occurrence.txt como core e verbatim.txt e multimedia.txt como extensões.</w:t>
      </w:r>
    </w:p>
    <w:p>
      <w:pPr>
        <w:shd w:fill="EAF3F6"/>
      </w:pPr>
      <w:r>
        <w:rPr>
          <w:shd w:fill="DFF3E8"/>
          <w:b/>
        </w:rPr>
        <w:t>PK</w:t>
      </w:r>
      <w:r>
        <w:t xml:space="preserve"> — identifica a linha do core/tabela pai.   </w:t>
      </w:r>
      <w:r>
        <w:rPr>
          <w:shd w:fill="FFF0C9"/>
          <w:b/>
        </w:rPr>
        <w:t>FK</w:t>
      </w:r>
      <w:r>
        <w:t xml:space="preserve"> — aponta para a PK do core/tabela pai.</w:t>
      </w:r>
    </w:p>
    <w:p>
      <w:pPr/>
      <w:r>
        <w:t>Um único parágrafo de filtro é suficiente: o filtro pertence ao download GBIF completo, não a cada dataset constituinte. O professor fornece esse contexto mínimo; o aluno confirma a informação em metadata.xml e usa citations.txt para reconhecer os provedores.</w:t>
      </w:r>
    </w:p>
    <w:p>
      <w:pPr>
        <w:pStyle w:val="CaptionAula"/>
        <w:spacing w:after="80" w:before="80" w:line="252" w:lineRule="auto"/>
        <w:jc w:val="left"/>
        <w:keepNext/>
        <w:keepLines/>
      </w:pPr>
      <w:r>
        <w:rPr>
          <w:rFonts w:ascii="Aptos" w:hAnsi="Aptos"/>
          <w:b w:val="0"/>
          <w:i/>
          <w:color w:val="64727E"/>
          <w:sz w:val="22"/>
        </w:rPr>
        <w:t>Tabela 10. O Darwin Core Archive fornecido — Arquivo, Papel, Linhas de dados, Ligação.</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Arquivo</w:t>
            </w:r>
          </w:p>
        </w:tc>
        <w:tc>
          <w:tcPr>
            <w:tcW w:type="dxa" w:w="4445"/>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Papel</w:t>
            </w:r>
          </w:p>
        </w:tc>
        <w:tc>
          <w:tcPr>
            <w:tcW w:type="dxa" w:w="4445"/>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Linhas de dados</w:t>
            </w:r>
          </w:p>
        </w:tc>
        <w:tc>
          <w:tcPr>
            <w:tcW w:type="dxa" w:w="4446"/>
            <w:shd w:fill="15566D"/>
            <w:tcMar>
              <w:top w:w="100" w:type="dxa"/>
              <w:start w:w="120" w:type="dxa"/>
              <w:bottom w:w="100" w:type="dxa"/>
              <w:end w:w="120" w:type="dxa"/>
            </w:tcMar>
            <w:vAlign w:val="center"/>
          </w:tcPr>
          <w:p>
            <w:pPr>
              <w:spacing w:after="0" w:before="0" w:line="240" w:lineRule="auto"/>
              <w:jc w:val="center"/>
              <w:keepLines/>
            </w:pPr>
            <w:r>
              <w:rPr>
                <w:rFonts w:ascii="Aptos" w:hAnsi="Aptos"/>
                <w:b/>
                <w:i w:val="0"/>
                <w:color w:val="FFFFFF"/>
                <w:sz w:val="24"/>
              </w:rPr>
              <w:t>Ligação</w:t>
            </w:r>
          </w:p>
        </w:tc>
      </w:tr>
      <w:tr>
        <w:trPr>
          <w:cantSplit/>
          <w:cantSplit/>
        </w:trPr>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occurrence.txt</w:t>
            </w:r>
          </w:p>
        </w:tc>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Core Occurrence processado</w:t>
            </w:r>
          </w:p>
        </w:tc>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1.423</w:t>
            </w:r>
          </w:p>
        </w:tc>
        <w:tc>
          <w:tcPr>
            <w:tcW w:type="dxa" w:w="4446"/>
            <w:tcMar>
              <w:top w:w="100" w:type="dxa"/>
              <w:start w:w="120" w:type="dxa"/>
              <w:bottom w:w="100" w:type="dxa"/>
              <w:end w:w="120" w:type="dxa"/>
            </w:tcMar>
            <w:vAlign w:val="center"/>
            <w:shd w:fill="DFF3E8"/>
          </w:tcPr>
          <w:p>
            <w:pPr>
              <w:spacing w:after="0" w:before="0" w:line="240" w:lineRule="auto"/>
              <w:keepLines/>
            </w:pPr>
            <w:r>
              <w:rPr>
                <w:rFonts w:ascii="Aptos" w:hAnsi="Aptos"/>
                <w:b/>
                <w:i w:val="0"/>
                <w:color w:val="17323D"/>
                <w:sz w:val="24"/>
              </w:rPr>
              <w:t>gbifID em &lt;id index="0"&gt;</w:t>
            </w:r>
          </w:p>
        </w:tc>
      </w:tr>
      <w:tr>
        <w:trPr>
          <w:cantSplit/>
          <w:cantSplit/>
        </w:trPr>
        <w:tc>
          <w:tcPr>
            <w:tcW w:type="dxa" w:w="4445"/>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verbatim.txt</w:t>
            </w:r>
          </w:p>
        </w:tc>
        <w:tc>
          <w:tcPr>
            <w:tcW w:type="dxa" w:w="4445"/>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Valores mais próximos do fornecido pelo publicador</w:t>
            </w:r>
          </w:p>
        </w:tc>
        <w:tc>
          <w:tcPr>
            <w:tcW w:type="dxa" w:w="4445"/>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1.423</w:t>
            </w:r>
          </w:p>
        </w:tc>
        <w:tc>
          <w:tcPr>
            <w:tcW w:type="dxa" w:w="4446"/>
            <w:tcMar>
              <w:top w:w="100" w:type="dxa"/>
              <w:start w:w="120" w:type="dxa"/>
              <w:bottom w:w="100" w:type="dxa"/>
              <w:end w:w="120" w:type="dxa"/>
            </w:tcMar>
            <w:vAlign w:val="center"/>
            <w:shd w:fill="FFF0C9"/>
          </w:tcPr>
          <w:p>
            <w:pPr>
              <w:spacing w:after="0" w:before="0" w:line="240" w:lineRule="auto"/>
              <w:keepLines/>
            </w:pPr>
            <w:r>
              <w:rPr>
                <w:rFonts w:ascii="Aptos" w:hAnsi="Aptos"/>
                <w:b/>
                <w:i w:val="0"/>
                <w:color w:val="17323D"/>
                <w:sz w:val="24"/>
              </w:rPr>
              <w:t>gbifID em &lt;coreid index="0"&gt;</w:t>
            </w:r>
          </w:p>
        </w:tc>
      </w:tr>
      <w:tr>
        <w:trPr>
          <w:cantSplit/>
          <w:cantSplit/>
        </w:trPr>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multimedia.txt</w:t>
            </w:r>
          </w:p>
        </w:tc>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Extensão GBIF Multimedia</w:t>
            </w:r>
          </w:p>
        </w:tc>
        <w:tc>
          <w:tcPr>
            <w:tcW w:type="dxa" w:w="4445"/>
            <w:tcMar>
              <w:top w:w="100" w:type="dxa"/>
              <w:start w:w="120" w:type="dxa"/>
              <w:bottom w:w="100" w:type="dxa"/>
              <w:end w:w="120" w:type="dxa"/>
            </w:tcMar>
            <w:vAlign w:val="center"/>
          </w:tcPr>
          <w:p>
            <w:pPr>
              <w:spacing w:after="0" w:before="0" w:line="240" w:lineRule="auto"/>
              <w:keepLines/>
            </w:pPr>
            <w:r>
              <w:rPr>
                <w:rFonts w:ascii="Aptos" w:hAnsi="Aptos"/>
                <w:b w:val="0"/>
                <w:i w:val="0"/>
                <w:color w:val="1F2933"/>
                <w:sz w:val="24"/>
              </w:rPr>
              <w:t>610</w:t>
            </w:r>
          </w:p>
        </w:tc>
        <w:tc>
          <w:tcPr>
            <w:tcW w:type="dxa" w:w="4446"/>
            <w:tcMar>
              <w:top w:w="100" w:type="dxa"/>
              <w:start w:w="120" w:type="dxa"/>
              <w:bottom w:w="100" w:type="dxa"/>
              <w:end w:w="120" w:type="dxa"/>
            </w:tcMar>
            <w:vAlign w:val="center"/>
            <w:shd w:fill="FFF0C9"/>
          </w:tcPr>
          <w:p>
            <w:pPr>
              <w:spacing w:after="0" w:before="0" w:line="240" w:lineRule="auto"/>
              <w:keepLines/>
            </w:pPr>
            <w:r>
              <w:rPr>
                <w:rFonts w:ascii="Aptos" w:hAnsi="Aptos"/>
                <w:b/>
                <w:i w:val="0"/>
                <w:color w:val="17323D"/>
                <w:sz w:val="24"/>
              </w:rPr>
              <w:t>gbifID em &lt;coreid index="0"&gt;</w:t>
            </w:r>
          </w:p>
        </w:tc>
      </w:tr>
      <w:tr>
        <w:trPr>
          <w:cantSplit/>
          <w:cantSplit/>
        </w:trPr>
        <w:tc>
          <w:tcPr>
            <w:tcW w:type="dxa" w:w="4445"/>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meta.xml</w:t>
            </w:r>
          </w:p>
        </w:tc>
        <w:tc>
          <w:tcPr>
            <w:tcW w:type="dxa" w:w="4445"/>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Descrição estrutural</w:t>
            </w:r>
          </w:p>
        </w:tc>
        <w:tc>
          <w:tcPr>
            <w:tcW w:type="dxa" w:w="4445"/>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w:t>
            </w:r>
          </w:p>
        </w:tc>
        <w:tc>
          <w:tcPr>
            <w:tcW w:type="dxa" w:w="4446"/>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rowType, arquivos, índices e termos</w:t>
            </w:r>
          </w:p>
        </w:tc>
      </w:tr>
      <w:tr>
        <w:trPr>
          <w:cantSplit/>
          <w:cantSplit/>
        </w:trPr>
        <w:tc>
          <w:tcPr>
            <w:tcW w:type="dxa" w:w="4445"/>
            <w:tcMar>
              <w:top w:w="100" w:type="dxa"/>
              <w:start w:w="120" w:type="dxa"/>
              <w:bottom w:w="100" w:type="dxa"/>
              <w:end w:w="120" w:type="dxa"/>
            </w:tcMar>
            <w:vAlign w:val="center"/>
          </w:tcPr>
          <w:p>
            <w:pPr>
              <w:spacing w:before="0" w:after="0" w:line="240" w:lineRule="auto"/>
            </w:pPr>
            <w:r>
              <w:rPr>
                <w:rFonts w:ascii="Aptos" w:hAnsi="Aptos"/>
                <w:sz w:val="24"/>
              </w:rPr>
              <w:t>metadata.xml</w:t>
            </w:r>
          </w:p>
        </w:tc>
        <w:tc>
          <w:tcPr>
            <w:tcW w:type="dxa" w:w="4445"/>
            <w:tcMar>
              <w:top w:w="100" w:type="dxa"/>
              <w:start w:w="120" w:type="dxa"/>
              <w:bottom w:w="100" w:type="dxa"/>
              <w:end w:w="120" w:type="dxa"/>
            </w:tcMar>
            <w:vAlign w:val="center"/>
          </w:tcPr>
          <w:p>
            <w:pPr>
              <w:spacing w:before="0" w:after="0" w:line="240" w:lineRule="auto"/>
            </w:pPr>
            <w:r>
              <w:rPr>
                <w:rFonts w:ascii="Aptos" w:hAnsi="Aptos"/>
                <w:sz w:val="24"/>
              </w:rPr>
              <w:t>Identificação e contexto do download</w:t>
            </w:r>
          </w:p>
        </w:tc>
        <w:tc>
          <w:tcPr>
            <w:tcW w:type="dxa" w:w="4445"/>
            <w:tcMar>
              <w:top w:w="100" w:type="dxa"/>
              <w:start w:w="120" w:type="dxa"/>
              <w:bottom w:w="100" w:type="dxa"/>
              <w:end w:w="120" w:type="dxa"/>
            </w:tcMar>
            <w:vAlign w:val="center"/>
          </w:tcPr>
          <w:p>
            <w:pPr>
              <w:spacing w:before="0" w:after="0" w:line="240" w:lineRule="auto"/>
            </w:pPr>
            <w:r>
              <w:rPr>
                <w:rFonts w:ascii="Aptos" w:hAnsi="Aptos"/>
                <w:sz w:val="24"/>
              </w:rPr>
              <w:t>—</w:t>
            </w:r>
          </w:p>
        </w:tc>
        <w:tc>
          <w:tcPr>
            <w:tcW w:type="dxa" w:w="4446"/>
            <w:tcMar>
              <w:top w:w="100" w:type="dxa"/>
              <w:start w:w="120" w:type="dxa"/>
              <w:bottom w:w="100" w:type="dxa"/>
              <w:end w:w="120" w:type="dxa"/>
            </w:tcMar>
            <w:vAlign w:val="center"/>
          </w:tcPr>
          <w:p>
            <w:pPr>
              <w:spacing w:before="0" w:after="0" w:line="240" w:lineRule="auto"/>
            </w:pPr>
            <w:r>
              <w:rPr>
                <w:rFonts w:ascii="Aptos" w:hAnsi="Aptos"/>
                <w:sz w:val="24"/>
              </w:rPr>
              <w:t>ID 0000805-260715120105164; 15/07/2026; espécimes; Plantae/COL; Arcos, Doresópolis e Pains.</w:t>
            </w:r>
          </w:p>
        </w:tc>
      </w:tr>
    </w:tbl>
    <w:p>
      <w:pPr>
        <w:spacing w:after="80" w:before="40" w:line="252" w:lineRule="auto"/>
        <w:keepLines/>
      </w:pPr>
    </w:p>
    <w:p>
      <w:pPr>
        <w:spacing w:after="80" w:before="40" w:line="252" w:lineRule="auto"/>
        <w:keepLines/>
      </w:pPr>
      <w:r>
        <w:rPr>
          <w:rFonts w:ascii="Aptos" w:hAnsi="Aptos"/>
          <w:b w:val="0"/>
          <w:i w:val="0"/>
          <w:color w:val="1F2933"/>
          <w:sz w:val="28"/>
        </w:rPr>
        <w:t>As 610 linhas de Multimedia estão ligadas a 590 ocorrências; algumas ocorrências possuem mais de uma mídia e muitas não possuem nenhuma. Esse é um relacionamento 1:N que não precisa duplicar todas as colunas de occurrence.txt.</w:t>
      </w:r>
    </w:p>
    <w:p>
      <w:pPr>
        <w:pStyle w:val="Heading2"/>
        <w:pageBreakBefore/>
        <w:spacing w:after="80" w:before="160" w:line="252" w:lineRule="auto"/>
        <w:keepNext w:val="1"/>
        <w:keepLines w:val="1"/>
      </w:pPr>
      <w:r>
        <w:rPr>
          <w:sz w:val="38"/>
        </w:rPr>
        <w:t>10.1 id, coreid e termos</w:t>
      </w:r>
    </w:p>
    <w:p>
      <w:pPr>
        <w:spacing w:after="80" w:before="40" w:line="252" w:lineRule="auto"/>
        <w:keepLines/>
      </w:pPr>
      <w:r>
        <w:t>Em meta.xml, &lt;id&gt; e &lt;coreid&gt; são elementos estruturais do formato textual DwC-A. Eles indicam posições de colunas, não são propriedades do vocabulário Darwin Core. Os trechos literais abaixo mostram rowType, arquivo, chave e mapeamento do campo.</w:t>
      </w:r>
    </w:p>
    <w:p>
      <w:pPr>
        <w:pStyle w:val="Heading3"/>
        <w:keepNext w:val="1"/>
        <w:keepLines w:val="1"/>
      </w:pPr>
      <w:r>
        <w:t>Evidência 1 — core Occurrence</w:t>
      </w:r>
    </w:p>
    <w:p>
      <w:pPr>
        <w:keepNext/>
        <w:keepLines/>
        <w:shd w:fill="EAF3F6"/>
        <w:spacing w:before="80" w:after="140"/>
      </w:pPr>
      <w:r>
        <w:rPr>
          <w:rFonts w:ascii="Consolas" w:hAnsi="Consolas" w:eastAsia="Consolas"/>
          <w:color w:val="17323D"/>
          <w:sz w:val="21"/>
        </w:rPr>
        <w:t>&lt;core ... rowType="http://rs.tdwg.org/dwc/terms/Occurrence"&gt;</w:t>
        <w:br/>
        <w:t xml:space="preserve">  &lt;files&gt;&lt;location&gt;occurrence.txt&lt;/location&gt;&lt;/files&gt;</w:t>
        <w:br/>
        <w:t xml:space="preserve">  &lt;id index="0" /&gt;</w:t>
        <w:br/>
        <w:t xml:space="preserve">  &lt;field index="0" term="http://rs.gbif.org/terms/1.0/gbifID"/&gt;</w:t>
        <w:br/>
        <w:t>&lt;/core&gt;</w:t>
      </w:r>
    </w:p>
    <w:p>
      <w:pPr>
        <w:pStyle w:val="IntenseQuote"/>
        <w:keepLines/>
        <w:pageBreakBefore w:val="0"/>
      </w:pPr>
      <w:r>
        <w:rPr>
          <w:b/>
        </w:rPr>
        <w:t xml:space="preserve">Interpretação — </w:t>
      </w:r>
      <w:r>
        <w:t>rowType=Occurrence informa que cada linha de occurrence.txt representa uma Occurrence. &lt;id index="0"/&gt; define a coluna de índice 0 como o identificador do Core usado nas ligações com extensões; &lt;field index="0" ... gbifID&gt; mapeia essa mesma coluna para gbifID. Assim, &lt;id&gt; é estrutural e gbifID é o termo associado ao valor da coluna.</w:t>
      </w:r>
    </w:p>
    <w:p>
      <w:pPr>
        <w:pStyle w:val="Heading3"/>
        <w:keepNext w:val="1"/>
        <w:keepLines w:val="1"/>
      </w:pPr>
      <w:r>
        <w:t>Evidência 2 — extensão verbatim</w:t>
      </w:r>
    </w:p>
    <w:p>
      <w:pPr>
        <w:keepNext/>
        <w:keepLines/>
        <w:shd w:fill="EAF3F6"/>
        <w:spacing w:before="80" w:after="140"/>
      </w:pPr>
      <w:r>
        <w:rPr>
          <w:rFonts w:ascii="Consolas" w:hAnsi="Consolas" w:eastAsia="Consolas"/>
          <w:color w:val="17323D"/>
          <w:sz w:val="21"/>
        </w:rPr>
        <w:t>&lt;extension ... rowType="http://rs.tdwg.org/dwc/terms/Occurrence"&gt;</w:t>
        <w:br/>
        <w:t xml:space="preserve">  &lt;files&gt;&lt;location&gt;verbatim.txt&lt;/location&gt;&lt;/files&gt;</w:t>
        <w:br/>
        <w:t xml:space="preserve">  &lt;coreid index="0" /&gt;</w:t>
        <w:br/>
        <w:t xml:space="preserve">  &lt;field index="0" term="http://rs.gbif.org/terms/1.0/gbifID"/&gt;</w:t>
        <w:br/>
        <w:t>&lt;/extension&gt;</w:t>
      </w:r>
    </w:p>
    <w:p>
      <w:pPr>
        <w:pStyle w:val="IntenseQuote"/>
        <w:keepLines/>
        <w:pageBreakBefore w:val="0"/>
      </w:pPr>
      <w:r>
        <w:rPr>
          <w:b/>
        </w:rPr>
        <w:t xml:space="preserve">Interpretação — </w:t>
      </w:r>
      <w:r>
        <w:t>rowType=Occurrence informa que cada linha de verbatim.txt representa uma Occurrence. &lt;coreid index="0"/&gt; diz que a coluna de índice 0 contém o identificador do Core ao qual a linha se liga, valor que deve corresponder ao &lt;id&gt;; a mesma coluna é mapeada para gbifID.</w:t>
      </w:r>
    </w:p>
    <w:p>
      <w:pPr>
        <w:pStyle w:val="Heading3"/>
        <w:keepNext w:val="1"/>
        <w:keepLines w:val="1"/>
      </w:pPr>
      <w:r>
        <w:t>Evidência 3 — extensão Multimedia</w:t>
      </w:r>
    </w:p>
    <w:p>
      <w:pPr>
        <w:keepNext/>
        <w:keepLines/>
        <w:shd w:fill="EAF3F6"/>
        <w:spacing w:before="80" w:after="140"/>
      </w:pPr>
      <w:r>
        <w:rPr>
          <w:rFonts w:ascii="Consolas" w:hAnsi="Consolas" w:eastAsia="Consolas"/>
          <w:color w:val="17323D"/>
          <w:sz w:val="21"/>
        </w:rPr>
        <w:t>&lt;extension ... rowType="http://rs.gbif.org/terms/1.0/Multimedia"&gt;</w:t>
        <w:br/>
        <w:t xml:space="preserve">  &lt;files&gt;&lt;location&gt;multimedia.txt&lt;/location&gt;&lt;/files&gt;</w:t>
        <w:br/>
        <w:t xml:space="preserve">  &lt;coreid index="0" /&gt;</w:t>
        <w:br/>
        <w:t xml:space="preserve">  &lt;field index="0" term="http://rs.gbif.org/terms/1.0/gbifID"/&gt;</w:t>
        <w:br/>
        <w:t xml:space="preserve">  &lt;field index="3" term="http://purl.org/dc/terms/identifier"/&gt;</w:t>
        <w:br/>
        <w:t>&lt;/extension&gt;</w:t>
      </w:r>
    </w:p>
    <w:p>
      <w:pPr>
        <w:pStyle w:val="IntenseQuote"/>
        <w:keepLines/>
        <w:pageBreakBefore w:val="0"/>
      </w:pPr>
      <w:r>
        <w:rPr>
          <w:b/>
        </w:rPr>
        <w:t xml:space="preserve">Interpretação — </w:t>
      </w:r>
      <w:r>
        <w:t>rowType=Multimedia informa que cada linha de multimedia.txt representa um registro de mídia. &lt;coreid index="0"/&gt; liga a linha ao Core pela coluna de índice 0, mapeada para gbifID; &lt;field index="3" ... identifier&gt; mapeia a coluna de índice 3 para dcterms:identifier, identificando o recurso de mídia.</w:t>
      </w:r>
    </w:p>
    <w:tbl>
      <w:tblPr>
        <w:tblStyle w:val="TableGrid"/>
        <w:tblW w:type="auto" w:w="0"/>
        <w:tblLayout w:type="fixed"/>
        <w:tblLook w:firstColumn="1" w:firstRow="1" w:lastColumn="0" w:lastRow="0" w:noHBand="0" w:noVBand="1" w:val="04A0"/>
      </w:tblPr>
      <w:tblGrid>
        <w:gridCol w:w="16704"/>
      </w:tblGrid>
      <w:tr>
        <w:trPr>
          <w:cantSplit/>
        </w:trPr>
        <w:tc>
          <w:tcPr>
            <w:tcW w:type="dxa" w:w="16704"/>
            <w:shd w:fill="FFF0C9"/>
            <w:tcMar>
              <w:top w:w="120" w:type="dxa"/>
              <w:start w:w="160" w:type="dxa"/>
              <w:bottom w:w="120" w:type="dxa"/>
              <w:end w:w="160" w:type="dxa"/>
            </w:tcMar>
            <w:vAlign w:val="center"/>
          </w:tcPr>
          <w:p>
            <w:pPr>
              <w:spacing w:after="40" w:before="40" w:line="252" w:lineRule="auto"/>
              <w:keepLines/>
            </w:pPr>
            <w:r>
              <w:rPr>
                <w:rFonts w:ascii="Aptos" w:hAnsi="Aptos"/>
                <w:b/>
                <w:i w:val="0"/>
                <w:color w:val="17323D"/>
                <w:sz w:val="25"/>
              </w:rPr>
              <w:t xml:space="preserve">Precisão terminológica — </w:t>
            </w:r>
            <w:r>
              <w:rPr>
                <w:rFonts w:ascii="Aptos" w:hAnsi="Aptos"/>
                <w:b/>
                <w:i w:val="0"/>
                <w:color w:val="17323D"/>
                <w:sz w:val="25"/>
              </w:rPr>
              <w:t>No arquivo, gbifID funciona como chave técnica do core e das extensões. Não é correto transformar coreid no nome de uma coluna obrigatória nem chamá-lo de propriedade dwc:coreid.</w:t>
            </w:r>
          </w:p>
        </w:tc>
      </w:tr>
    </w:tbl>
    <w:p>
      <w:pPr>
        <w:pStyle w:val="Heading2"/>
        <w:pageBreakBefore/>
        <w:keepNext w:val="1"/>
        <w:keepLines w:val="1"/>
      </w:pPr>
      <w:r>
        <w:t>10.2 Do meta.xml ao relacionamento entre as tabelas</w:t>
      </w:r>
    </w:p>
    <w:p>
      <w:pPr/>
      <w:r>
        <w:t>O meta.xml não contém os dados biológicos: ele descreve como os arquivos tabulares devem ser interpretados em conjunto. No DwC-A do GBIF usado nesta aula, occurrence.txt é o Core e verbatim.txt e multimedia.txt são extensões. A ligação é reconstruída comparando a coluna indicada por &lt;id&gt; no Core com a coluna indicada por &lt;coreid&gt; em cada extensão.</w:t>
      </w:r>
    </w:p>
    <w:p>
      <w:pPr>
        <w:pStyle w:val="Heading3"/>
        <w:keepNext w:val="1"/>
        <w:keepLines w:val="1"/>
      </w:pPr>
      <w:r>
        <w:t>Leitura integrada do meta.xml e dos arquivos tabulares</w:t>
      </w:r>
    </w:p>
    <w:p>
      <w:pPr>
        <w:spacing w:before="40" w:after="100"/>
      </w:pPr>
      <w:r>
        <w:t>Aviso de leitura — &lt;id&gt; e &lt;coreid&gt; são mecanismos estruturais do formato DwC-A. Nesta aula, PK e FK são usados apenas como uma analogia relacional didática para compreender a ligação entre as tabelas.</w:t>
      </w:r>
    </w:p>
    <w:p>
      <w:pPr>
        <w:pStyle w:val="Heading3"/>
        <w:keepNext w:val="1"/>
        <w:keepLines w:val="1"/>
      </w:pPr>
      <w:r>
        <w:t>Core da aula — occurrence.txt: &lt;id index="0"&gt; indica a coluna estrutural usada para identificar as linhas do Core.</w:t>
      </w:r>
    </w:p>
    <w:p>
      <w:pPr>
        <w:pStyle w:val="Heading3"/>
        <w:pageBreakBefore w:val="0"/>
        <w:keepNext w:val="1"/>
        <w:keepLines w:val="1"/>
      </w:pPr>
      <w:r>
        <w:t>Extensões da aula — verbatim.txt e multimedia.txt: &lt;coreid index="0"&gt; indica a coluna que referencia a linha correspondente do Core.</w:t>
      </w:r>
    </w:p>
    <w:p>
      <w:pPr>
        <w:pStyle w:val="Heading3"/>
        <w:pageBreakBefore w:val="0"/>
        <w:keepNext w:val="1"/>
        <w:keepLines w:val="1"/>
      </w:pPr>
      <w:r>
        <w:t>Exemplo real — o gbifID 912693816 pode ser rastreado de occurrence.txt para verbatim.txt e multimedia.txt. O gbifID 5294513309 demonstra uma relação 1:N com várias linhas de multimídia.</w:t>
      </w:r>
    </w:p>
    <w:p>
      <w:pPr>
        <w:shd w:fill="EAF3F6"/>
        <w:pBdr>
          <w:left w:val="single" w:sz="18" w:space="6" w:color="1F6F8B"/>
        </w:pBdr>
      </w:pPr>
      <w:r>
        <w:t xml:space="preserve">ABRIR O EXPLORADOR — </w:t>
      </w:r>
      <w:hyperlink r:id="rId13">
        <w:r>
          <w:rPr>
            <w:color w:val="0563C1"/>
            <w:u w:val="single"/>
          </w:rPr>
          <w:t>Explorador da Aula 2 — meta.xml real</w:t>
        </w:r>
      </w:hyperlink>
      <w:r>
        <w:t xml:space="preserve"> — leia o meta.xml real e acompanhe occurrence.txt[id] → verbatim.txt[coreid] e occurrence.txt[id] → multimedia.txt[coreid].</w:t>
      </w:r>
    </w:p>
    <w:p>
      <w:pPr>
        <w:pStyle w:val="Heading1"/>
        <w:spacing w:after="80" w:before="160" w:line="252" w:lineRule="auto"/>
        <w:keepNext w:val="1"/>
        <w:keepLines w:val="1"/>
        <w:pageBreakBefore/>
      </w:pPr>
      <w:r>
        <w:rPr>
          <w:sz w:val="46"/>
        </w:rPr>
        <w:t>11. Prática guiada em sala 2.2 — rastrear chaves no DwC-A</w:t>
      </w:r>
    </w:p>
    <w:p>
      <w:r>
        <w:t xml:space="preserve">ABRIR O EXPLORADOR — </w:t>
      </w:r>
      <w:hyperlink r:id="rId18">
        <w:r>
          <w:rPr>
            <w:color w:val="0563C1"/>
            <w:u w:val="single"/>
          </w:rPr>
          <w:t>Explorador da Aula 2 — Prática guiada 2.2</w:t>
        </w:r>
      </w:hyperlink>
      <w:r>
        <w:t xml:space="preserve"> — comece no marcador INÍCIO DA PRÁTICA e acompanhe id/coreid nos arquivos reais.</w:t>
      </w:r>
    </w:p>
    <w:p>
      <w:pPr>
        <w:pStyle w:val="ListNumber3"/>
        <w:spacing w:after="80" w:before="40" w:line="252" w:lineRule="auto"/>
        <w:keepLines/>
      </w:pPr>
      <w:r>
        <w:t>No Explorador, identifique o download: código, data, filtro, core e extensões.</w:t>
      </w:r>
    </w:p>
    <w:p>
      <w:pPr>
        <w:pStyle w:val="ListNumber3"/>
        <w:spacing w:after="80" w:before="40" w:line="252" w:lineRule="auto"/>
        <w:keepLines/>
      </w:pPr>
      <w:r>
        <w:t>No trecho real de meta.xml, localize rowType, location e &lt;id index="0"&gt; do core.</w:t>
      </w:r>
    </w:p>
    <w:p>
      <w:pPr>
        <w:pStyle w:val="ListNumber3"/>
        <w:spacing w:after="80" w:before="40" w:line="252" w:lineRule="auto"/>
        <w:keepLines/>
      </w:pPr>
      <w:r>
        <w:t>Localize &lt;coreid index="0"&gt; nas duas extensões e explique para onde ele aponta.</w:t>
      </w:r>
    </w:p>
    <w:p>
      <w:pPr>
        <w:pStyle w:val="ListNumber3"/>
        <w:spacing w:after="80" w:before="40" w:line="252" w:lineRule="auto"/>
        <w:keepLines/>
      </w:pPr>
      <w:r>
        <w:t>Use a demonstração para validar a PK occurrence.gbifID e verificar se as FKs das extensões possuem chaves órfãs.</w:t>
      </w:r>
    </w:p>
    <w:p>
      <w:pPr>
        <w:pStyle w:val="ListNumber3"/>
        <w:spacing w:after="80" w:before="40" w:line="252" w:lineRule="auto"/>
        <w:keepLines/>
      </w:pPr>
      <w:r>
        <w:t>Rastreie gbifID 912693816 entre occurrence, verbatim e multimedia; compare um valor processado com o correspondente verbatim.</w:t>
      </w:r>
    </w:p>
    <w:p>
      <w:pPr>
        <w:pStyle w:val="ListNumber3"/>
        <w:spacing w:after="80" w:before="40" w:line="252" w:lineRule="auto"/>
        <w:keepLines/>
      </w:pPr>
      <w:r>
        <w:t>Use gbifID 5294513309 para interpretar o máximo de mídias e a cardinalidade core–Multimedia.</w:t>
      </w:r>
    </w:p>
    <w:p>
      <w:pPr>
        <w:pStyle w:val="ListNumber3"/>
        <w:spacing w:after="80" w:before="40" w:line="252" w:lineRule="auto"/>
        <w:keepLines/>
      </w:pPr>
      <w:r>
        <w:t>Explique o que seria perdido ou repetido se multimedia fosse achatada em occurrence.txt.</w:t>
      </w:r>
    </w:p>
    <w:p>
      <w:pPr>
        <w:spacing w:after="80" w:before="40" w:line="252" w:lineRule="auto"/>
        <w:keepLines/>
      </w:pPr>
      <w:r>
        <w:rPr>
          <w:sz w:val="28"/>
        </w:rPr>
      </w:r>
    </w:p>
    <w:p/>
    <w:p>
      <w:pPr>
        <w:pStyle w:val="Heading1"/>
        <w:spacing w:after="80" w:before="160" w:line="252" w:lineRule="auto"/>
        <w:keepNext w:val="1"/>
        <w:keepLines w:val="1"/>
        <w:pageBreakBefore/>
      </w:pPr>
      <w:r>
        <w:t>12. Síntese e retomada dos objetivos</w:t>
      </w:r>
    </w:p>
    <w:p>
      <w:r>
        <w:t>Ao fechar a aula, retome os objetivos: diferenciar tabela chapada e relacional; reconhecer chaves primárias e estrangeiras; interpretar cardinalidade; rastrear relações no sistema da biblioteca e transferir o raciocínio para o DwC-A.</w:t>
      </w:r>
    </w:p>
    <w:p>
      <w:pPr>
        <w:sectPr w:rsidR="00FC693F" w:rsidRPr="0006063C" w:rsidSect="00034616">
          <w:type w:val="nextPage"/>
          <w:headerReference w:type="default" r:id="rId9"/>
          <w:footerReference w:type="default" r:id="rId10"/>
          <w:pgSz w:w="19200" w:h="10800" w:orient="landscape"/>
          <w:pgMar w:top="595" w:right="709" w:bottom="539" w:left="709" w:header="198" w:footer="198" w:gutter="0"/>
          <w:cols w:space="720"/>
          <w:docGrid w:linePitch="360"/>
        </w:sectPr>
      </w:pPr>
    </w:p>
    <w:p>
      <w:pPr>
        <w:pStyle w:val="CaptionAula"/>
        <w:spacing w:after="80" w:before="80" w:line="252" w:lineRule="auto"/>
        <w:jc w:val="left"/>
        <w:keepNext/>
        <w:keepLines/>
      </w:pPr>
      <w:r>
        <w:rPr>
          <w:b w:val="0"/>
          <w:i/>
          <w:sz w:val="22"/>
        </w:rPr>
        <w:t>Tabela 11. Síntese e retomada dos objetivos — Pergunta, Resposta curta.</w:t>
      </w:r>
    </w:p>
    <w:tbl>
      <w:tblPr>
        <w:tblStyle w:val="TableGrid"/>
        <w:tblW w:type="dxa" w:w="17782"/>
        <w:jc w:val="center"/>
        <w:tblLayout w:type="fixed"/>
        <w:tblLook w:firstColumn="1" w:firstRow="1" w:lastColumn="0" w:lastRow="0" w:noHBand="0" w:noVBand="1" w:val="04A0"/>
      </w:tblPr>
      <w:tblGrid>
        <w:gridCol w:w="8891"/>
        <w:gridCol w:w="8891"/>
      </w:tblGrid>
      <w:tr>
        <w:trPr>
          <w:cantSplit/>
          <w:tblHeader w:val="true"/>
        </w:trPr>
        <w:tc>
          <w:tcPr>
            <w:tcW w:type="dxa" w:w="8891"/>
            <w:shd w:fill="15566D"/>
            <w:tcMar>
              <w:top w:w="100" w:type="dxa"/>
              <w:start w:w="120" w:type="dxa"/>
              <w:bottom w:w="100" w:type="dxa"/>
              <w:end w:w="120" w:type="dxa"/>
            </w:tcMar>
            <w:vAlign w:val="center"/>
          </w:tcPr>
          <w:p>
            <w:pPr>
              <w:spacing w:after="0" w:before="0" w:line="240" w:lineRule="auto"/>
              <w:jc w:val="center"/>
              <w:keepLines/>
              <w:keepNext/>
            </w:pPr>
            <w:r>
              <w:rPr>
                <w:rFonts w:ascii="Aptos" w:hAnsi="Aptos"/>
                <w:b/>
                <w:i w:val="0"/>
                <w:color w:val="FFFFFF"/>
                <w:sz w:val="24"/>
              </w:rPr>
              <w:t>Pergunta</w:t>
            </w:r>
          </w:p>
        </w:tc>
        <w:tc>
          <w:tcPr>
            <w:tcW w:type="dxa" w:w="8891"/>
            <w:shd w:fill="15566D"/>
            <w:tcMar>
              <w:top w:w="100" w:type="dxa"/>
              <w:start w:w="120" w:type="dxa"/>
              <w:bottom w:w="100" w:type="dxa"/>
              <w:end w:w="120" w:type="dxa"/>
            </w:tcMar>
            <w:vAlign w:val="center"/>
          </w:tcPr>
          <w:p>
            <w:pPr>
              <w:spacing w:after="0" w:before="0" w:line="240" w:lineRule="auto"/>
              <w:jc w:val="center"/>
              <w:keepLines/>
              <w:keepNext/>
            </w:pPr>
            <w:r>
              <w:rPr>
                <w:rFonts w:ascii="Aptos" w:hAnsi="Aptos"/>
                <w:b/>
                <w:i w:val="0"/>
                <w:color w:val="FFFFFF"/>
                <w:sz w:val="24"/>
              </w:rPr>
              <w:t>Resposta curta</w:t>
            </w:r>
          </w:p>
        </w:tc>
      </w:tr>
      <w:tr>
        <w:trPr>
          <w:cantSplit/>
          <w:cantSplit/>
        </w:trPr>
        <w:tc>
          <w:tcPr>
            <w:tcW w:type="dxa" w:w="8891"/>
            <w:tcMar>
              <w:top w:w="100" w:type="dxa"/>
              <w:start w:w="120" w:type="dxa"/>
              <w:bottom w:w="100" w:type="dxa"/>
              <w:end w:w="120" w:type="dxa"/>
            </w:tcMar>
            <w:vAlign w:val="center"/>
          </w:tcPr>
          <w:p>
            <w:pPr>
              <w:spacing w:after="0" w:before="0" w:line="240" w:lineRule="auto"/>
              <w:keepLines/>
              <w:keepNext/>
            </w:pPr>
            <w:r>
              <w:rPr>
                <w:rFonts w:ascii="Aptos" w:hAnsi="Aptos"/>
                <w:b w:val="0"/>
                <w:i w:val="0"/>
                <w:color w:val="1F2933"/>
                <w:sz w:val="24"/>
              </w:rPr>
              <w:t>Por que usar tabela chapada?</w:t>
            </w:r>
          </w:p>
        </w:tc>
        <w:tc>
          <w:tcPr>
            <w:tcW w:type="dxa" w:w="8891"/>
            <w:tcMar>
              <w:top w:w="100" w:type="dxa"/>
              <w:start w:w="120" w:type="dxa"/>
              <w:bottom w:w="100" w:type="dxa"/>
              <w:end w:w="120" w:type="dxa"/>
            </w:tcMar>
            <w:vAlign w:val="center"/>
          </w:tcPr>
          <w:p>
            <w:pPr>
              <w:spacing w:after="0" w:before="0" w:line="240" w:lineRule="auto"/>
              <w:keepLines/>
              <w:keepNext/>
            </w:pPr>
            <w:r>
              <w:rPr>
                <w:rFonts w:ascii="Aptos" w:hAnsi="Aptos"/>
                <w:b w:val="0"/>
                <w:i w:val="0"/>
                <w:color w:val="1F2933"/>
                <w:sz w:val="24"/>
              </w:rPr>
              <w:t>Facilita leitura e análise quando uma linha representa claramente a unidade analítica.</w:t>
            </w:r>
          </w:p>
        </w:tc>
      </w:tr>
      <w:tr>
        <w:trPr>
          <w:cantSplit/>
          <w:cantSplit/>
        </w:trPr>
        <w:tc>
          <w:tcPr>
            <w:tcW w:type="dxa" w:w="8891"/>
            <w:tcMar>
              <w:top w:w="100" w:type="dxa"/>
              <w:start w:w="120" w:type="dxa"/>
              <w:bottom w:w="100" w:type="dxa"/>
              <w:end w:w="120" w:type="dxa"/>
            </w:tcMar>
            <w:vAlign w:val="center"/>
            <w:shd w:fill="F4F8FA"/>
          </w:tcPr>
          <w:p>
            <w:pPr>
              <w:spacing w:after="0" w:before="0" w:line="240" w:lineRule="auto"/>
              <w:keepLines/>
              <w:keepNext/>
            </w:pPr>
            <w:r>
              <w:rPr>
                <w:rFonts w:ascii="Aptos" w:hAnsi="Aptos"/>
                <w:b w:val="0"/>
                <w:i w:val="0"/>
                <w:color w:val="1F2933"/>
                <w:sz w:val="24"/>
              </w:rPr>
              <w:t>Por que separar tabelas?</w:t>
            </w:r>
          </w:p>
        </w:tc>
        <w:tc>
          <w:tcPr>
            <w:tcW w:type="dxa" w:w="8891"/>
            <w:tcMar>
              <w:top w:w="100" w:type="dxa"/>
              <w:start w:w="120" w:type="dxa"/>
              <w:bottom w:w="100" w:type="dxa"/>
              <w:end w:w="120" w:type="dxa"/>
            </w:tcMar>
            <w:vAlign w:val="center"/>
            <w:shd w:fill="F4F8FA"/>
          </w:tcPr>
          <w:p>
            <w:pPr>
              <w:spacing w:after="0" w:before="0" w:line="240" w:lineRule="auto"/>
              <w:keepLines/>
              <w:keepNext/>
            </w:pPr>
            <w:r>
              <w:rPr>
                <w:rFonts w:ascii="Aptos" w:hAnsi="Aptos"/>
                <w:b w:val="0"/>
                <w:i w:val="0"/>
                <w:color w:val="1F2933"/>
                <w:sz w:val="24"/>
              </w:rPr>
              <w:t>Reduz redundância e preserva identidades e relações com diferentes cardinalidades.</w:t>
            </w:r>
          </w:p>
        </w:tc>
      </w:tr>
      <w:tr>
        <w:trPr>
          <w:cantSplit/>
          <w:cantSplit/>
        </w:trPr>
        <w:tc>
          <w:tcPr>
            <w:tcW w:type="dxa" w:w="8891"/>
            <w:tcMar>
              <w:top w:w="100" w:type="dxa"/>
              <w:start w:w="120" w:type="dxa"/>
              <w:bottom w:w="100" w:type="dxa"/>
              <w:end w:w="120" w:type="dxa"/>
            </w:tcMar>
            <w:vAlign w:val="center"/>
            <w:shd w:fill="DFF3E8"/>
          </w:tcPr>
          <w:p>
            <w:pPr>
              <w:spacing w:after="0" w:before="0" w:line="240" w:lineRule="auto"/>
              <w:keepLines/>
              <w:keepNext/>
            </w:pPr>
            <w:r>
              <w:rPr>
                <w:rFonts w:ascii="Aptos" w:hAnsi="Aptos"/>
                <w:b/>
                <w:i w:val="0"/>
                <w:color w:val="17323D"/>
                <w:sz w:val="24"/>
              </w:rPr>
              <w:t>O que faz a chave primária?</w:t>
            </w:r>
          </w:p>
        </w:tc>
        <w:tc>
          <w:tcPr>
            <w:tcW w:type="dxa" w:w="8891"/>
            <w:tcMar>
              <w:top w:w="100" w:type="dxa"/>
              <w:start w:w="120" w:type="dxa"/>
              <w:bottom w:w="100" w:type="dxa"/>
              <w:end w:w="120" w:type="dxa"/>
            </w:tcMar>
            <w:vAlign w:val="center"/>
          </w:tcPr>
          <w:p>
            <w:pPr>
              <w:spacing w:after="0" w:before="0" w:line="240" w:lineRule="auto"/>
              <w:keepLines/>
              <w:keepNext/>
            </w:pPr>
            <w:r>
              <w:rPr>
                <w:rFonts w:ascii="Aptos" w:hAnsi="Aptos"/>
                <w:b w:val="0"/>
                <w:i w:val="0"/>
                <w:color w:val="1F2933"/>
                <w:sz w:val="24"/>
              </w:rPr>
              <w:t>Identifica uma linha dentro de uma tabela.</w:t>
            </w:r>
          </w:p>
        </w:tc>
      </w:tr>
      <w:tr>
        <w:trPr>
          <w:cantSplit/>
          <w:cantSplit/>
        </w:trPr>
        <w:tc>
          <w:tcPr>
            <w:tcW w:type="dxa" w:w="8891"/>
            <w:tcMar>
              <w:top w:w="100" w:type="dxa"/>
              <w:start w:w="120" w:type="dxa"/>
              <w:bottom w:w="100" w:type="dxa"/>
              <w:end w:w="120" w:type="dxa"/>
            </w:tcMar>
            <w:vAlign w:val="center"/>
            <w:shd w:fill="FFF0C9"/>
          </w:tcPr>
          <w:p>
            <w:pPr>
              <w:spacing w:after="0" w:before="0" w:line="240" w:lineRule="auto"/>
              <w:keepLines/>
              <w:keepNext/>
            </w:pPr>
            <w:r>
              <w:rPr>
                <w:rFonts w:ascii="Aptos" w:hAnsi="Aptos"/>
                <w:b/>
                <w:i w:val="0"/>
                <w:color w:val="17323D"/>
                <w:sz w:val="24"/>
              </w:rPr>
              <w:t>O que faz a chave estrangeira?</w:t>
            </w:r>
          </w:p>
        </w:tc>
        <w:tc>
          <w:tcPr>
            <w:tcW w:type="dxa" w:w="8891"/>
            <w:tcMar>
              <w:top w:w="100" w:type="dxa"/>
              <w:start w:w="120" w:type="dxa"/>
              <w:bottom w:w="100" w:type="dxa"/>
              <w:end w:w="120" w:type="dxa"/>
            </w:tcMar>
            <w:vAlign w:val="center"/>
            <w:shd w:fill="F4F8FA"/>
          </w:tcPr>
          <w:p>
            <w:pPr>
              <w:spacing w:after="0" w:before="0" w:line="240" w:lineRule="auto"/>
              <w:keepLines/>
              <w:keepNext/>
            </w:pPr>
            <w:r>
              <w:rPr>
                <w:rFonts w:ascii="Aptos" w:hAnsi="Aptos"/>
                <w:b w:val="0"/>
                <w:i w:val="0"/>
                <w:color w:val="1F2933"/>
                <w:sz w:val="24"/>
              </w:rPr>
              <w:t>Liga uma linha filha à identidade registrada em outra tabela.</w:t>
            </w:r>
          </w:p>
        </w:tc>
      </w:tr>
      <w:tr>
        <w:trPr>
          <w:cantSplit/>
          <w:cantSplit/>
        </w:trPr>
        <w:tc>
          <w:tcPr>
            <w:tcW w:type="dxa" w:w="8891"/>
            <w:tcMar>
              <w:top w:w="100" w:type="dxa"/>
              <w:start w:w="120" w:type="dxa"/>
              <w:bottom w:w="100" w:type="dxa"/>
              <w:end w:w="120" w:type="dxa"/>
            </w:tcMar>
            <w:vAlign w:val="center"/>
          </w:tcPr>
          <w:p>
            <w:pPr>
              <w:spacing w:after="0" w:before="0" w:line="240" w:lineRule="auto"/>
              <w:keepLines/>
              <w:keepNext/>
            </w:pPr>
            <w:r>
              <w:rPr>
                <w:rFonts w:ascii="Aptos" w:hAnsi="Aptos"/>
                <w:b w:val="0"/>
                <w:i w:val="0"/>
                <w:color w:val="1F2933"/>
                <w:sz w:val="24"/>
              </w:rPr>
              <w:t>O que é integridade referencial?</w:t>
            </w:r>
          </w:p>
        </w:tc>
        <w:tc>
          <w:tcPr>
            <w:tcW w:type="dxa" w:w="8891"/>
            <w:tcMar>
              <w:top w:w="100" w:type="dxa"/>
              <w:start w:w="120" w:type="dxa"/>
              <w:bottom w:w="100" w:type="dxa"/>
              <w:end w:w="120" w:type="dxa"/>
            </w:tcMar>
            <w:vAlign w:val="center"/>
            <w:shd w:fill="FFF0C9"/>
          </w:tcPr>
          <w:p>
            <w:pPr>
              <w:spacing w:after="0" w:before="0" w:line="240" w:lineRule="auto"/>
              <w:keepLines/>
              <w:keepNext/>
            </w:pPr>
            <w:r>
              <w:rPr>
                <w:rFonts w:ascii="Aptos" w:hAnsi="Aptos"/>
                <w:b/>
                <w:i w:val="0"/>
                <w:color w:val="17323D"/>
                <w:sz w:val="24"/>
              </w:rPr>
              <w:t>Toda chave estrangeira preenchida encontra uma chave válida na tabela referenciada.</w:t>
            </w:r>
          </w:p>
        </w:tc>
      </w:tr>
      <w:tr>
        <w:trPr>
          <w:cantSplit/>
          <w:cantSplit/>
        </w:trPr>
        <w:tc>
          <w:tcPr>
            <w:tcW w:type="dxa" w:w="8891"/>
            <w:tcMar>
              <w:top w:w="100" w:type="dxa"/>
              <w:start w:w="120" w:type="dxa"/>
              <w:bottom w:w="100" w:type="dxa"/>
              <w:end w:w="120" w:type="dxa"/>
            </w:tcMar>
            <w:vAlign w:val="center"/>
            <w:shd w:fill="F4F8FA"/>
          </w:tcPr>
          <w:p>
            <w:pPr>
              <w:spacing w:after="0" w:before="0" w:line="240" w:lineRule="auto"/>
              <w:keepLines/>
            </w:pPr>
            <w:r>
              <w:rPr>
                <w:rFonts w:ascii="Aptos" w:hAnsi="Aptos"/>
                <w:b w:val="0"/>
                <w:i w:val="0"/>
                <w:color w:val="1F2933"/>
                <w:sz w:val="24"/>
              </w:rPr>
              <w:t>Como o DwC-A usa isso?</w:t>
            </w:r>
          </w:p>
        </w:tc>
        <w:tc>
          <w:tcPr>
            <w:tcW w:type="dxa" w:w="8891"/>
            <w:tcMar>
              <w:top w:w="100" w:type="dxa"/>
              <w:start w:w="120" w:type="dxa"/>
              <w:bottom w:w="100" w:type="dxa"/>
              <w:end w:w="120" w:type="dxa"/>
            </w:tcMar>
            <w:vAlign w:val="center"/>
            <w:shd w:fill="FFF0C9"/>
          </w:tcPr>
          <w:p>
            <w:pPr>
              <w:spacing w:after="0" w:before="0" w:line="240" w:lineRule="auto"/>
              <w:keepLines/>
            </w:pPr>
            <w:r>
              <w:rPr>
                <w:rFonts w:ascii="Aptos" w:hAnsi="Aptos"/>
                <w:b/>
                <w:i w:val="0"/>
                <w:color w:val="17323D"/>
                <w:sz w:val="24"/>
              </w:rPr>
              <w:t>Um core central e extensões relacionadas pela coluna indicada em id/coreid.</w:t>
            </w:r>
          </w:p>
        </w:tc>
      </w:tr>
    </w:tbl>
    <w:p>
      <w:pPr>
        <w:spacing w:after="80" w:before="40" w:line="252" w:lineRule="auto"/>
        <w:keepLines/>
      </w:pPr>
    </w:p>
    <w:p>
      <w:pPr>
        <w:pStyle w:val="IntenseQuote"/>
        <w:keepNext w:val="1"/>
        <w:keepLines w:val="1"/>
      </w:pPr>
      <w:r>
        <w:t>Síntese conceitual — estrutura, chaves e cardinalidade</w:t>
      </w:r>
    </w:p>
    <w:p>
      <w:r>
        <w:t>O objetivo não é decorar símbolos, mas reconhecer o que cada linha representa e como as identidades permitem reconstruir relações sem duplicar descrições.</w:t>
      </w:r>
    </w:p>
    <w:p>
      <w:pPr>
        <w:pStyle w:val="Heading3"/>
        <w:keepNext w:val="1"/>
        <w:keepLines w:val="1"/>
      </w:pPr>
      <w:r>
        <w:t>Tabela chapada, tidy data e modelo relacional: resposta completa</w:t>
      </w:r>
    </w:p>
    <w:p>
      <w:pPr>
        <w:pStyle w:val="ListBullet"/>
      </w:pPr>
      <w:r>
        <w:t>Vantagens: leitura direta, filtros e análises simples, compatibilidade com R/planilhas e ausência de joins em tarefas exploratórias.</w:t>
      </w:r>
    </w:p>
    <w:p>
      <w:pPr>
        <w:pStyle w:val="ListBullet"/>
      </w:pPr>
      <w:r>
        <w:t>Limitações: repetição, correções em várias células, ambiguidade de vazios e dificuldade para preservar históricos e relações 1:N.</w:t>
      </w:r>
    </w:p>
    <w:p>
      <w:pPr>
        <w:pStyle w:val="ListBullet"/>
      </w:pPr>
      <w:r>
        <w:t>Exemplo 1:N: uma ocorrência com várias imagens. No achatamento, a ocorrência é duplicada ou as imagens são resumidas/perdidas.</w:t>
      </w:r>
    </w:p>
    <w:p>
      <w:pPr>
        <w:pStyle w:val="ListBullet"/>
      </w:pPr>
      <w:r>
        <w:t>Tabela chapada não é errada: é adequada quando a unidade da linha está clara e o objetivo é análise ou intercâmbio simples.</w:t>
      </w:r>
    </w:p>
    <w:p>
      <w:pPr/>
      <w:r>
        <w:t>Uma tabela chapada pode ser tidy quando uma linha representa uma unidade claramente definida. Ela deixa de ser tidy quando colunas ou células escondem observações repetidas. Dados relacionais podem manter cada unidade em uma tabela e gerar uma visão chapada por JOIN; armazenamento e resultado analítico não são a mesma coisa.</w:t>
      </w:r>
    </w:p>
    <w:p>
      <w:pPr>
        <w:pStyle w:val="Heading3"/>
        <w:keepNext w:val="1"/>
        <w:keepLines w:val="1"/>
      </w:pPr>
      <w:r>
        <w:t>PK, FK e integridade referencial</w:t>
      </w:r>
    </w:p>
    <w:p>
      <w:pPr>
        <w:pStyle w:val="ListBullet"/>
      </w:pPr>
      <w:r>
        <w:t>Chave primária identifica uma linha no escopo da tabela e deve ser única, não vazia, estável e documentada.</w:t>
      </w:r>
    </w:p>
    <w:p>
      <w:pPr>
        <w:pStyle w:val="ListBullet"/>
      </w:pPr>
      <w:r>
        <w:t>Chave estrangeira guarda na tabela filha um valor correspondente à chave da tabela pai; ela aponta, não copia a descrição.</w:t>
      </w:r>
    </w:p>
    <w:p>
      <w:pPr>
        <w:pStyle w:val="ListBullet"/>
      </w:pPr>
      <w:r>
        <w:t>Chave órfã é uma FK que não encontra a linha referenciada; a relação não pode ser reconstruída.</w:t>
      </w:r>
    </w:p>
    <w:p>
      <w:pPr>
        <w:pStyle w:val="ListBullet"/>
      </w:pPr>
      <w:r>
        <w:t>Biblioteca: emprestimos.livro_id aponta para livros.livro_id; emprestimos.pessoa_id aponta para pessoas.pessoa_id.</w:t>
      </w:r>
    </w:p>
    <w:p>
      <w:pPr>
        <w:pStyle w:val="ListBullet"/>
      </w:pPr>
      <w:r>
        <w:t>Biodiversidade: em modelo relacional, Occurrence.eventID pode apontar para Event.eventID; em DwC-A, meta.xml declara qual coluna da extensão referencia a chave do core.</w:t>
      </w:r>
    </w:p>
    <w:p>
      <w:pPr>
        <w:pStyle w:val="Heading3"/>
        <w:keepNext w:val="1"/>
        <w:keepLines w:val="1"/>
      </w:pPr>
      <w:r>
        <w:t>Cardinalidades 1:1, 1:N e N:N</w:t>
      </w:r>
    </w:p>
    <w:p>
      <w:pPr>
        <w:pStyle w:val="ListBullet"/>
      </w:pPr>
      <w:r>
        <w:t>1:1: uma linha de um lado corresponde a no máximo uma do outro; exemplo: linha processada e sua contraparte verbatim quando existe uma de cada.</w:t>
      </w:r>
    </w:p>
    <w:p>
      <w:pPr>
        <w:pStyle w:val="ListBullet"/>
      </w:pPr>
      <w:r>
        <w:t>1:N: uma linha pai corresponde a várias filhas; exemplo: uma pessoa com muitos empréstimos ou uma ocorrência com muitas mídias.</w:t>
      </w:r>
    </w:p>
    <w:p>
      <w:pPr>
        <w:pStyle w:val="ListBullet"/>
      </w:pPr>
      <w:r>
        <w:t>N:N: várias linhas de ambos os lados podem se relacionar. Não se resolve colocando listas em uma célula ou uma única FK em apenas uma tabela.</w:t>
      </w:r>
    </w:p>
    <w:p>
      <w:pPr>
        <w:pStyle w:val="ListBullet"/>
      </w:pPr>
      <w:r>
        <w:t>A relação N:N exige tabela associativa. livro_autor contém livro_id e autor_id; o par forma chave composta e cada coluna também é FK.</w:t>
      </w:r>
    </w:p>
    <w:p>
      <w:pPr>
        <w:pStyle w:val="ListBullet"/>
      </w:pPr>
      <w:r>
        <w:t>Em biodiversidade, occurrence_media pode ligar várias ocorrências a várias mídias quando uma mídia documenta mais de uma ocorrência e cada ocorrência possui várias mídias.</w:t>
      </w:r>
    </w:p>
    <w:p>
      <w:pPr>
        <w:pStyle w:val="ListBullet"/>
      </w:pPr>
      <w:r>
        <w:t>No DwC-A, extensões apontam estruturalmente para o core; isso não cria uma rede N:N livre entre extensões. Modelos relacionais ou DwC-DP tornam essas associações mais explícitas.</w:t>
      </w:r>
    </w:p>
    <w:p>
      <w:pPr>
        <w:pStyle w:val="Heading1"/>
        <w:pageBreakBefore/>
      </w:pPr>
      <w:r>
        <w:t>13. Fechamento da Aula 2 — o caminho percorrido</w:t>
      </w:r>
    </w:p>
    <w:p>
      <w:pPr/>
      <w:r>
        <w:t>Síntese visual — A Aula 2 termina retomando como a unidade da linha, a identidade e as relações orientam a passagem de uma tabela para uma estrutura relacional e para o DwC-A. Siga os blocos da esquerda para a direita e continue na segunda linha.</w:t>
      </w:r>
    </w:p>
    <w:tbl>
      <w:tblPr>
        <w:tblW w:type="auto" w:w="0"/>
        <w:jc w:val="center"/>
        <w:tblLayout w:type="fixed"/>
        <w:tblLook w:firstColumn="1" w:firstRow="1" w:lastColumn="0" w:lastRow="0" w:noHBand="0" w:noVBand="1" w:val="04A0"/>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blGrid>
        <w:gridCol w:w="4445"/>
        <w:gridCol w:w="4445"/>
        <w:gridCol w:w="4445"/>
        <w:gridCol w:w="4445"/>
      </w:tblGrid>
      <w:tr>
        <w:trPr>
          <w:cantSplit/>
        </w:trPr>
        <w:tc>
          <w:tcPr>
            <w:tcW w:type="dxa" w:w="4374"/>
            <w:vAlign w:val="top"/>
            <w:tcMar>
              <w:top w:w="100" w:type="dxa"/>
              <w:start w:w="125" w:type="dxa"/>
              <w:bottom w:w="100" w:type="dxa"/>
              <w:end w:w="125" w:type="dxa"/>
            </w:tcMar>
            <w:shd w:fill="EAF3F6"/>
          </w:tcPr>
          <w:p>
            <w:pPr>
              <w:spacing w:after="80"/>
              <w:jc w:val="left"/>
            </w:pPr>
            <w:r>
              <w:rPr>
                <w:b/>
                <w:color w:val="15566D"/>
                <w:sz w:val="20"/>
              </w:rPr>
              <w:t>1  DEFINIR A UNIDADE DA LINHA</w:t>
            </w:r>
          </w:p>
          <w:p>
            <w:pPr>
              <w:spacing w:after="0" w:line="240" w:lineRule="auto"/>
            </w:pPr>
            <w:r>
              <w:rPr>
                <w:color w:val="263238"/>
                <w:sz w:val="17"/>
              </w:rPr>
              <w:t>Pergunte primeiro o que cada linha representa. Variável, observação e unidade observacional precisam estar claras antes de analisar a estrutura.</w:t>
            </w:r>
          </w:p>
        </w:tc>
        <w:tc>
          <w:tcPr>
            <w:tcW w:type="dxa" w:w="4374"/>
            <w:vAlign w:val="top"/>
            <w:tcMar>
              <w:top w:w="100" w:type="dxa"/>
              <w:start w:w="125" w:type="dxa"/>
              <w:bottom w:w="100" w:type="dxa"/>
              <w:end w:w="125" w:type="dxa"/>
            </w:tcMar>
            <w:shd w:fill="E8F3EE"/>
          </w:tcPr>
          <w:p>
            <w:pPr>
              <w:spacing w:after="80"/>
              <w:jc w:val="left"/>
            </w:pPr>
            <w:r>
              <w:rPr>
                <w:b/>
                <w:color w:val="2D6A4F"/>
                <w:sz w:val="20"/>
              </w:rPr>
              <w:t>2  LER A TABELA CHAPADA</w:t>
            </w:r>
          </w:p>
          <w:p>
            <w:pPr>
              <w:spacing w:after="0" w:line="240" w:lineRule="auto"/>
            </w:pPr>
            <w:r>
              <w:rPr>
                <w:color w:val="263238"/>
                <w:sz w:val="17"/>
              </w:rPr>
              <w:t>Uma tabela chapada pode ser útil e tidy, mas a repetição pode dificultar atualização, histórico e representação de relações complexas.</w:t>
            </w:r>
          </w:p>
        </w:tc>
        <w:tc>
          <w:tcPr>
            <w:tcW w:type="dxa" w:w="4374"/>
            <w:vAlign w:val="top"/>
            <w:tcMar>
              <w:top w:w="100" w:type="dxa"/>
              <w:start w:w="125" w:type="dxa"/>
              <w:bottom w:w="100" w:type="dxa"/>
              <w:end w:w="125" w:type="dxa"/>
            </w:tcMar>
            <w:shd w:fill="FFF3D9"/>
          </w:tcPr>
          <w:p>
            <w:pPr>
              <w:spacing w:after="80"/>
              <w:jc w:val="left"/>
            </w:pPr>
            <w:r>
              <w:rPr>
                <w:b/>
                <w:color w:val="A66A00"/>
                <w:sz w:val="20"/>
              </w:rPr>
              <w:t>3  IDENTIFICAR A CHAVE PRIMÁRIA</w:t>
            </w:r>
          </w:p>
          <w:p>
            <w:pPr>
              <w:spacing w:after="0" w:line="240" w:lineRule="auto"/>
            </w:pPr>
            <w:r>
              <w:rPr>
                <w:color w:val="263238"/>
                <w:sz w:val="17"/>
              </w:rPr>
              <w:t>A PK identifica cada linha no escopo da tabela. Unicidade, ausência de vazios, estabilidade e documentação sustentam a identidade.</w:t>
            </w:r>
          </w:p>
        </w:tc>
        <w:tc>
          <w:tcPr>
            <w:tcW w:type="dxa" w:w="4374"/>
            <w:vAlign w:val="top"/>
            <w:tcMar>
              <w:top w:w="100" w:type="dxa"/>
              <w:start w:w="125" w:type="dxa"/>
              <w:bottom w:w="100" w:type="dxa"/>
              <w:end w:w="125" w:type="dxa"/>
            </w:tcMar>
            <w:shd w:fill="F0ECF7"/>
          </w:tcPr>
          <w:p>
            <w:pPr>
              <w:spacing w:after="80"/>
              <w:jc w:val="left"/>
            </w:pPr>
            <w:r>
              <w:rPr>
                <w:b/>
                <w:color w:val="65558F"/>
                <w:sz w:val="20"/>
              </w:rPr>
              <w:t>4  RECONHECER AS LIGAÇÕES</w:t>
            </w:r>
          </w:p>
          <w:p>
            <w:pPr>
              <w:spacing w:after="0" w:line="240" w:lineRule="auto"/>
            </w:pPr>
            <w:r>
              <w:rPr>
                <w:color w:val="263238"/>
                <w:sz w:val="17"/>
              </w:rPr>
              <w:t>A FK referencia a chave da tabela pai. Integridade referencial permite reconstruir a relação e detectar chaves órfãs.</w:t>
            </w:r>
          </w:p>
        </w:tc>
      </w:tr>
      <w:tr>
        <w:trPr>
          <w:cantSplit/>
        </w:trPr>
        <w:tc>
          <w:tcPr>
            <w:tcW w:type="dxa" w:w="4374"/>
            <w:vAlign w:val="top"/>
            <w:tcMar>
              <w:top w:w="100" w:type="dxa"/>
              <w:start w:w="125" w:type="dxa"/>
              <w:bottom w:w="100" w:type="dxa"/>
              <w:end w:w="125" w:type="dxa"/>
            </w:tcMar>
            <w:shd w:fill="EAF3F6"/>
          </w:tcPr>
          <w:p>
            <w:pPr>
              <w:spacing w:after="80"/>
              <w:jc w:val="left"/>
            </w:pPr>
            <w:r>
              <w:rPr>
                <w:b/>
                <w:color w:val="15566D"/>
                <w:sz w:val="20"/>
              </w:rPr>
              <w:t>5  INTERPRETAR A CARDINALIDADE</w:t>
            </w:r>
          </w:p>
          <w:p>
            <w:pPr>
              <w:spacing w:after="0" w:line="240" w:lineRule="auto"/>
            </w:pPr>
            <w:r>
              <w:rPr>
                <w:color w:val="263238"/>
                <w:sz w:val="17"/>
              </w:rPr>
              <w:t>1:1, 1:N e N:N descrevem quantas linhas podem se relacionar entre os lados e determinam como a estrutura deve ser organizada.</w:t>
            </w:r>
          </w:p>
        </w:tc>
        <w:tc>
          <w:tcPr>
            <w:tcW w:type="dxa" w:w="4374"/>
            <w:vAlign w:val="top"/>
            <w:tcMar>
              <w:top w:w="100" w:type="dxa"/>
              <w:start w:w="125" w:type="dxa"/>
              <w:bottom w:w="100" w:type="dxa"/>
              <w:end w:w="125" w:type="dxa"/>
            </w:tcMar>
            <w:shd w:fill="E8F3EE"/>
          </w:tcPr>
          <w:p>
            <w:pPr>
              <w:spacing w:after="80"/>
              <w:jc w:val="left"/>
            </w:pPr>
            <w:r>
              <w:rPr>
                <w:b/>
                <w:color w:val="2D6A4F"/>
                <w:sz w:val="20"/>
              </w:rPr>
              <w:t>6  RECONSTRUIR COM TABELA ASSOCIATIVA E JOIN</w:t>
            </w:r>
          </w:p>
          <w:p>
            <w:pPr>
              <w:spacing w:after="0" w:line="240" w:lineRule="auto"/>
            </w:pPr>
            <w:r>
              <w:rPr>
                <w:color w:val="263238"/>
                <w:sz w:val="17"/>
              </w:rPr>
              <w:t>Relações N:N usam tabela associativa; JOIN reúne informações sem apagar as tabelas originais nem transformar a relação em lista dentro de uma célula.</w:t>
            </w:r>
          </w:p>
        </w:tc>
        <w:tc>
          <w:tcPr>
            <w:tcW w:type="dxa" w:w="4374"/>
            <w:vAlign w:val="top"/>
            <w:tcMar>
              <w:top w:w="100" w:type="dxa"/>
              <w:start w:w="125" w:type="dxa"/>
              <w:bottom w:w="100" w:type="dxa"/>
              <w:end w:w="125" w:type="dxa"/>
            </w:tcMar>
            <w:shd w:fill="FFF3D9"/>
          </w:tcPr>
          <w:p>
            <w:pPr>
              <w:spacing w:after="80"/>
              <w:jc w:val="left"/>
            </w:pPr>
            <w:r>
              <w:rPr>
                <w:b/>
                <w:color w:val="A66A00"/>
                <w:sz w:val="20"/>
              </w:rPr>
              <w:t>7  RASTREAR O DWC-A</w:t>
            </w:r>
          </w:p>
          <w:p>
            <w:pPr>
              <w:spacing w:after="0" w:line="240" w:lineRule="auto"/>
            </w:pPr>
            <w:r>
              <w:rPr>
                <w:color w:val="263238"/>
                <w:sz w:val="17"/>
              </w:rPr>
              <w:t>No DwC-A, o Core, as extensões e o meta.xml declaram a estrutura. id e coreid permitem rastrear linhas entre arquivos relacionados.</w:t>
            </w:r>
          </w:p>
        </w:tc>
        <w:tc>
          <w:tcPr>
            <w:tcW w:type="dxa" w:w="4374"/>
            <w:vAlign w:val="top"/>
            <w:tcMar>
              <w:top w:w="100" w:type="dxa"/>
              <w:start w:w="125" w:type="dxa"/>
              <w:bottom w:w="100" w:type="dxa"/>
              <w:end w:w="125" w:type="dxa"/>
            </w:tcMar>
            <w:shd w:fill="DDEAF0"/>
          </w:tcPr>
          <w:p>
            <w:pPr>
              <w:spacing w:after="80"/>
              <w:jc w:val="left"/>
            </w:pPr>
            <w:r>
              <w:rPr>
                <w:b/>
                <w:color w:val="0D4357"/>
                <w:sz w:val="20"/>
              </w:rPr>
              <w:t>→  PRÓXIMO PASSO: AULA 3_4</w:t>
            </w:r>
          </w:p>
          <w:p>
            <w:pPr>
              <w:spacing w:after="0" w:line="240" w:lineRule="auto"/>
            </w:pPr>
            <w:r>
              <w:rPr>
                <w:color w:val="263238"/>
                <w:sz w:val="17"/>
              </w:rPr>
              <w:t>Depois de compreender tabelas, identidade e ligações, passaremos a interpretar classes, propriedades, valores e relações do Darwin Core.</w:t>
            </w:r>
          </w:p>
        </w:tc>
      </w:tr>
    </w:tbl>
    <w:p>
      <w:pPr>
        <w:pStyle w:val="IntenseQuote"/>
      </w:pPr>
      <w:r>
        <w:t>Em uma frase — Na Aula 2, aprendemos a reconhecer o que cada linha representa e a reconstruir relações por meio de chaves e cardinalidades antes de avançar para a semântica do Darwin Core.</w:t>
      </w:r>
    </w:p>
    <w:p>
      <w:pPr>
        <w:pStyle w:val="Heading1"/>
        <w:keepNext w:val="1"/>
        <w:keepLines w:val="1"/>
        <w:pageBreakBefore/>
      </w:pPr>
      <w:r>
        <w:t>14. Atividade Aula 2 — revisão dos conceitos da aula</w:t>
      </w:r>
    </w:p>
    <w:p>
      <w:pPr/>
      <w:r>
        <w:t>Objetivo — revisar, de forma objetiva, conceitos centrais trabalhados na Aula 2: vocabulário relacional básico, chaves primárias e estrangeiras, integridade referencial, cardinalidades, tabela associativa e tidy data.</w:t>
      </w:r>
    </w:p>
    <w:p>
      <w:pPr/>
      <w:r>
        <w:t xml:space="preserve">Material recebido — o arquivo </w:t>
      </w:r>
      <w:hyperlink r:id="rId21" w:history="1">
        <w:r>
          <w:rPr>
            <w:color w:val="0563C1"/>
            <w:u w:val="single"/>
          </w:rPr>
          <w:t>atividade/Atividade_Aula_2.docx</w:t>
        </w:r>
      </w:hyperlink>
      <w:r>
        <w:t>. A atividade possui cinco questões, cada uma valendo 3 pontos, totalizando 15 pontos.</w:t>
      </w:r>
    </w:p>
    <w:p>
      <w:pPr/>
      <w:r>
        <w:t>A atividade é independente do Explorador e não exige interpretação de Darwin Core Archive. As questões retomam diretamente os exemplos e definições apresentados na Aula 2.</w:t>
      </w:r>
    </w:p>
    <w:p>
      <w:pPr/>
      <w:r>
        <w:t>Conteúdo avaliado — vocabulário relacional básico; identificação de PK e FK; cardinalidades; integridade referencial e chave órfã; tabela associativa; definição de tidy data e aplicação do conceito em um exemplo biológico.</w:t>
      </w:r>
    </w:p>
    <w:p>
      <w:pPr>
        <w:pStyle w:val="IntenseQuote"/>
      </w:pPr>
      <w:r>
        <w:t>Produto a entregar — o DOCX individual preenchido e renomeado como “Atividade Aula 2 - Nome Sobrenome.docx”, enviado como anexo para pablopains@yahoo.com.br.</w:t>
      </w:r>
    </w:p>
    <w:p>
      <w:pPr/>
      <w:r>
        <w:t xml:space="preserve">Arquivo: </w:t>
      </w:r>
      <w:hyperlink r:id="rId21" w:history="1">
        <w:r>
          <w:rPr>
            <w:color w:val="0563C1"/>
            <w:u w:val="single"/>
          </w:rPr>
          <w:t>atividade/Atividade_Aula_2.docx</w:t>
        </w:r>
      </w:hyperlink>
      <w:r>
        <w:t>. Valor: 15 pontos (5 questões × 3 pontos).</w:t>
      </w:r>
    </w:p>
    <w:p>
      <w:pPr>
        <w:pStyle w:val="Heading1"/>
        <w:spacing w:after="80" w:before="160" w:line="252" w:lineRule="auto"/>
        <w:keepNext w:val="1"/>
        <w:keepLines w:val="1"/>
        <w:pageBreakBefore/>
      </w:pPr>
      <w:r>
        <w:t>15. Preparação para a Aula 3_4</w:t>
      </w:r>
    </w:p>
    <w:p>
      <w:pPr>
        <w:spacing w:after="80" w:before="40" w:line="252" w:lineRule="auto"/>
        <w:keepLines/>
      </w:pPr>
      <w:r>
        <w:rPr>
          <w:rFonts w:ascii="Aptos" w:hAnsi="Aptos"/>
          <w:b w:val="0"/>
          <w:i w:val="0"/>
          <w:color w:val="1F2933"/>
          <w:sz w:val="28"/>
        </w:rPr>
        <w:t>A Aula 3_4 avançará da estrutura para a semântica: classes, propriedades, valores, namespaces, escolha do core, achatamento e diferenças entre DwC-A e DwC-DP. Chegue sabendo responder o que uma linha representa e como uma chave liga dois arquivos.</w:t>
      </w:r>
    </w:p>
    <w:p>
      <w:r>
        <w:br w:type="page"/>
      </w:r>
    </w:p>
    <w:sectPr w:rsidR="00FC693F" w:rsidRPr="0006063C" w:rsidSect="00034616">
      <w:headerReference w:type="default" r:id="rId9"/>
      <w:footerReference w:type="default" r:id="rId10"/>
      <w:pgSz w:w="19200" w:h="10800" w:orient="landscape"/>
      <w:pgMar w:top="595" w:right="709" w:bottom="539" w:left="709" w:header="198"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DIP BIG863 • Banco de Dados Biológicos • 2026 • MATERIAL DO ESTUDANTE • p.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55B73"/>
        <w:sz w:val="16"/>
      </w:rPr>
      <w:t>UFMG • ICB • PPG-ECMVS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5566D"/>
      <w:sz w:val="4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6F8B"/>
      <w:sz w:val="3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F6F8B"/>
      <w:sz w:val="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3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15566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pPr>
    <w:rPr>
      <w:rFonts w:asciiTheme="majorHAnsi" w:eastAsiaTheme="majorEastAsia" w:hAnsiTheme="majorHAnsi" w:cstheme="majorBidi" w:ascii="Aptos" w:hAnsi="Aptos"/>
      <w:b/>
      <w:i/>
      <w:iCs/>
      <w:color w:val="5E6B73"/>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z w:val="28"/>
    </w:rPr>
  </w:style>
  <w:style w:type="paragraph" w:styleId="BodyText">
    <w:name w:val="Body Text"/>
    <w:basedOn w:val="Normal"/>
    <w:link w:val="BodyTextChar"/>
    <w:uiPriority w:val="99"/>
    <w:unhideWhenUsed/>
    <w:rsid w:val="00AA1D8D"/>
    <w:pPr>
      <w:spacing w:after="120"/>
    </w:pPr>
    <w:rPr>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sz w:val="27"/>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sz w:val="27"/>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explorador/Explorador_Aula2.html#simple-example" TargetMode="External"/><Relationship Id="rId12" Type="http://schemas.openxmlformats.org/officeDocument/2006/relationships/hyperlink" Target="explorador/Explorador_Aula2.html#pratica-a2-e2" TargetMode="External"/><Relationship Id="rId14" Type="http://schemas.openxmlformats.org/officeDocument/2006/relationships/hyperlink" Target="explorador/Explorador_Aula2.html#listas" TargetMode="External"/><Relationship Id="rId15" Type="http://schemas.openxmlformats.org/officeDocument/2006/relationships/hyperlink" Target="https://dwc.tdwg.org/terms/#dwc_Occurrence" TargetMode="External"/><Relationship Id="rId16" Type="http://schemas.openxmlformats.org/officeDocument/2006/relationships/hyperlink" Target="explorador/Explorador_Aula2.html#tidy" TargetMode="External"/><Relationship Id="rId18" Type="http://schemas.openxmlformats.org/officeDocument/2006/relationships/hyperlink" Target="explorador/Explorador_Aula2.html#pratica-2-2" TargetMode="External"/><Relationship Id="rId19" Type="http://schemas.openxmlformats.org/officeDocument/2006/relationships/hyperlink" Target="data/gbif/simple/gbif_simple.tsv" TargetMode="External"/><Relationship Id="rId20" Type="http://schemas.openxmlformats.org/officeDocument/2006/relationships/hyperlink" Target="../00_Disciplina/referencias/artigos/Wickham_2014_Tidy_Data.pdf" TargetMode="External"/><Relationship Id="rId21" Type="http://schemas.openxmlformats.org/officeDocument/2006/relationships/hyperlink" Target="atividade/Atividade_Aula_2.docx" TargetMode="External"/><Relationship Id="rId13" Type="http://schemas.openxmlformats.org/officeDocument/2006/relationships/hyperlink" Target="explorador/Explorador_Aula2.html#xml-real" TargetMode="External"/><Relationship Id="rId17" Type="http://schemas.openxmlformats.org/officeDocument/2006/relationships/hyperlink" Target="explorador/Explorador_Aula2.html#tidy-simple" TargetMode="External"/><Relationship Id="rId22" Type="http://schemas.openxmlformats.org/officeDocument/2006/relationships/hyperlink" Target="explorador/Explorador_Aula2.html#tidy-t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Tópicos Especiais em Ecologia, Conservação e Manejo da Vida Silvestre II: Banco de Dados Biológicos</dc:subject>
  <dc:creator>Pablo Hendrigo Alves de Melo</dc:creator>
  <cp:keywords>UFMG; PPG-ECMVS; dados de biodiversidade; Darwin Core</cp:keywords>
  <dc:description/>
  <cp:lastModifiedBy/>
  <cp:revision>1</cp:revision>
  <dcterms:created xsi:type="dcterms:W3CDTF">2013-12-23T23:15:00Z</dcterms:created>
  <dcterms:modified xsi:type="dcterms:W3CDTF">2013-12-23T23:15:00Z</dcterms:modified>
  <cp:category/>
</cp:coreProperties>
</file>