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documento consta de varias anotaciones que hay que tener en cuenta  la hora de usar el sistema.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Para compilarlo y ejecutarlo, aparte de hacer el make, debemos verificar que 3 terminales se tienen. Haciendo “tty” se puede ver. En nuestro caso, no siempre usábamos la 0, la 1 y la 2, no por elección propia. Entonces lo que hay que hacer es ver que tres terminales usamos, y asignarles ese número a los ficheros “</w:t>
      </w:r>
      <w:hyperlink r:id="rId6">
        <w:r w:rsidDel="00000000" w:rsidR="00000000" w:rsidRPr="00000000">
          <w:rPr>
            <w:color w:val="1155cc"/>
            <w:u w:val="single"/>
            <w:rtl w:val="0"/>
          </w:rPr>
          <w:t xml:space="preserve">VolcarTTY1.sh</w:t>
        </w:r>
      </w:hyperlink>
      <w:r w:rsidDel="00000000" w:rsidR="00000000" w:rsidRPr="00000000">
        <w:rPr>
          <w:rtl w:val="0"/>
        </w:rPr>
        <w:t xml:space="preserve">”</w:t>
      </w:r>
      <w:r w:rsidDel="00000000" w:rsidR="00000000" w:rsidRPr="00000000">
        <w:rPr>
          <w:rtl w:val="0"/>
        </w:rPr>
        <w:t xml:space="preserve"> y “</w:t>
      </w:r>
      <w:hyperlink r:id="rId7">
        <w:r w:rsidDel="00000000" w:rsidR="00000000" w:rsidRPr="00000000">
          <w:rPr>
            <w:color w:val="1155cc"/>
            <w:u w:val="single"/>
            <w:rtl w:val="0"/>
          </w:rPr>
          <w:t xml:space="preserve">VolcarTTY2.sh</w:t>
        </w:r>
      </w:hyperlink>
      <w:r w:rsidDel="00000000" w:rsidR="00000000" w:rsidRPr="00000000">
        <w:rPr>
          <w:rtl w:val="0"/>
        </w:rPr>
        <w:t xml:space="preserve">.” En la primera terminal se ejecuta  “sh </w:t>
      </w:r>
      <w:hyperlink r:id="rId8">
        <w:r w:rsidDel="00000000" w:rsidR="00000000" w:rsidRPr="00000000">
          <w:rPr>
            <w:color w:val="1155cc"/>
            <w:u w:val="single"/>
            <w:rtl w:val="0"/>
          </w:rPr>
          <w:t xml:space="preserve">VolcarTTY2.sh</w:t>
        </w:r>
      </w:hyperlink>
      <w:r w:rsidDel="00000000" w:rsidR="00000000" w:rsidRPr="00000000">
        <w:rPr>
          <w:rtl w:val="0"/>
        </w:rPr>
        <w:t xml:space="preserve">”,</w:t>
      </w:r>
      <w:r w:rsidDel="00000000" w:rsidR="00000000" w:rsidRPr="00000000">
        <w:rPr>
          <w:rtl w:val="0"/>
        </w:rPr>
        <w:t xml:space="preserve"> y en el segundo terminal veremos la pantalla. Por último veremos los actuadores en el último terminal.</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La mayor parte del código se ha codificado usando VSC en remoto y montando el disco STR.vdmk en un emulador. Esto se ha hecho por un conflicto de arquitecturas, ya que los ordenadores Apple recientes usan chips ARM.</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Para los testings se han creado distintos ficheros con distintos propósitos. </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El paquete </w:t>
      </w:r>
      <w:r w:rsidDel="00000000" w:rsidR="00000000" w:rsidRPr="00000000">
        <w:rPr>
          <w:b w:val="1"/>
          <w:bCs w:val="1"/>
          <w:rtl w:val="0"/>
        </w:rPr>
        <w:t xml:space="preserve">datos_escenarios.ads</w:t>
      </w:r>
      <w:r w:rsidDel="00000000" w:rsidR="00000000" w:rsidRPr="00000000">
        <w:rPr>
          <w:rtl w:val="0"/>
        </w:rPr>
        <w:t xml:space="preserve"> actúa como un repositorio de definiciones de tipos y constantes. Su objetivo principal es desacoplar la definición de las estructuras de datos de los escenarios de test específicos, eliminando ambigüedades de tipos y errores de visibilidad durante la compilación.</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El paquete </w:t>
      </w:r>
      <w:r w:rsidDel="00000000" w:rsidR="00000000" w:rsidRPr="00000000">
        <w:rPr>
          <w:b w:val="1"/>
          <w:bCs w:val="1"/>
          <w:rtl w:val="0"/>
        </w:rPr>
        <w:t xml:space="preserve">escenarios.ads</w:t>
      </w:r>
      <w:r w:rsidDel="00000000" w:rsidR="00000000" w:rsidRPr="00000000">
        <w:rPr>
          <w:rtl w:val="0"/>
        </w:rPr>
        <w:t xml:space="preserve"> actúa como la interfaz de configuración principal del simulador. Su función es vincular las variables genéricas esperadas (como Joystick_Simulation o Distance_Simulation) con los conjuntos de datos específicos definidos en los distintos paquetes de prueba (test_general, test_alabeo, etc.). Para probar el test modo piloto, por ejemplo,  hay que descomentar (</w:t>
      </w:r>
      <w:r w:rsidDel="00000000" w:rsidR="00000000" w:rsidRPr="00000000">
        <w:rPr>
          <w:b w:val="1"/>
          <w:bCs w:val="1"/>
          <w:rtl w:val="0"/>
        </w:rPr>
        <w:t xml:space="preserve">--with test_modo_piloto; use test_modo_piloto;</w:t>
      </w:r>
      <w:r w:rsidDel="00000000" w:rsidR="00000000" w:rsidRPr="00000000">
        <w:rPr>
          <w:rtl w:val="0"/>
        </w:rPr>
        <w:t xml:space="preserve">) y descomentar el bloque entero de la opción deseada del código.</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Los diferentes </w:t>
      </w:r>
      <w:r w:rsidDel="00000000" w:rsidR="00000000" w:rsidRPr="00000000">
        <w:rPr>
          <w:b w:val="1"/>
          <w:bCs w:val="1"/>
          <w:rtl w:val="0"/>
        </w:rPr>
        <w:t xml:space="preserve">TESTS</w:t>
      </w:r>
      <w:r w:rsidDel="00000000" w:rsidR="00000000" w:rsidRPr="00000000">
        <w:rPr>
          <w:rtl w:val="0"/>
        </w:rPr>
        <w:t xml:space="preserve">, que son escenarios de prueba específicos para validar el cumplimiento de cada requisito funcional del sistema FSS, permitiendo verificar de forma aislada y segura la respuesta de las lógicas de control y los sistemas de protección ante situaciones críticas simuladas. </w:t>
      </w:r>
    </w:p>
    <w:p w:rsidR="00000000" w:rsidDel="00000000" w:rsidP="00000000" w:rsidRDefault="00000000" w:rsidRPr="00000000" w14:paraId="0000000B">
      <w:pPr>
        <w:ind w:left="144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Durante la fase de diseño arquitectónico, se proyectó la implementación de un mecanismo de respuesta por eventos mediante un Manejador de Interrupciones (Interrupt Handler) —representado en el código por el objeto protegido Aviso_Boton— con el fin de optimizar la latencia y liberar tiempo de procesador. Sin embargo, debido a limitaciones temporales, dicha funcionalidad no llegó a desplegarse completamente. Como medida alternativa, se optó por una estrategia de ejecución basada en sondeo periódico (polling) a través de la Tarea_Boton. La estructura del manejador de interrupciones se mantiene en el código fuente como evidencia del diseño original.</w:t>
      </w:r>
    </w:p>
    <w:p w:rsidR="00000000" w:rsidDel="00000000" w:rsidP="00000000" w:rsidRDefault="00000000" w:rsidRPr="00000000" w14:paraId="0000000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olcartty1.sh" TargetMode="External"/><Relationship Id="rId7" Type="http://schemas.openxmlformats.org/officeDocument/2006/relationships/hyperlink" Target="http://volcartty2.sh" TargetMode="External"/><Relationship Id="rId8" Type="http://schemas.openxmlformats.org/officeDocument/2006/relationships/hyperlink" Target="http://volcartty2.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