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1200" cy="374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de Soporte de Vuelo (FSS)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de este documento es presentar el análisis de planificabilidad del sistema de control de vuelo (FSS). Se ha modelado el sistema como un conjunto de tareas concurrentes periódicas (estrategia 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Polling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compiten por el uso del procesador y comparten recursos protegidos.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la validación temporal se ha utilizado la herramienta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RTA (Response Time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aplicando el modelo de planificación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Prioridades Fijas Preventivas (FPPS)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análisis verifica si todas las tareas son capaces de finalizar su ejecución antes de sus respectivos plazos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deadlines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el peor caso de ejecución y bajo las condiciones de bloqueo por inversión de prioridad.</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del Sistema</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se compone de 5 tareas periódicas y 4 recursos compartidos (Objetos Protegidos).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Atributos Temporales de las Tareas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siguiente tabla resume los parámetros definidos para cada tarea en el fichero de especificación.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ha asumido que el plazo de respuesta</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igual al periodo.</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275"/>
        <w:gridCol w:w="1365"/>
        <w:gridCol w:w="1125"/>
        <w:gridCol w:w="1125"/>
        <w:gridCol w:w="1125"/>
        <w:gridCol w:w="1125"/>
        <w:gridCol w:w="1485"/>
        <w:tblGridChange w:id="0">
          <w:tblGrid>
            <w:gridCol w:w="735"/>
            <w:gridCol w:w="1275"/>
            <w:gridCol w:w="1365"/>
            <w:gridCol w:w="1125"/>
            <w:gridCol w:w="1125"/>
            <w:gridCol w:w="1125"/>
            <w:gridCol w:w="1125"/>
            <w:gridCol w:w="14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Tarea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Periodo (T)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Cómputo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Prioridad (P)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Plazo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Recurso Bloqueante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T_Boton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periódica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5 (Alta)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Gestor_Modo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T_Altitud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periódica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Datos_Vuelo, Sem_Maniobra...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T_Colision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periódica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250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5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250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Sem_Maniobra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T_Velocidad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periódica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8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Datos_Vuelo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T_Pantalla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periódica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1000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15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 (Baja)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1000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 Compartidos y Techos de Prioridad</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evitar la inversión de prioridad no acotada y los interbloqueos, se utiliza el protocolo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ICPP (Immediate Ceiling Priority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herramienta ha calculado los siguientes techos de prioridad para los objetos protegidos:</w:t>
      </w:r>
      <w:r w:rsidDel="00000000" w:rsidR="00000000" w:rsidRPr="00000000">
        <w:rPr>
          <w:rtl w:val="0"/>
        </w:rPr>
      </w:r>
    </w:p>
    <w:tbl>
      <w:tblPr>
        <w:tblStyle w:val="Table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585"/>
        <w:tblGridChange w:id="0">
          <w:tblGrid>
            <w:gridCol w:w="3000"/>
            <w:gridCol w:w="3000"/>
            <w:gridCol w:w="35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 (Objeto Protegido)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Techo de Prioridad Calculado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Gestor_Modo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Justificación"/>
                <w:id w:val="1380971617"/>
                <w:dropDownList w:lastValue="Usado por T_Boton (P=5)">
                  <w:listItem w:displayText="Usado por T_Altitud (P=4)" w:value="Usado por T_Altitud (P=4)"/>
                  <w:listItem w:displayText="Usado por T_Boton (P=5)" w:value="Usado por T_Boton (P=5)"/>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Usado por T_Boton (P=5)</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Datos_Vuelo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Justificación"/>
                <w:id w:val="288704790"/>
                <w:dropDownList w:lastValue="Usado por T_Altitud (P=4)">
                  <w:listItem w:displayText="Usado por T_Altitud (P=4)" w:value="Usado por T_Altitud (P=4)"/>
                  <w:listItem w:displayText="Usado por T_Boton (P=5)" w:value="Usado por T_Boton (P=5)"/>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Usado por T_Altitud (P=4)</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Comandos_PR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Justificación"/>
                <w:id w:val="241667596"/>
                <w:dropDownList w:lastValue="Usado por T_Altitud (P=4)">
                  <w:listItem w:displayText="Usado por T_Altitud (P=4)" w:value="Usado por T_Altitud (P=4)"/>
                  <w:listItem w:displayText="Usado por T_Boton (P=5)" w:value="Usado por T_Boton (P=5)"/>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Usado por T_Altitud (P=4)</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Sem_Maniobra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Justificación"/>
                <w:id w:val="1565532355"/>
                <w:dropDownList w:lastValue="Usado por T_Altitud (P=4)">
                  <w:listItem w:displayText="Usado por T_Altitud (P=4)" w:value="Usado por T_Altitud (P=4)"/>
                  <w:listItem w:displayText="Usado por T_Boton (P=5)" w:value="Usado por T_Boton (P=5)"/>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Usado por T_Altitud (P=4)</w:t>
                </w:r>
              </w:sdtContent>
            </w:sdt>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del Análisis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Tras ejecutar la simulación en la herramienta RTA con el conjunto de tareas FSS_Real, se han obtenido los siguientes resultados de planificabilidad:</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 Globales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Utilización del Procesador ($U$):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13.17%</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Planificable (Schedulable):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SÍ</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Tiempos de Respuesta</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siguiente tabla muestra el Tiempo de Respuesta del Peor Caso calculado para cada tarea, incluyendo el tiempo de </w:t>
      </w:r>
      <w:r w:rsidDel="00000000" w:rsidR="00000000" w:rsidRPr="00000000">
        <w:rPr>
          <w:rtl w:val="0"/>
        </w:rPr>
        <w:t xml:space="preserve">cómputo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propio, la interferencia de tareas de mayor prioridad y el tiempo de bloqueo por acceso a recursos.</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980"/>
        <w:gridCol w:w="1620"/>
        <w:tblGridChange w:id="0">
          <w:tblGrid>
            <w:gridCol w:w="1800"/>
            <w:gridCol w:w="1800"/>
            <w:gridCol w:w="1800"/>
            <w:gridCol w:w="1980"/>
            <w:gridCol w:w="16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Plazo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Tiempo de Respuesta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Margen (Slack)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¿Cumple?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T_Boton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97.0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si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T_Altitud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200.0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17.0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183.0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si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T_Colision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250.0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22.0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228.0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si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T_Velocidad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300.0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270.0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si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T_Pantalla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960.0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si</w:t>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 vista de los resultados obtenidos mediante la herramienta RTA, se extraen las siguientes conclusiones:</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Viabilidad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sistema es </w:t>
      </w:r>
      <w:r w:rsidDel="00000000" w:rsidR="00000000" w:rsidRPr="00000000">
        <w:rPr>
          <w:i w:val="0"/>
          <w:iCs w:val="0"/>
          <w:smallCaps w:val="0"/>
          <w:strike w:val="0"/>
          <w:color w:val="000000"/>
          <w:sz w:val="22"/>
          <w:szCs w:val="22"/>
          <w:u w:val="none"/>
          <w:shd w:fill="auto" w:val="clear"/>
          <w:vertAlign w:val="baseline"/>
          <w:rtl w:val="0"/>
        </w:rPr>
        <w:t xml:space="preserve">completamente planificable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Todas las tareas finalizan su ejecución mucho antes de su plazo límite.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existen violaciones 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Eficiencia y Escalabilidad: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utilización de la CPU es extremadamente baja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13.17%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indica que el sistema está sobredimensionado para la carga actual, lo cual es muy positivo para un sistema crítico, ya que ofrece un amplio margen para añadir nuevas funcionalidades o aumentar la complejidad de los algoritmos de control sin comprometer la estabilidad temporal.</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Latencia Mínima: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tarea más crítica en frecuencia (T_Boton) tiene un tiempo de respuesta de apenas 3ms frente a un plazo de 100ms, lo que garantiza una reactividad casi instantánea a las acciones del piloto.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Incluso la tarea de T_Colision, vital para la seguridad, responde en 22ms, ofreciendo un margen de seguridad de más del 90%.</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conclusión, el diseño arquitectónico y la asignación de prioridades propuesta son </w:t>
      </w:r>
      <w:r w:rsidDel="00000000" w:rsidR="00000000" w:rsidRPr="00000000">
        <w:rPr>
          <w:i w:val="0"/>
          <w:iCs w:val="0"/>
          <w:smallCaps w:val="0"/>
          <w:strike w:val="0"/>
          <w:color w:val="000000"/>
          <w:sz w:val="22"/>
          <w:szCs w:val="22"/>
          <w:u w:val="none"/>
          <w:shd w:fill="auto" w:val="clear"/>
          <w:vertAlign w:val="baseline"/>
          <w:rtl w:val="0"/>
        </w:rPr>
        <w:t xml:space="preserve">válidos y seguros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la implementación del sistema FSS.</w:t>
      </w:r>
      <w:r w:rsidDel="00000000" w:rsidR="00000000" w:rsidRPr="00000000">
        <w:rPr>
          <w:rtl w:val="0"/>
        </w:rPr>
        <w:t xml:space="preserve"> Se debe notar una discrepancia intencionada entre las prioridades asignadas por la herramienta de análisis (RTA) y las prioridades implementadas en el código fuente final.</w:t>
      </w:r>
    </w:p>
    <w:p w:rsidR="00000000" w:rsidDel="00000000" w:rsidP="00000000" w:rsidRDefault="00000000" w:rsidRPr="00000000" w14:paraId="00000087">
      <w:pPr>
        <w:numPr>
          <w:ilvl w:val="0"/>
          <w:numId w:val="2"/>
        </w:numPr>
        <w:spacing w:after="0" w:afterAutospacing="0" w:lineRule="auto"/>
        <w:ind w:left="720" w:hanging="360"/>
      </w:pPr>
      <w:r w:rsidDel="00000000" w:rsidR="00000000" w:rsidRPr="00000000">
        <w:rPr>
          <w:b w:val="1"/>
          <w:bCs w:val="1"/>
          <w:rtl w:val="0"/>
        </w:rPr>
        <w:t xml:space="preserve">Criterio del Análisis (RTA):</w:t>
      </w:r>
      <w:r w:rsidDel="00000000" w:rsidR="00000000" w:rsidRPr="00000000">
        <w:rPr>
          <w:rtl w:val="0"/>
        </w:rPr>
        <w:t xml:space="preserve"> La herramienta ha aplicado el algoritmo estándar </w:t>
      </w:r>
      <w:r w:rsidDel="00000000" w:rsidR="00000000" w:rsidRPr="00000000">
        <w:rPr>
          <w:b w:val="1"/>
          <w:bCs w:val="1"/>
          <w:rtl w:val="0"/>
        </w:rPr>
        <w:t xml:space="preserve">Deadline Monotonic (DM)</w:t>
      </w:r>
      <w:r w:rsidDel="00000000" w:rsidR="00000000" w:rsidRPr="00000000">
        <w:rPr>
          <w:rtl w:val="0"/>
        </w:rPr>
        <w:t xml:space="preserve">, el cual asigna prioridades basándose estrictamente en la frecuencia de las tareas. Bajo este esquema teórico, la tarea </w:t>
      </w:r>
      <w:r w:rsidDel="00000000" w:rsidR="00000000" w:rsidRPr="00000000">
        <w:rPr>
          <w:rtl w:val="0"/>
        </w:rPr>
        <w:t xml:space="preserve">T Colisión</w:t>
      </w:r>
      <w:r w:rsidDel="00000000" w:rsidR="00000000" w:rsidRPr="00000000">
        <w:rPr>
          <w:rtl w:val="0"/>
        </w:rPr>
        <w:t xml:space="preserve"> </w:t>
      </w:r>
      <w:r w:rsidDel="00000000" w:rsidR="00000000" w:rsidRPr="00000000">
        <w:rPr>
          <w:rtl w:val="0"/>
        </w:rPr>
        <w:t xml:space="preserve">T=250 ms recibe una prioridad intermedia (3), inferior a tareas más rápidas como T Botón (T=100ms, Prioridad 5), ya que matemáticamente es la forma óptima de maximizar la planificabilidad del procesador.</w:t>
      </w:r>
    </w:p>
    <w:p w:rsidR="00000000" w:rsidDel="00000000" w:rsidP="00000000" w:rsidRDefault="00000000" w:rsidRPr="00000000" w14:paraId="00000088">
      <w:pPr>
        <w:numPr>
          <w:ilvl w:val="0"/>
          <w:numId w:val="2"/>
        </w:numPr>
        <w:spacing w:after="240" w:lineRule="auto"/>
        <w:ind w:left="720" w:hanging="360"/>
      </w:pPr>
      <w:r w:rsidDel="00000000" w:rsidR="00000000" w:rsidRPr="00000000">
        <w:rPr>
          <w:b w:val="1"/>
          <w:bCs w:val="1"/>
          <w:rtl w:val="0"/>
        </w:rPr>
        <w:t xml:space="preserve">Criterio de la Implementación (Código):</w:t>
      </w:r>
      <w:r w:rsidDel="00000000" w:rsidR="00000000" w:rsidRPr="00000000">
        <w:rPr>
          <w:rtl w:val="0"/>
        </w:rPr>
        <w:t xml:space="preserve"> En la solución software desplegada, se ha utilizado un criterio de </w:t>
      </w:r>
      <w:r w:rsidDel="00000000" w:rsidR="00000000" w:rsidRPr="00000000">
        <w:rPr>
          <w:b w:val="1"/>
          <w:bCs w:val="1"/>
          <w:rtl w:val="0"/>
        </w:rPr>
        <w:t xml:space="preserve">Planificación Basada en Criticidad</w:t>
      </w:r>
      <w:r w:rsidDel="00000000" w:rsidR="00000000" w:rsidRPr="00000000">
        <w:rPr>
          <w:rtl w:val="0"/>
        </w:rPr>
        <w:t xml:space="preserve"> (</w:t>
      </w:r>
      <w:r w:rsidDel="00000000" w:rsidR="00000000" w:rsidRPr="00000000">
        <w:rPr>
          <w:i w:val="1"/>
          <w:iCs w:val="1"/>
          <w:rtl w:val="0"/>
        </w:rPr>
        <w:t xml:space="preserve">Criticality-Based Scheduling</w:t>
      </w:r>
      <w:r w:rsidDel="00000000" w:rsidR="00000000" w:rsidRPr="00000000">
        <w:rPr>
          <w:rtl w:val="0"/>
        </w:rPr>
        <w:t xml:space="preserve">). Se ha elevado manualmente la prioridad de la tarea T Colisión</w:t>
      </w:r>
      <w:r w:rsidDel="00000000" w:rsidR="00000000" w:rsidRPr="00000000">
        <w:rPr>
          <w:rtl w:val="0"/>
        </w:rPr>
        <w:t xml:space="preserve"> </w:t>
      </w:r>
      <w:r w:rsidDel="00000000" w:rsidR="00000000" w:rsidRPr="00000000">
        <w:rPr>
          <w:rtl w:val="0"/>
        </w:rPr>
        <w:t xml:space="preserve">al valor máximo del sistema (20) debido a su naturaleza crítica para la seguridad del vuelo, asegurando que esta tarea prevalezca sobre funciones menos vitales (como la lectura del botón o la actualización de pantalla) en caso de una sobrecarga transitoria no prevista.</w:t>
      </w:r>
    </w:p>
    <w:p w:rsidR="00000000" w:rsidDel="00000000" w:rsidP="00000000" w:rsidRDefault="00000000" w:rsidRPr="00000000" w14:paraId="00000089">
      <w:pPr>
        <w:pBdr>
          <w:top w:color="auto" w:space="0" w:sz="0" w:val="none"/>
          <w:bottom w:color="auto" w:space="0" w:sz="0" w:val="none"/>
          <w:between w:color="auto" w:space="0" w:sz="0" w:val="none"/>
        </w:pBdr>
        <w:spacing w:after="240" w:lineRule="auto"/>
        <w:rPr/>
      </w:pPr>
      <w:r w:rsidDel="00000000" w:rsidR="00000000" w:rsidRPr="00000000">
        <w:rPr>
          <w:rtl w:val="0"/>
        </w:rPr>
        <w:t xml:space="preserve">Conclusión sobre la validez:</w:t>
      </w:r>
    </w:p>
    <w:p w:rsidR="00000000" w:rsidDel="00000000" w:rsidP="00000000" w:rsidRDefault="00000000" w:rsidRPr="00000000" w14:paraId="0000008A">
      <w:pPr>
        <w:pBdr>
          <w:top w:color="auto" w:space="0" w:sz="0" w:val="none"/>
          <w:bottom w:color="auto" w:space="0" w:sz="0" w:val="none"/>
          <w:between w:color="auto" w:space="0" w:sz="0" w:val="none"/>
        </w:pBdr>
        <w:spacing w:after="240" w:lineRule="auto"/>
        <w:rPr/>
      </w:pPr>
      <w:r w:rsidDel="00000000" w:rsidR="00000000" w:rsidRPr="00000000">
        <w:rPr>
          <w:rtl w:val="0"/>
        </w:rPr>
        <w:t xml:space="preserve">Dado que el análisis RTA arroja una utilización de CPU 6baja (13.17%), el sistema dispone de suficiente holgura temporal para ser planificable bajo cualquiera de los dos esquemas. El análisis RTA certifica que el hardware tiene capacidad suficiente para ejecutar la carga de trabajo propuesta, validando así la viabilidad del sistema, mientras que la implementación final optimiza la seguridad asignando la máxima preferencia a la prevención de colisiones.</w:t>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