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4736E" w14:textId="0B243000" w:rsidR="00B6172A" w:rsidRDefault="008D086D" w:rsidP="008D086D">
      <w:r w:rsidRPr="008D086D">
        <w:t xml:space="preserve">Según Gabriela Miñarro, la figura del </w:t>
      </w:r>
      <w:proofErr w:type="spellStart"/>
      <w:r w:rsidRPr="008D086D">
        <w:t>controller</w:t>
      </w:r>
      <w:proofErr w:type="spellEnd"/>
      <w:r w:rsidRPr="008D086D">
        <w:t xml:space="preserve"> como Business </w:t>
      </w:r>
      <w:proofErr w:type="spellStart"/>
      <w:r w:rsidRPr="008D086D">
        <w:t>Partner</w:t>
      </w:r>
      <w:proofErr w:type="spellEnd"/>
      <w:r w:rsidRPr="008D086D">
        <w:t xml:space="preserve"> debe:</w:t>
      </w:r>
      <w:r w:rsidRPr="008D086D">
        <w:rPr>
          <w:rFonts w:ascii="Arial" w:hAnsi="Arial" w:cs="Arial"/>
          <w:color w:val="111111"/>
          <w:shd w:val="clear" w:color="auto" w:fill="FFFFFF"/>
        </w:rPr>
        <w:t xml:space="preserve"> </w:t>
      </w:r>
    </w:p>
    <w:p w14:paraId="72D57D3D" w14:textId="77777777" w:rsidR="008D086D" w:rsidRPr="008D086D" w:rsidRDefault="008D086D" w:rsidP="008D086D">
      <w:pPr>
        <w:ind w:left="360"/>
        <w:rPr>
          <w:b/>
          <w:bCs/>
        </w:rPr>
      </w:pPr>
      <w:r w:rsidRPr="008D086D">
        <w:rPr>
          <w:b/>
          <w:bCs/>
        </w:rPr>
        <w:t> Ser proactivo, conocer el negocio e involucrarse en la estrategia.</w:t>
      </w:r>
    </w:p>
    <w:p w14:paraId="03328A72" w14:textId="77777777" w:rsidR="008D086D" w:rsidRPr="008D086D" w:rsidRDefault="008D086D" w:rsidP="008D086D">
      <w:pPr>
        <w:ind w:left="360"/>
      </w:pPr>
      <w:r w:rsidRPr="008D086D">
        <w:t> Dedicarse plenamente a las funciones financieras y operativas para aportar valor.</w:t>
      </w:r>
    </w:p>
    <w:p w14:paraId="44F5DF80" w14:textId="77777777" w:rsidR="008D086D" w:rsidRDefault="008D086D" w:rsidP="008D086D">
      <w:pPr>
        <w:ind w:left="360"/>
      </w:pPr>
      <w:r w:rsidRPr="008D086D">
        <w:t> Participar en la estrategia de la empresa sin necesidad de conocer el negocio a fondo.</w:t>
      </w:r>
    </w:p>
    <w:p w14:paraId="31332CDF" w14:textId="77777777" w:rsidR="008D086D" w:rsidRPr="008D086D" w:rsidRDefault="008D086D" w:rsidP="008D086D">
      <w:pPr>
        <w:ind w:left="720"/>
      </w:pPr>
    </w:p>
    <w:p w14:paraId="6989AE0A" w14:textId="77777777" w:rsidR="008D086D" w:rsidRPr="008D086D" w:rsidRDefault="008D086D" w:rsidP="008D086D">
      <w:pPr>
        <w:shd w:val="clear" w:color="auto" w:fill="FFFFFF"/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8D086D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 xml:space="preserve">La figura de </w:t>
      </w:r>
      <w:proofErr w:type="spellStart"/>
      <w:r w:rsidRPr="008D086D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Controller</w:t>
      </w:r>
      <w:proofErr w:type="spellEnd"/>
      <w:r w:rsidRPr="008D086D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:</w:t>
      </w:r>
    </w:p>
    <w:p w14:paraId="24152CC2" w14:textId="411897E9" w:rsidR="008D086D" w:rsidRPr="008D086D" w:rsidRDefault="008D086D" w:rsidP="008D086D">
      <w:pPr>
        <w:ind w:left="720"/>
      </w:pPr>
      <w:r w:rsidRPr="008D086D">
        <w:t> No es compatible con la PYME española.</w:t>
      </w:r>
    </w:p>
    <w:p w14:paraId="5B62E6D1" w14:textId="77777777" w:rsidR="008D086D" w:rsidRPr="008D086D" w:rsidRDefault="008D086D" w:rsidP="008D086D">
      <w:pPr>
        <w:ind w:left="720"/>
        <w:rPr>
          <w:b/>
          <w:bCs/>
        </w:rPr>
      </w:pPr>
      <w:r w:rsidRPr="008D086D">
        <w:rPr>
          <w:b/>
          <w:bCs/>
        </w:rPr>
        <w:t> Tiene cabida en todo tipo de organización debido a su visión multidisciplinar.</w:t>
      </w:r>
    </w:p>
    <w:p w14:paraId="7C3DBFAE" w14:textId="77777777" w:rsidR="008D086D" w:rsidRPr="008D086D" w:rsidRDefault="008D086D" w:rsidP="008D086D">
      <w:pPr>
        <w:ind w:left="720"/>
      </w:pPr>
      <w:r w:rsidRPr="008D086D">
        <w:t> No es compatible con la Administración Pública.</w:t>
      </w:r>
    </w:p>
    <w:p w14:paraId="18BD4A45" w14:textId="133B56A6" w:rsidR="008D086D" w:rsidRDefault="008D086D" w:rsidP="008D086D"/>
    <w:p w14:paraId="6BFE0A8D" w14:textId="484EA051" w:rsidR="008D086D" w:rsidRPr="008D086D" w:rsidRDefault="008D086D" w:rsidP="008D086D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8D086D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 xml:space="preserve">La visión tradicional del </w:t>
      </w:r>
      <w:proofErr w:type="spellStart"/>
      <w:r w:rsidRPr="008D086D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Controller</w:t>
      </w:r>
      <w:proofErr w:type="spellEnd"/>
      <w:r w:rsidRPr="008D086D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 xml:space="preserve"> financiero y la más reciente del Business </w:t>
      </w:r>
      <w:proofErr w:type="spellStart"/>
      <w:r w:rsidRPr="008D086D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Partner</w:t>
      </w:r>
      <w:proofErr w:type="spellEnd"/>
      <w:r w:rsidRPr="008D086D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:</w:t>
      </w:r>
    </w:p>
    <w:p w14:paraId="68645772" w14:textId="77777777" w:rsidR="008D086D" w:rsidRPr="008D086D" w:rsidRDefault="008D086D" w:rsidP="008D086D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</w:p>
    <w:p w14:paraId="5458EBD6" w14:textId="77777777" w:rsidR="008D086D" w:rsidRPr="008D086D" w:rsidRDefault="008D086D" w:rsidP="008D086D">
      <w:pPr>
        <w:rPr>
          <w:b/>
          <w:bCs/>
        </w:rPr>
      </w:pPr>
      <w:r w:rsidRPr="008D086D">
        <w:rPr>
          <w:b/>
          <w:bCs/>
        </w:rPr>
        <w:t>Deben trabajar codo con codo.</w:t>
      </w:r>
    </w:p>
    <w:p w14:paraId="725C5EF5" w14:textId="2683C243" w:rsidR="008D086D" w:rsidRDefault="008D086D" w:rsidP="008D086D">
      <w:r>
        <w:t>Tienen visiones incompatibles.</w:t>
      </w:r>
    </w:p>
    <w:p w14:paraId="58D2A972" w14:textId="5CB3E49F" w:rsidR="008D086D" w:rsidRDefault="008D086D" w:rsidP="008D086D">
      <w:r>
        <w:t xml:space="preserve"> Deben siempre depender del CEO.</w:t>
      </w:r>
    </w:p>
    <w:p w14:paraId="22290F68" w14:textId="77777777" w:rsidR="008D086D" w:rsidRDefault="008D086D" w:rsidP="008D086D"/>
    <w:tbl>
      <w:tblPr>
        <w:tblW w:w="216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9"/>
        <w:gridCol w:w="1134"/>
        <w:gridCol w:w="1134"/>
        <w:gridCol w:w="2724"/>
        <w:gridCol w:w="1440"/>
        <w:gridCol w:w="3375"/>
        <w:gridCol w:w="1440"/>
        <w:gridCol w:w="1134"/>
      </w:tblGrid>
      <w:tr w:rsidR="008D086D" w:rsidRPr="008D086D" w14:paraId="073DDA6B" w14:textId="77777777" w:rsidTr="008D086D"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67874F0" w14:textId="47112FA7" w:rsidR="008D086D" w:rsidRPr="008D086D" w:rsidRDefault="008D086D" w:rsidP="008D086D">
            <w:r w:rsidRPr="008D086D">
              <w:t>La figura de Control de Gestión: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462AFE18" w14:textId="1013386B" w:rsidR="008D086D" w:rsidRPr="008D086D" w:rsidRDefault="008D086D" w:rsidP="008D086D"/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7A62AF90" w14:textId="4C680C67" w:rsidR="008D086D" w:rsidRPr="008D086D" w:rsidRDefault="008D086D" w:rsidP="008D086D"/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6F62724" w14:textId="77777777" w:rsidR="008D086D" w:rsidRPr="008D086D" w:rsidRDefault="008D086D" w:rsidP="008D086D">
            <w:r w:rsidRPr="008D086D">
              <w:t>0 (0%)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C48656D" w14:textId="77777777" w:rsidR="008D086D" w:rsidRPr="008D086D" w:rsidRDefault="008D086D" w:rsidP="008D086D">
            <w:r w:rsidRPr="008D086D">
              <w:t>0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067B5CE" w14:textId="77777777" w:rsidR="008D086D" w:rsidRPr="008D086D" w:rsidRDefault="008D086D" w:rsidP="008D086D">
            <w:r w:rsidRPr="008D086D">
              <w:t>00:00:21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5B663F2" w14:textId="77777777" w:rsidR="008D086D" w:rsidRPr="008D086D" w:rsidRDefault="008D086D" w:rsidP="008D086D">
            <w:r w:rsidRPr="008D086D">
              <w:t>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1251907" w14:textId="77777777" w:rsidR="008D086D" w:rsidRPr="008D086D" w:rsidRDefault="008D086D" w:rsidP="008D086D"/>
        </w:tc>
      </w:tr>
      <w:tr w:rsidR="008D086D" w:rsidRPr="008D086D" w14:paraId="021D9B60" w14:textId="77777777">
        <w:tc>
          <w:tcPr>
            <w:tcW w:w="0" w:type="auto"/>
            <w:gridSpan w:val="8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AF0E92D" w14:textId="77777777" w:rsidR="008D086D" w:rsidRPr="008D086D" w:rsidRDefault="008D086D" w:rsidP="008D086D">
            <w:pPr>
              <w:numPr>
                <w:ilvl w:val="0"/>
                <w:numId w:val="7"/>
              </w:numPr>
            </w:pPr>
            <w:r w:rsidRPr="008D086D">
              <w:t> Ha sido siempre muy similar en cuanto a funciones desde sus inicios.</w:t>
            </w:r>
          </w:p>
          <w:p w14:paraId="372E526E" w14:textId="77777777" w:rsidR="008D086D" w:rsidRPr="008D086D" w:rsidRDefault="008D086D" w:rsidP="008D086D">
            <w:pPr>
              <w:numPr>
                <w:ilvl w:val="0"/>
                <w:numId w:val="7"/>
              </w:numPr>
            </w:pPr>
            <w:r w:rsidRPr="008D086D">
              <w:t> Ha perdido fuerza a raíz de la crisis.</w:t>
            </w:r>
          </w:p>
          <w:p w14:paraId="2E952597" w14:textId="77777777" w:rsidR="008D086D" w:rsidRDefault="008D086D" w:rsidP="008D086D">
            <w:pPr>
              <w:numPr>
                <w:ilvl w:val="0"/>
                <w:numId w:val="7"/>
              </w:numPr>
              <w:rPr>
                <w:b/>
                <w:bCs/>
              </w:rPr>
            </w:pPr>
            <w:r w:rsidRPr="008D086D">
              <w:rPr>
                <w:b/>
                <w:bCs/>
              </w:rPr>
              <w:t xml:space="preserve"> Ninguna es </w:t>
            </w:r>
            <w:proofErr w:type="spellStart"/>
            <w:r w:rsidRPr="008D086D">
              <w:rPr>
                <w:b/>
                <w:bCs/>
              </w:rPr>
              <w:t>correta</w:t>
            </w:r>
            <w:proofErr w:type="spellEnd"/>
            <w:r w:rsidRPr="008D086D">
              <w:rPr>
                <w:b/>
                <w:bCs/>
              </w:rPr>
              <w:t>.</w:t>
            </w:r>
          </w:p>
          <w:p w14:paraId="0594BD36" w14:textId="77777777" w:rsidR="008D086D" w:rsidRDefault="008D086D" w:rsidP="008D086D">
            <w:pPr>
              <w:rPr>
                <w:b/>
                <w:bCs/>
              </w:rPr>
            </w:pPr>
          </w:p>
          <w:p w14:paraId="3B623648" w14:textId="77777777" w:rsidR="008D086D" w:rsidRDefault="008D086D" w:rsidP="008D086D">
            <w:pPr>
              <w:rPr>
                <w:b/>
                <w:bCs/>
              </w:rPr>
            </w:pPr>
          </w:p>
          <w:p w14:paraId="071D1790" w14:textId="77777777" w:rsidR="008D086D" w:rsidRPr="008D086D" w:rsidRDefault="008D086D" w:rsidP="008D086D">
            <w:pPr>
              <w:rPr>
                <w:b/>
                <w:bCs/>
              </w:rPr>
            </w:pPr>
          </w:p>
        </w:tc>
      </w:tr>
    </w:tbl>
    <w:p w14:paraId="065E8BDA" w14:textId="77777777" w:rsidR="008D086D" w:rsidRDefault="008D086D" w:rsidP="008D086D"/>
    <w:tbl>
      <w:tblPr>
        <w:tblW w:w="216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6200"/>
        <w:gridCol w:w="1265"/>
        <w:gridCol w:w="1263"/>
        <w:gridCol w:w="3035"/>
        <w:gridCol w:w="1604"/>
        <w:gridCol w:w="3761"/>
        <w:gridCol w:w="1604"/>
        <w:gridCol w:w="1263"/>
      </w:tblGrid>
      <w:tr w:rsidR="008D086D" w:rsidRPr="008D086D" w14:paraId="7E15D72C" w14:textId="77777777" w:rsidTr="008D086D"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396BC55" w14:textId="77777777" w:rsidR="008D086D" w:rsidRPr="008D086D" w:rsidRDefault="008D086D" w:rsidP="008D086D">
            <w:r w:rsidRPr="008D086D">
              <w:lastRenderedPageBreak/>
              <w:t>7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CB28BF7" w14:textId="5E5223B3" w:rsidR="008D086D" w:rsidRPr="008D086D" w:rsidRDefault="008D086D" w:rsidP="008D086D">
            <w:r w:rsidRPr="008D086D">
              <w:t>El plan operativo: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18B062B7" w14:textId="699EC363" w:rsidR="008D086D" w:rsidRPr="008D086D" w:rsidRDefault="008D086D" w:rsidP="008D086D"/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41C7D42E" w14:textId="0ABAA29B" w:rsidR="008D086D" w:rsidRPr="008D086D" w:rsidRDefault="008D086D" w:rsidP="008D086D"/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A23D06A" w14:textId="77777777" w:rsidR="008D086D" w:rsidRPr="008D086D" w:rsidRDefault="008D086D" w:rsidP="008D086D">
            <w:r w:rsidRPr="008D086D">
              <w:t>0 (0%)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AFF34F8" w14:textId="77777777" w:rsidR="008D086D" w:rsidRPr="008D086D" w:rsidRDefault="008D086D" w:rsidP="008D086D">
            <w:r w:rsidRPr="008D086D">
              <w:t>0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B9FEC5A" w14:textId="77777777" w:rsidR="008D086D" w:rsidRPr="008D086D" w:rsidRDefault="008D086D" w:rsidP="008D086D">
            <w:r w:rsidRPr="008D086D">
              <w:t>00:00:21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13B25DD" w14:textId="77777777" w:rsidR="008D086D" w:rsidRPr="008D086D" w:rsidRDefault="008D086D" w:rsidP="008D086D">
            <w:r w:rsidRPr="008D086D">
              <w:t>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5288227" w14:textId="77777777" w:rsidR="008D086D" w:rsidRPr="008D086D" w:rsidRDefault="008D086D" w:rsidP="008D086D"/>
        </w:tc>
      </w:tr>
      <w:tr w:rsidR="008D086D" w:rsidRPr="008D086D" w14:paraId="60C4E9C0" w14:textId="77777777">
        <w:tc>
          <w:tcPr>
            <w:tcW w:w="0" w:type="auto"/>
            <w:gridSpan w:val="9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6ECBE5A" w14:textId="77777777" w:rsidR="008D086D" w:rsidRPr="008D086D" w:rsidRDefault="008D086D" w:rsidP="008D086D">
            <w:pPr>
              <w:numPr>
                <w:ilvl w:val="0"/>
                <w:numId w:val="8"/>
              </w:numPr>
              <w:rPr>
                <w:b/>
                <w:bCs/>
              </w:rPr>
            </w:pPr>
            <w:r w:rsidRPr="008D086D">
              <w:rPr>
                <w:b/>
                <w:bCs/>
              </w:rPr>
              <w:t> Transforma los objetivos del plan estratégico en objetivos de menor plazo.</w:t>
            </w:r>
          </w:p>
          <w:p w14:paraId="634F56D7" w14:textId="77777777" w:rsidR="008D086D" w:rsidRPr="008D086D" w:rsidRDefault="008D086D" w:rsidP="008D086D">
            <w:pPr>
              <w:numPr>
                <w:ilvl w:val="0"/>
                <w:numId w:val="8"/>
              </w:numPr>
            </w:pPr>
            <w:r w:rsidRPr="008D086D">
              <w:t> Convierte el presupuesto en períodos más cortos.</w:t>
            </w:r>
          </w:p>
          <w:p w14:paraId="75C34F44" w14:textId="77777777" w:rsidR="008D086D" w:rsidRPr="008D086D" w:rsidRDefault="008D086D" w:rsidP="008D086D">
            <w:pPr>
              <w:numPr>
                <w:ilvl w:val="0"/>
                <w:numId w:val="8"/>
              </w:numPr>
            </w:pPr>
            <w:r w:rsidRPr="008D086D">
              <w:t> Unifica el plan estratégico y el presupuesto.</w:t>
            </w:r>
          </w:p>
        </w:tc>
      </w:tr>
    </w:tbl>
    <w:p w14:paraId="2448146B" w14:textId="77777777" w:rsidR="008D086D" w:rsidRDefault="008D086D" w:rsidP="008D086D"/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7"/>
        <w:gridCol w:w="489"/>
        <w:gridCol w:w="606"/>
        <w:gridCol w:w="569"/>
        <w:gridCol w:w="507"/>
        <w:gridCol w:w="620"/>
        <w:gridCol w:w="507"/>
        <w:gridCol w:w="489"/>
      </w:tblGrid>
      <w:tr w:rsidR="008D086D" w:rsidRPr="008D086D" w14:paraId="1CFAD245" w14:textId="77777777" w:rsidTr="008D086D"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354852F" w14:textId="77777777" w:rsidR="008D086D" w:rsidRPr="008D086D" w:rsidRDefault="008D086D" w:rsidP="008D086D">
            <w:r w:rsidRPr="008D086D">
              <w:br/>
              <w:t xml:space="preserve">Habilitadores que debe tener el </w:t>
            </w:r>
            <w:proofErr w:type="spellStart"/>
            <w:r w:rsidRPr="008D086D">
              <w:t>controller</w:t>
            </w:r>
            <w:proofErr w:type="spellEnd"/>
            <w:r w:rsidRPr="008D086D">
              <w:t>:</w:t>
            </w:r>
          </w:p>
          <w:p w14:paraId="1C86371D" w14:textId="6F82F2DC" w:rsidR="008D086D" w:rsidRPr="008D086D" w:rsidRDefault="008D086D" w:rsidP="008D086D"/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63FD219C" w14:textId="0DABD338" w:rsidR="008D086D" w:rsidRPr="008D086D" w:rsidRDefault="008D086D" w:rsidP="008D086D"/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0FF41DB" w14:textId="77777777" w:rsidR="008D086D" w:rsidRPr="008D086D" w:rsidRDefault="008D086D" w:rsidP="008D086D">
            <w:r w:rsidRPr="008D086D">
              <w:t>1 (100%)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B8E1C6A" w14:textId="77777777" w:rsidR="008D086D" w:rsidRPr="008D086D" w:rsidRDefault="008D086D" w:rsidP="008D086D">
            <w:r w:rsidRPr="008D086D">
              <w:t>0 (0%)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5E4EEA4" w14:textId="77777777" w:rsidR="008D086D" w:rsidRPr="008D086D" w:rsidRDefault="008D086D" w:rsidP="008D086D">
            <w:r w:rsidRPr="008D086D">
              <w:t>0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AA3F09A" w14:textId="77777777" w:rsidR="008D086D" w:rsidRPr="008D086D" w:rsidRDefault="008D086D" w:rsidP="008D086D">
            <w:r w:rsidRPr="008D086D">
              <w:t>00:00:21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E523ADC" w14:textId="77777777" w:rsidR="008D086D" w:rsidRPr="008D086D" w:rsidRDefault="008D086D" w:rsidP="008D086D">
            <w:r w:rsidRPr="008D086D">
              <w:t>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3A8C784" w14:textId="77777777" w:rsidR="008D086D" w:rsidRPr="008D086D" w:rsidRDefault="008D086D" w:rsidP="008D086D"/>
        </w:tc>
      </w:tr>
      <w:tr w:rsidR="008D086D" w:rsidRPr="008D086D" w14:paraId="1AEB7CF5" w14:textId="77777777" w:rsidTr="008D086D">
        <w:tc>
          <w:tcPr>
            <w:tcW w:w="0" w:type="auto"/>
            <w:gridSpan w:val="8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D616733" w14:textId="77777777" w:rsidR="008D086D" w:rsidRPr="008D086D" w:rsidRDefault="008D086D" w:rsidP="008D086D">
            <w:pPr>
              <w:numPr>
                <w:ilvl w:val="0"/>
                <w:numId w:val="9"/>
              </w:numPr>
            </w:pPr>
            <w:r w:rsidRPr="008D086D">
              <w:t> Factor interpersonal, tecnológico y financiero.</w:t>
            </w:r>
          </w:p>
          <w:p w14:paraId="7CC0E9F6" w14:textId="77777777" w:rsidR="008D086D" w:rsidRPr="008D086D" w:rsidRDefault="008D086D" w:rsidP="008D086D">
            <w:pPr>
              <w:numPr>
                <w:ilvl w:val="0"/>
                <w:numId w:val="9"/>
              </w:numPr>
            </w:pPr>
            <w:r w:rsidRPr="008D086D">
              <w:t> Factor comunicador, digital y económico.</w:t>
            </w:r>
          </w:p>
          <w:p w14:paraId="14DE67C3" w14:textId="77777777" w:rsidR="008D086D" w:rsidRDefault="008D086D" w:rsidP="008D086D">
            <w:pPr>
              <w:numPr>
                <w:ilvl w:val="0"/>
                <w:numId w:val="9"/>
              </w:numPr>
              <w:rPr>
                <w:b/>
                <w:bCs/>
              </w:rPr>
            </w:pPr>
            <w:r w:rsidRPr="008D086D">
              <w:rPr>
                <w:b/>
                <w:bCs/>
              </w:rPr>
              <w:t> Factor humano (equipo), tecnológico y de procesos del negocio.</w:t>
            </w:r>
          </w:p>
          <w:p w14:paraId="1E9B6065" w14:textId="77777777" w:rsidR="008D086D" w:rsidRDefault="008D086D" w:rsidP="008D086D">
            <w:pPr>
              <w:rPr>
                <w:b/>
                <w:bCs/>
              </w:rPr>
            </w:pPr>
          </w:p>
          <w:tbl>
            <w:tblPr>
              <w:tblW w:w="21600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2"/>
              <w:gridCol w:w="7161"/>
              <w:gridCol w:w="1013"/>
              <w:gridCol w:w="3162"/>
              <w:gridCol w:w="2569"/>
              <w:gridCol w:w="1297"/>
              <w:gridCol w:w="3076"/>
              <w:gridCol w:w="1297"/>
              <w:gridCol w:w="1013"/>
            </w:tblGrid>
            <w:tr w:rsidR="008D086D" w:rsidRPr="008D086D" w14:paraId="7A49282D" w14:textId="77777777">
              <w:tc>
                <w:tcPr>
                  <w:tcW w:w="0" w:type="auto"/>
                  <w:shd w:val="clear" w:color="auto" w:fill="FFFFFF"/>
                  <w:tcMar>
                    <w:top w:w="225" w:type="dxa"/>
                    <w:left w:w="225" w:type="dxa"/>
                    <w:bottom w:w="225" w:type="dxa"/>
                    <w:right w:w="225" w:type="dxa"/>
                  </w:tcMar>
                  <w:vAlign w:val="center"/>
                  <w:hideMark/>
                </w:tcPr>
                <w:p w14:paraId="5C4B793D" w14:textId="7B096360" w:rsidR="008D086D" w:rsidRPr="008D086D" w:rsidRDefault="008D086D" w:rsidP="008D086D">
                  <w:pPr>
                    <w:spacing w:before="300" w:after="480" w:line="240" w:lineRule="auto"/>
                    <w:jc w:val="center"/>
                    <w:rPr>
                      <w:rFonts w:ascii="Arial" w:eastAsia="Times New Roman" w:hAnsi="Arial" w:cs="Arial"/>
                      <w:color w:val="111111"/>
                      <w:kern w:val="0"/>
                      <w:lang w:eastAsia="es-ES"/>
                      <w14:ligatures w14:val="none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225" w:type="dxa"/>
                    <w:left w:w="225" w:type="dxa"/>
                    <w:bottom w:w="225" w:type="dxa"/>
                    <w:right w:w="225" w:type="dxa"/>
                  </w:tcMar>
                  <w:vAlign w:val="center"/>
                  <w:hideMark/>
                </w:tcPr>
                <w:p w14:paraId="2BEABD75" w14:textId="722F10E2" w:rsidR="008D086D" w:rsidRPr="008D086D" w:rsidRDefault="008D086D" w:rsidP="008D086D">
                  <w:pPr>
                    <w:spacing w:after="75" w:line="240" w:lineRule="auto"/>
                    <w:rPr>
                      <w:rFonts w:ascii="Arial" w:eastAsia="Times New Roman" w:hAnsi="Arial" w:cs="Arial"/>
                      <w:color w:val="111111"/>
                      <w:kern w:val="0"/>
                      <w:lang w:eastAsia="es-ES"/>
                      <w14:ligatures w14:val="none"/>
                    </w:rPr>
                  </w:pPr>
                  <w:r w:rsidRPr="008D086D">
                    <w:rPr>
                      <w:rFonts w:ascii="Arial" w:eastAsia="Times New Roman" w:hAnsi="Arial" w:cs="Arial"/>
                      <w:color w:val="111111"/>
                      <w:kern w:val="0"/>
                      <w:lang w:eastAsia="es-ES"/>
                      <w14:ligatures w14:val="none"/>
                    </w:rPr>
                    <w:t>Sobre gestión del cambio: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225" w:type="dxa"/>
                    <w:left w:w="225" w:type="dxa"/>
                    <w:bottom w:w="225" w:type="dxa"/>
                    <w:right w:w="225" w:type="dxa"/>
                  </w:tcMar>
                  <w:vAlign w:val="center"/>
                  <w:hideMark/>
                </w:tcPr>
                <w:p w14:paraId="677309EB" w14:textId="12A7A697" w:rsidR="008D086D" w:rsidRPr="008D086D" w:rsidRDefault="008D086D" w:rsidP="008D086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111111"/>
                      <w:kern w:val="0"/>
                      <w:lang w:eastAsia="es-ES"/>
                      <w14:ligatures w14:val="none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225" w:type="dxa"/>
                    <w:left w:w="225" w:type="dxa"/>
                    <w:bottom w:w="225" w:type="dxa"/>
                    <w:right w:w="225" w:type="dxa"/>
                  </w:tcMar>
                  <w:vAlign w:val="center"/>
                  <w:hideMark/>
                </w:tcPr>
                <w:p w14:paraId="43506319" w14:textId="77777777" w:rsidR="008D086D" w:rsidRPr="008D086D" w:rsidRDefault="008D086D" w:rsidP="008D086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8000"/>
                      <w:kern w:val="0"/>
                      <w:lang w:eastAsia="es-ES"/>
                      <w14:ligatures w14:val="none"/>
                    </w:rPr>
                  </w:pPr>
                  <w:r w:rsidRPr="008D086D">
                    <w:rPr>
                      <w:rFonts w:ascii="Arial" w:eastAsia="Times New Roman" w:hAnsi="Arial" w:cs="Arial"/>
                      <w:color w:val="008000"/>
                      <w:kern w:val="0"/>
                      <w:lang w:eastAsia="es-ES"/>
                      <w14:ligatures w14:val="none"/>
                    </w:rPr>
                    <w:t>1 (100%)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225" w:type="dxa"/>
                    <w:left w:w="225" w:type="dxa"/>
                    <w:bottom w:w="225" w:type="dxa"/>
                    <w:right w:w="225" w:type="dxa"/>
                  </w:tcMar>
                  <w:vAlign w:val="center"/>
                  <w:hideMark/>
                </w:tcPr>
                <w:p w14:paraId="7DF6910B" w14:textId="77777777" w:rsidR="008D086D" w:rsidRPr="008D086D" w:rsidRDefault="008D086D" w:rsidP="008D086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FF0000"/>
                      <w:kern w:val="0"/>
                      <w:lang w:eastAsia="es-ES"/>
                      <w14:ligatures w14:val="none"/>
                    </w:rPr>
                  </w:pPr>
                  <w:r w:rsidRPr="008D086D">
                    <w:rPr>
                      <w:rFonts w:ascii="Arial" w:eastAsia="Times New Roman" w:hAnsi="Arial" w:cs="Arial"/>
                      <w:color w:val="FF0000"/>
                      <w:kern w:val="0"/>
                      <w:lang w:eastAsia="es-ES"/>
                      <w14:ligatures w14:val="none"/>
                    </w:rPr>
                    <w:t>0 (0%)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225" w:type="dxa"/>
                    <w:left w:w="225" w:type="dxa"/>
                    <w:bottom w:w="225" w:type="dxa"/>
                    <w:right w:w="225" w:type="dxa"/>
                  </w:tcMar>
                  <w:vAlign w:val="center"/>
                  <w:hideMark/>
                </w:tcPr>
                <w:p w14:paraId="77274077" w14:textId="77777777" w:rsidR="008D086D" w:rsidRPr="008D086D" w:rsidRDefault="008D086D" w:rsidP="008D086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111111"/>
                      <w:kern w:val="0"/>
                      <w:lang w:eastAsia="es-ES"/>
                      <w14:ligatures w14:val="none"/>
                    </w:rPr>
                  </w:pPr>
                  <w:r w:rsidRPr="008D086D">
                    <w:rPr>
                      <w:rFonts w:ascii="Arial" w:eastAsia="Times New Roman" w:hAnsi="Arial" w:cs="Arial"/>
                      <w:color w:val="111111"/>
                      <w:kern w:val="0"/>
                      <w:lang w:eastAsia="es-ES"/>
                      <w14:ligatures w14:val="none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225" w:type="dxa"/>
                    <w:left w:w="225" w:type="dxa"/>
                    <w:bottom w:w="225" w:type="dxa"/>
                    <w:right w:w="225" w:type="dxa"/>
                  </w:tcMar>
                  <w:vAlign w:val="center"/>
                  <w:hideMark/>
                </w:tcPr>
                <w:p w14:paraId="37E0FD9B" w14:textId="77777777" w:rsidR="008D086D" w:rsidRPr="008D086D" w:rsidRDefault="008D086D" w:rsidP="008D086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111111"/>
                      <w:kern w:val="0"/>
                      <w:lang w:eastAsia="es-ES"/>
                      <w14:ligatures w14:val="none"/>
                    </w:rPr>
                  </w:pPr>
                  <w:r w:rsidRPr="008D086D">
                    <w:rPr>
                      <w:rFonts w:ascii="Arial" w:eastAsia="Times New Roman" w:hAnsi="Arial" w:cs="Arial"/>
                      <w:color w:val="111111"/>
                      <w:kern w:val="0"/>
                      <w:lang w:eastAsia="es-ES"/>
                      <w14:ligatures w14:val="none"/>
                    </w:rPr>
                    <w:t>00:00:21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225" w:type="dxa"/>
                    <w:left w:w="225" w:type="dxa"/>
                    <w:bottom w:w="225" w:type="dxa"/>
                    <w:right w:w="225" w:type="dxa"/>
                  </w:tcMar>
                  <w:vAlign w:val="center"/>
                  <w:hideMark/>
                </w:tcPr>
                <w:p w14:paraId="4D6DFE32" w14:textId="77777777" w:rsidR="008D086D" w:rsidRPr="008D086D" w:rsidRDefault="008D086D" w:rsidP="008D086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111111"/>
                      <w:kern w:val="0"/>
                      <w:lang w:eastAsia="es-ES"/>
                      <w14:ligatures w14:val="none"/>
                    </w:rPr>
                  </w:pPr>
                  <w:r w:rsidRPr="008D086D">
                    <w:rPr>
                      <w:rFonts w:ascii="Arial" w:eastAsia="Times New Roman" w:hAnsi="Arial" w:cs="Arial"/>
                      <w:color w:val="111111"/>
                      <w:kern w:val="0"/>
                      <w:lang w:eastAsia="es-ES"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225" w:type="dxa"/>
                    <w:left w:w="225" w:type="dxa"/>
                    <w:bottom w:w="225" w:type="dxa"/>
                    <w:right w:w="225" w:type="dxa"/>
                  </w:tcMar>
                  <w:vAlign w:val="center"/>
                  <w:hideMark/>
                </w:tcPr>
                <w:p w14:paraId="0FBDAAAB" w14:textId="77777777" w:rsidR="008D086D" w:rsidRPr="008D086D" w:rsidRDefault="008D086D" w:rsidP="008D086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111111"/>
                      <w:kern w:val="0"/>
                      <w:lang w:eastAsia="es-ES"/>
                      <w14:ligatures w14:val="none"/>
                    </w:rPr>
                  </w:pPr>
                </w:p>
              </w:tc>
            </w:tr>
          </w:tbl>
          <w:p w14:paraId="6584AC12" w14:textId="77777777" w:rsidR="008D086D" w:rsidRPr="008D086D" w:rsidRDefault="008D086D" w:rsidP="008D086D">
            <w:pPr>
              <w:numPr>
                <w:ilvl w:val="0"/>
                <w:numId w:val="11"/>
              </w:numPr>
            </w:pPr>
            <w:r w:rsidRPr="008D086D">
              <w:t> En cada ciclo de vida de un mercado/producto, se necesita una gestión del cambio diferente.</w:t>
            </w:r>
          </w:p>
          <w:p w14:paraId="2DCA145E" w14:textId="77777777" w:rsidR="008D086D" w:rsidRPr="008D086D" w:rsidRDefault="008D086D" w:rsidP="008D086D">
            <w:pPr>
              <w:numPr>
                <w:ilvl w:val="0"/>
                <w:numId w:val="11"/>
              </w:numPr>
              <w:rPr>
                <w:b/>
                <w:bCs/>
              </w:rPr>
            </w:pPr>
            <w:r w:rsidRPr="008D086D">
              <w:t xml:space="preserve"> El </w:t>
            </w:r>
            <w:proofErr w:type="spellStart"/>
            <w:r w:rsidRPr="008D086D">
              <w:t>Controller</w:t>
            </w:r>
            <w:proofErr w:type="spellEnd"/>
            <w:r w:rsidRPr="008D086D">
              <w:t xml:space="preserve"> debe tener la capacidad de identificar la brecha entre</w:t>
            </w:r>
            <w:r w:rsidRPr="008D086D">
              <w:rPr>
                <w:b/>
                <w:bCs/>
              </w:rPr>
              <w:t xml:space="preserve"> «lo que es» y «lo que podría ser» trayendo el futuro al presente.</w:t>
            </w:r>
          </w:p>
          <w:p w14:paraId="3C7C2E38" w14:textId="77777777" w:rsidR="008D086D" w:rsidRPr="008D086D" w:rsidRDefault="008D086D" w:rsidP="008D086D">
            <w:pPr>
              <w:numPr>
                <w:ilvl w:val="0"/>
                <w:numId w:val="11"/>
              </w:numPr>
              <w:rPr>
                <w:b/>
                <w:bCs/>
              </w:rPr>
            </w:pPr>
            <w:r w:rsidRPr="008D086D">
              <w:rPr>
                <w:b/>
                <w:bCs/>
              </w:rPr>
              <w:t> Todas son correctas.</w:t>
            </w:r>
          </w:p>
          <w:p w14:paraId="0FDC8BCA" w14:textId="77777777" w:rsidR="008D086D" w:rsidRPr="008D086D" w:rsidRDefault="008D086D" w:rsidP="008D086D">
            <w:pPr>
              <w:rPr>
                <w:b/>
                <w:bCs/>
              </w:rPr>
            </w:pPr>
          </w:p>
        </w:tc>
      </w:tr>
    </w:tbl>
    <w:p w14:paraId="2CCA1DEF" w14:textId="77777777" w:rsidR="008D086D" w:rsidRDefault="008D086D" w:rsidP="008D086D"/>
    <w:sectPr w:rsidR="008D08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1AD4"/>
    <w:multiLevelType w:val="multilevel"/>
    <w:tmpl w:val="6788548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66ACC"/>
    <w:multiLevelType w:val="multilevel"/>
    <w:tmpl w:val="A43C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92B95"/>
    <w:multiLevelType w:val="multilevel"/>
    <w:tmpl w:val="56F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91D6E"/>
    <w:multiLevelType w:val="hybridMultilevel"/>
    <w:tmpl w:val="7DB0421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A62D51"/>
    <w:multiLevelType w:val="multilevel"/>
    <w:tmpl w:val="580A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F41EE"/>
    <w:multiLevelType w:val="multilevel"/>
    <w:tmpl w:val="358E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85E48"/>
    <w:multiLevelType w:val="multilevel"/>
    <w:tmpl w:val="531A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083364"/>
    <w:multiLevelType w:val="multilevel"/>
    <w:tmpl w:val="0164B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A47D53"/>
    <w:multiLevelType w:val="multilevel"/>
    <w:tmpl w:val="72E0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D43823"/>
    <w:multiLevelType w:val="multilevel"/>
    <w:tmpl w:val="9490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0C0478"/>
    <w:multiLevelType w:val="multilevel"/>
    <w:tmpl w:val="1BF4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380599">
    <w:abstractNumId w:val="7"/>
  </w:num>
  <w:num w:numId="2" w16cid:durableId="190193737">
    <w:abstractNumId w:val="2"/>
  </w:num>
  <w:num w:numId="3" w16cid:durableId="408430733">
    <w:abstractNumId w:val="1"/>
  </w:num>
  <w:num w:numId="4" w16cid:durableId="144667762">
    <w:abstractNumId w:val="3"/>
  </w:num>
  <w:num w:numId="5" w16cid:durableId="1912229720">
    <w:abstractNumId w:val="0"/>
  </w:num>
  <w:num w:numId="6" w16cid:durableId="22559589">
    <w:abstractNumId w:val="4"/>
  </w:num>
  <w:num w:numId="7" w16cid:durableId="446896612">
    <w:abstractNumId w:val="10"/>
  </w:num>
  <w:num w:numId="8" w16cid:durableId="503786962">
    <w:abstractNumId w:val="6"/>
  </w:num>
  <w:num w:numId="9" w16cid:durableId="306936447">
    <w:abstractNumId w:val="8"/>
  </w:num>
  <w:num w:numId="10" w16cid:durableId="738093901">
    <w:abstractNumId w:val="9"/>
  </w:num>
  <w:num w:numId="11" w16cid:durableId="19946725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70A"/>
    <w:rsid w:val="001E6CBE"/>
    <w:rsid w:val="0046357C"/>
    <w:rsid w:val="00783148"/>
    <w:rsid w:val="008D086D"/>
    <w:rsid w:val="008D670A"/>
    <w:rsid w:val="00B61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3CD4E"/>
  <w15:chartTrackingRefBased/>
  <w15:docId w15:val="{01614874-F08B-4126-B011-491AE27FD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6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6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6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6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6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6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6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6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6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6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6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6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67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67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67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67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67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67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6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6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6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6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6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67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67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67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6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67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67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0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8D086D"/>
    <w:rPr>
      <w:color w:val="0000FF"/>
      <w:u w:val="single"/>
    </w:rPr>
  </w:style>
  <w:style w:type="paragraph" w:customStyle="1" w:styleId="wpproquizanswercorrect">
    <w:name w:val="wpproquiz_answercorrect"/>
    <w:basedOn w:val="Normal"/>
    <w:rsid w:val="008D0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customStyle="1" w:styleId="wpproquizanswerincorrect">
    <w:name w:val="wpproquiz_answerincorrect"/>
    <w:basedOn w:val="Normal"/>
    <w:rsid w:val="008D0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8D08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254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francia</dc:creator>
  <cp:keywords/>
  <dc:description/>
  <cp:lastModifiedBy>francia</cp:lastModifiedBy>
  <cp:revision>2</cp:revision>
  <dcterms:created xsi:type="dcterms:W3CDTF">2025-11-10T07:36:00Z</dcterms:created>
  <dcterms:modified xsi:type="dcterms:W3CDTF">2025-11-10T07:53:00Z</dcterms:modified>
</cp:coreProperties>
</file>