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r>
        <w:rPr>
          <w:b w:val="0"/>
          <w:i w:val="0"/>
        </w:rPr>
      </w:r>
    </w:p>
    <w:p>
      <w:pPr>
        <w:spacing w:after="360"/>
        <w:jc w:val="center"/>
      </w:pPr>
      <w:r>
        <w:rPr>
          <w:b/>
          <w:i w:val="0"/>
          <w:color w:val="D99B21"/>
          <w:sz w:val="20"/>
        </w:rPr>
        <w:t>FAMILY SUPPORT · TEST 1</w:t>
      </w:r>
    </w:p>
    <w:p>
      <w:pPr>
        <w:spacing w:after="180"/>
        <w:jc w:val="center"/>
      </w:pPr>
      <w:r>
        <w:rPr>
          <w:b/>
          <w:i w:val="0"/>
          <w:color w:val="203748"/>
          <w:sz w:val="60"/>
        </w:rPr>
        <w:t>Learning with confidence</w:t>
      </w:r>
    </w:p>
    <w:p>
      <w:pPr>
        <w:spacing w:after="600"/>
        <w:jc w:val="center"/>
      </w:pPr>
      <w:r>
        <w:rPr>
          <w:b w:val="0"/>
          <w:i w:val="0"/>
          <w:color w:val="2B5163"/>
          <w:sz w:val="30"/>
        </w:rPr>
        <w:t>A practical guide for parents and learning supporters</w:t>
      </w:r>
    </w:p>
    <w:p>
      <w:pPr>
        <w:spacing w:after="1440"/>
        <w:jc w:val="center"/>
      </w:pPr>
      <w:r>
        <w:rPr>
          <w:b w:val="0"/>
          <w:i w:val="0"/>
          <w:color w:val="D99B21"/>
          <w:sz w:val="21"/>
        </w:rPr>
        <w:t>—  Family learning guide for the first test  —</w:t>
      </w:r>
    </w:p>
    <w:p>
      <w:pPr>
        <w:spacing w:after="100"/>
        <w:jc w:val="center"/>
      </w:pPr>
      <w:r>
        <w:rPr>
          <w:b/>
          <w:i w:val="0"/>
          <w:color w:val="203748"/>
          <w:sz w:val="23"/>
        </w:rPr>
        <w:t>DAVID · 6. KLASSE · KANTON ZUG</w:t>
      </w:r>
    </w:p>
    <w:p>
      <w:pPr>
        <w:spacing w:after="340"/>
        <w:jc w:val="center"/>
      </w:pPr>
      <w:r>
        <w:rPr>
          <w:b w:val="0"/>
          <w:i/>
          <w:color w:val="596A70"/>
          <w:sz w:val="19"/>
        </w:rPr>
        <w:t>For families of children in Grade 6</w:t>
      </w:r>
    </w:p>
    <w:p>
      <w:pPr>
        <w:jc w:val="center"/>
      </w:pPr>
      <w:r>
        <w:rPr>
          <w:b w:val="0"/>
          <w:i w:val="0"/>
          <w:color w:val="176F65"/>
          <w:sz w:val="19"/>
        </w:rPr>
        <w:t>English · key German exam terms retained</w:t>
      </w:r>
    </w:p>
    <w:p>
      <w:r>
        <w:br w:type="page"/>
      </w:r>
    </w:p>
    <w:p>
      <w:pPr>
        <w:pStyle w:val="Heading1"/>
      </w:pPr>
      <w:r>
        <w:t>1. The goal</w:t>
      </w:r>
    </w:p>
    <w:tbl>
      <w:tblPr>
        <w:tblW w:type="auto" w:w="0"/>
        <w:jc w:val="center"/>
        <w:tblLayout w:type="fixed"/>
        <w:tblLook w:firstColumn="1" w:firstRow="1" w:lastColumn="0" w:lastRow="0" w:noHBand="0" w:noVBand="1" w:val="04A0"/>
      </w:tblPr>
      <w:tblGrid>
        <w:gridCol w:w="490"/>
        <w:gridCol w:w="8870"/>
      </w:tblGrid>
      <w:tr>
        <w:tc>
          <w:tcPr>
            <w:tcW w:type="dxa" w:w="4961"/>
            <w:shd w:fill="176F65"/>
            <w:tcMar>
              <w:top w:w="100" w:type="dxa"/>
              <w:bottom w:w="100" w:type="dxa"/>
              <w:start w:w="130" w:type="dxa"/>
              <w:end w:w="130" w:type="dxa"/>
            </w:tcMar>
            <w:vAlign w:val="center"/>
          </w:tcPr>
          <w:p>
            <w:pPr>
              <w:jc w:val="center"/>
            </w:pPr>
            <w:r>
              <w:rPr>
                <w:b/>
                <w:color w:val="FFFFFF"/>
              </w:rPr>
              <w:t>✓</w:t>
            </w:r>
          </w:p>
        </w:tc>
        <w:tc>
          <w:tcPr>
            <w:tcW w:type="dxa" w:w="4961"/>
            <w:shd w:fill="EAF3ED"/>
            <w:tcMar>
              <w:top w:w="100" w:type="dxa"/>
              <w:bottom w:w="100" w:type="dxa"/>
              <w:start w:w="130" w:type="dxa"/>
              <w:end w:w="130" w:type="dxa"/>
            </w:tcMar>
            <w:vAlign w:val="center"/>
          </w:tcPr>
          <w:p>
            <w:r>
              <w:rPr>
                <w:b/>
                <w:color w:val="0B4F4A"/>
              </w:rPr>
              <w:t>Short and regular</w:t>
              <w:br/>
            </w:r>
            <w:r>
              <w:t>Brief, repeated sessions work better than a long memorisation session. The learner should explain, compare, label and return to mistakes after a delay.</w:t>
            </w:r>
          </w:p>
        </w:tc>
      </w:tr>
    </w:tbl>
    <w:p>
      <w:pPr>
        <w:spacing w:after="40"/>
      </w:pPr>
      <w:r>
        <w:rPr>
          <w:b w:val="0"/>
          <w:i w:val="0"/>
        </w:rPr>
      </w:r>
    </w:p>
    <w:p>
      <w:pPr>
        <w:pStyle w:val="Heading2"/>
      </w:pPr>
      <w:r>
        <w:t>What matters for the first test</w:t>
      </w:r>
    </w:p>
    <w:p>
      <w:pPr>
        <w:pStyle w:val="ListBullet"/>
      </w:pPr>
      <w:r>
        <w:t>Overview of five world religions: names, symbols and broad geographical distribution.</w:t>
      </w:r>
    </w:p>
    <w:p>
      <w:pPr>
        <w:pStyle w:val="ListBullet"/>
      </w:pPr>
      <w:r>
        <w:t>Explain Monotheismus and Polytheismus clearly.</w:t>
      </w:r>
    </w:p>
    <w:p>
      <w:pPr>
        <w:pStyle w:val="ListBullet"/>
      </w:pPr>
      <w:r>
        <w:t>Compare Christianity, Islam and Judaism in detail.</w:t>
      </w:r>
    </w:p>
    <w:p>
      <w:pPr>
        <w:pStyle w:val="ListBullet"/>
      </w:pPr>
      <w:r>
        <w:t>Retell key stages in the lives of Jesus and Mohammed.</w:t>
      </w:r>
    </w:p>
    <w:p>
      <w:pPr>
        <w:pStyle w:val="ListBullet"/>
      </w:pPr>
      <w:r>
        <w:t>Recognise important features of a Kirche, Moschee and Synagoge.</w:t>
      </w:r>
    </w:p>
    <w:p>
      <w:pPr>
        <w:pStyle w:val="ListBullet"/>
      </w:pPr>
      <w:r>
        <w:t>Distinguish historical statements from faith statements respectfully.</w:t>
      </w:r>
    </w:p>
    <w:p>
      <w:pPr>
        <w:pStyle w:val="Heading2"/>
      </w:pPr>
      <w:r>
        <w:t>The adult's role</w:t>
      </w:r>
    </w:p>
    <w:p>
      <w:pPr>
        <w:pStyle w:val="ListBullet"/>
      </w:pPr>
      <w:r>
        <w:t>Ask questions instead of giving long explanations.</w:t>
      </w:r>
    </w:p>
    <w:p>
      <w:pPr>
        <w:pStyle w:val="ListBullet"/>
      </w:pPr>
      <w:r>
        <w:t>Correct only one mistaken idea at a time.</w:t>
      </w:r>
    </w:p>
    <w:p>
      <w:pPr>
        <w:pStyle w:val="ListBullet"/>
      </w:pPr>
      <w:r>
        <w:t>Ask the learner to repeat the improved answer in their own words.</w:t>
      </w:r>
    </w:p>
    <w:p>
      <w:pPr>
        <w:pStyle w:val="ListBullet"/>
      </w:pPr>
      <w:r>
        <w:t>Finish with a visible success.</w:t>
      </w:r>
    </w:p>
    <w:p>
      <w:r>
        <w:br w:type="page"/>
      </w:r>
    </w:p>
    <w:p>
      <w:pPr>
        <w:pStyle w:val="Heading1"/>
      </w:pPr>
      <w:r>
        <w:t>2. The 15-minute routine</w:t>
      </w:r>
    </w:p>
    <w:tbl>
      <w:tblPr>
        <w:tblStyle w:val="TableGrid"/>
        <w:tblW w:type="auto" w:w="0"/>
        <w:jc w:val="center"/>
        <w:tblLayout w:type="fixed"/>
        <w:tblLook w:firstColumn="1" w:firstRow="1" w:lastColumn="0" w:lastRow="0" w:noHBand="0" w:noVBand="1" w:val="04A0"/>
      </w:tblPr>
      <w:tblGrid>
        <w:gridCol w:w="1152"/>
        <w:gridCol w:w="3312"/>
        <w:gridCol w:w="4896"/>
      </w:tblGrid>
      <w:tr>
        <w:trPr>
          <w:tblHeader w:val="true"/>
        </w:trPr>
        <w:tc>
          <w:tcPr>
            <w:tcW w:type="dxa" w:w="3307"/>
            <w:shd w:fill="E8EEF5"/>
            <w:tcMar>
              <w:top w:w="80" w:type="dxa"/>
              <w:bottom w:w="80" w:type="dxa"/>
              <w:start w:w="120" w:type="dxa"/>
              <w:end w:w="120" w:type="dxa"/>
            </w:tcMar>
          </w:tcPr>
          <w:p>
            <w:r>
              <w:rPr>
                <w:b/>
                <w:color w:val="0B4F4A"/>
                <w:sz w:val="18"/>
              </w:rPr>
              <w:t>Minutes</w:t>
            </w:r>
          </w:p>
        </w:tc>
        <w:tc>
          <w:tcPr>
            <w:tcW w:type="dxa" w:w="3307"/>
            <w:shd w:fill="E8EEF5"/>
            <w:tcMar>
              <w:top w:w="80" w:type="dxa"/>
              <w:bottom w:w="80" w:type="dxa"/>
              <w:start w:w="120" w:type="dxa"/>
              <w:end w:w="120" w:type="dxa"/>
            </w:tcMar>
          </w:tcPr>
          <w:p>
            <w:r>
              <w:rPr>
                <w:b/>
                <w:color w:val="0B4F4A"/>
                <w:sz w:val="18"/>
              </w:rPr>
              <w:t>Activity</w:t>
            </w:r>
          </w:p>
        </w:tc>
        <w:tc>
          <w:tcPr>
            <w:tcW w:type="dxa" w:w="3307"/>
            <w:shd w:fill="E8EEF5"/>
            <w:tcMar>
              <w:top w:w="80" w:type="dxa"/>
              <w:bottom w:w="80" w:type="dxa"/>
              <w:start w:w="120" w:type="dxa"/>
              <w:end w:w="120" w:type="dxa"/>
            </w:tcMar>
          </w:tcPr>
          <w:p>
            <w:r>
              <w:rPr>
                <w:b/>
                <w:color w:val="0B4F4A"/>
                <w:sz w:val="18"/>
              </w:rPr>
              <w:t>Example</w:t>
            </w:r>
          </w:p>
        </w:tc>
      </w:tr>
      <w:tr>
        <w:tc>
          <w:tcPr>
            <w:tcW w:type="dxa" w:w="1152"/>
            <w:tcMar>
              <w:top w:w="80" w:type="dxa"/>
              <w:bottom w:w="80" w:type="dxa"/>
              <w:start w:w="120" w:type="dxa"/>
              <w:end w:w="120" w:type="dxa"/>
            </w:tcMar>
          </w:tcPr>
          <w:p>
            <w:pPr>
              <w:spacing w:after="40" w:line="264" w:lineRule="auto"/>
            </w:pPr>
            <w:r>
              <w:rPr>
                <w:sz w:val="18"/>
              </w:rPr>
              <w:t>0–3</w:t>
            </w:r>
          </w:p>
        </w:tc>
        <w:tc>
          <w:tcPr>
            <w:tcW w:type="dxa" w:w="3312"/>
            <w:tcMar>
              <w:top w:w="80" w:type="dxa"/>
              <w:bottom w:w="80" w:type="dxa"/>
              <w:start w:w="120" w:type="dxa"/>
              <w:end w:w="120" w:type="dxa"/>
            </w:tcMar>
          </w:tcPr>
          <w:p>
            <w:pPr>
              <w:spacing w:after="40" w:line="264" w:lineRule="auto"/>
            </w:pPr>
            <w:r>
              <w:rPr>
                <w:sz w:val="18"/>
              </w:rPr>
              <w:t>Recall without notes</w:t>
            </w:r>
          </w:p>
        </w:tc>
        <w:tc>
          <w:tcPr>
            <w:tcW w:type="dxa" w:w="4896"/>
            <w:tcMar>
              <w:top w:w="80" w:type="dxa"/>
              <w:bottom w:w="80" w:type="dxa"/>
              <w:start w:w="120" w:type="dxa"/>
              <w:end w:w="120" w:type="dxa"/>
            </w:tcMar>
          </w:tcPr>
          <w:p>
            <w:pPr>
              <w:spacing w:after="40" w:line="264" w:lineRule="auto"/>
            </w:pPr>
            <w:r>
              <w:rPr>
                <w:sz w:val="18"/>
              </w:rPr>
              <w:t>Tell me everything you remember about Islam.</w:t>
            </w:r>
          </w:p>
        </w:tc>
      </w:tr>
      <w:tr>
        <w:tc>
          <w:tcPr>
            <w:tcW w:type="dxa" w:w="1152"/>
            <w:tcMar>
              <w:top w:w="80" w:type="dxa"/>
              <w:bottom w:w="80" w:type="dxa"/>
              <w:start w:w="120" w:type="dxa"/>
              <w:end w:w="120" w:type="dxa"/>
            </w:tcMar>
          </w:tcPr>
          <w:p>
            <w:pPr>
              <w:spacing w:after="40" w:line="264" w:lineRule="auto"/>
            </w:pPr>
            <w:r>
              <w:rPr>
                <w:sz w:val="18"/>
              </w:rPr>
              <w:t>3–7</w:t>
            </w:r>
          </w:p>
        </w:tc>
        <w:tc>
          <w:tcPr>
            <w:tcW w:type="dxa" w:w="3312"/>
            <w:tcMar>
              <w:top w:w="80" w:type="dxa"/>
              <w:bottom w:w="80" w:type="dxa"/>
              <w:start w:w="120" w:type="dxa"/>
              <w:end w:w="120" w:type="dxa"/>
            </w:tcMar>
          </w:tcPr>
          <w:p>
            <w:pPr>
              <w:spacing w:after="40" w:line="264" w:lineRule="auto"/>
            </w:pPr>
            <w:r>
              <w:rPr>
                <w:sz w:val="18"/>
              </w:rPr>
              <w:t>Clarify one study card</w:t>
            </w:r>
          </w:p>
        </w:tc>
        <w:tc>
          <w:tcPr>
            <w:tcW w:type="dxa" w:w="4896"/>
            <w:tcMar>
              <w:top w:w="80" w:type="dxa"/>
              <w:bottom w:w="80" w:type="dxa"/>
              <w:start w:w="120" w:type="dxa"/>
              <w:end w:w="120" w:type="dxa"/>
            </w:tcMar>
          </w:tcPr>
          <w:p>
            <w:pPr>
              <w:spacing w:after="40" w:line="264" w:lineRule="auto"/>
            </w:pPr>
            <w:r>
              <w:rPr>
                <w:sz w:val="18"/>
              </w:rPr>
              <w:t>How is a Kirche different from a Synagoge?</w:t>
            </w:r>
          </w:p>
        </w:tc>
      </w:tr>
      <w:tr>
        <w:tc>
          <w:tcPr>
            <w:tcW w:type="dxa" w:w="1152"/>
            <w:tcMar>
              <w:top w:w="80" w:type="dxa"/>
              <w:bottom w:w="80" w:type="dxa"/>
              <w:start w:w="120" w:type="dxa"/>
              <w:end w:w="120" w:type="dxa"/>
            </w:tcMar>
          </w:tcPr>
          <w:p>
            <w:pPr>
              <w:spacing w:after="40" w:line="264" w:lineRule="auto"/>
            </w:pPr>
            <w:r>
              <w:rPr>
                <w:sz w:val="18"/>
              </w:rPr>
              <w:t>7–12</w:t>
            </w:r>
          </w:p>
        </w:tc>
        <w:tc>
          <w:tcPr>
            <w:tcW w:type="dxa" w:w="3312"/>
            <w:tcMar>
              <w:top w:w="80" w:type="dxa"/>
              <w:bottom w:w="80" w:type="dxa"/>
              <w:start w:w="120" w:type="dxa"/>
              <w:end w:w="120" w:type="dxa"/>
            </w:tcMar>
          </w:tcPr>
          <w:p>
            <w:pPr>
              <w:spacing w:after="40" w:line="264" w:lineRule="auto"/>
            </w:pPr>
            <w:r>
              <w:rPr>
                <w:sz w:val="18"/>
              </w:rPr>
              <w:t>App or oral questions</w:t>
            </w:r>
          </w:p>
        </w:tc>
        <w:tc>
          <w:tcPr>
            <w:tcW w:type="dxa" w:w="4896"/>
            <w:tcMar>
              <w:top w:w="80" w:type="dxa"/>
              <w:bottom w:w="80" w:type="dxa"/>
              <w:start w:w="120" w:type="dxa"/>
              <w:end w:w="120" w:type="dxa"/>
            </w:tcMar>
          </w:tcPr>
          <w:p>
            <w:pPr>
              <w:spacing w:after="40" w:line="264" w:lineRule="auto"/>
            </w:pPr>
            <w:r>
              <w:rPr>
                <w:sz w:val="18"/>
              </w:rPr>
              <w:t>Answer five to eight short questions.</w:t>
            </w:r>
          </w:p>
        </w:tc>
      </w:tr>
      <w:tr>
        <w:tc>
          <w:tcPr>
            <w:tcW w:type="dxa" w:w="1152"/>
            <w:tcMar>
              <w:top w:w="80" w:type="dxa"/>
              <w:bottom w:w="80" w:type="dxa"/>
              <w:start w:w="120" w:type="dxa"/>
              <w:end w:w="120" w:type="dxa"/>
            </w:tcMar>
          </w:tcPr>
          <w:p>
            <w:pPr>
              <w:spacing w:after="40" w:line="264" w:lineRule="auto"/>
            </w:pPr>
            <w:r>
              <w:rPr>
                <w:sz w:val="18"/>
              </w:rPr>
              <w:t>12–14</w:t>
            </w:r>
          </w:p>
        </w:tc>
        <w:tc>
          <w:tcPr>
            <w:tcW w:type="dxa" w:w="3312"/>
            <w:tcMar>
              <w:top w:w="80" w:type="dxa"/>
              <w:bottom w:w="80" w:type="dxa"/>
              <w:start w:w="120" w:type="dxa"/>
              <w:end w:w="120" w:type="dxa"/>
            </w:tcMar>
          </w:tcPr>
          <w:p>
            <w:pPr>
              <w:spacing w:after="40" w:line="264" w:lineRule="auto"/>
            </w:pPr>
            <w:r>
              <w:rPr>
                <w:sz w:val="18"/>
              </w:rPr>
              <w:t>Repair one mistake</w:t>
            </w:r>
          </w:p>
        </w:tc>
        <w:tc>
          <w:tcPr>
            <w:tcW w:type="dxa" w:w="4896"/>
            <w:tcMar>
              <w:top w:w="80" w:type="dxa"/>
              <w:bottom w:w="80" w:type="dxa"/>
              <w:start w:w="120" w:type="dxa"/>
              <w:end w:w="120" w:type="dxa"/>
            </w:tcMar>
          </w:tcPr>
          <w:p>
            <w:pPr>
              <w:spacing w:after="40" w:line="264" w:lineRule="auto"/>
            </w:pPr>
            <w:r>
              <w:rPr>
                <w:sz w:val="18"/>
              </w:rPr>
              <w:t>Turn the correction into a memory sentence.</w:t>
            </w:r>
          </w:p>
        </w:tc>
      </w:tr>
      <w:tr>
        <w:tc>
          <w:tcPr>
            <w:tcW w:type="dxa" w:w="1152"/>
            <w:tcMar>
              <w:top w:w="80" w:type="dxa"/>
              <w:bottom w:w="80" w:type="dxa"/>
              <w:start w:w="120" w:type="dxa"/>
              <w:end w:w="120" w:type="dxa"/>
            </w:tcMar>
          </w:tcPr>
          <w:p>
            <w:pPr>
              <w:spacing w:after="40" w:line="264" w:lineRule="auto"/>
            </w:pPr>
            <w:r>
              <w:rPr>
                <w:sz w:val="18"/>
              </w:rPr>
              <w:t>14–15</w:t>
            </w:r>
          </w:p>
        </w:tc>
        <w:tc>
          <w:tcPr>
            <w:tcW w:type="dxa" w:w="3312"/>
            <w:tcMar>
              <w:top w:w="80" w:type="dxa"/>
              <w:bottom w:w="80" w:type="dxa"/>
              <w:start w:w="120" w:type="dxa"/>
              <w:end w:w="120" w:type="dxa"/>
            </w:tcMar>
          </w:tcPr>
          <w:p>
            <w:pPr>
              <w:spacing w:after="40" w:line="264" w:lineRule="auto"/>
            </w:pPr>
            <w:r>
              <w:rPr>
                <w:sz w:val="18"/>
              </w:rPr>
              <w:t>Record a success</w:t>
            </w:r>
          </w:p>
        </w:tc>
        <w:tc>
          <w:tcPr>
            <w:tcW w:type="dxa" w:w="4896"/>
            <w:tcMar>
              <w:top w:w="80" w:type="dxa"/>
              <w:bottom w:w="80" w:type="dxa"/>
              <w:start w:w="120" w:type="dxa"/>
              <w:end w:w="120" w:type="dxa"/>
            </w:tcMar>
          </w:tcPr>
          <w:p>
            <w:pPr>
              <w:spacing w:after="40" w:line="264" w:lineRule="auto"/>
            </w:pPr>
            <w:r>
              <w:rPr>
                <w:sz w:val="18"/>
              </w:rPr>
              <w:t>Today I was able to ...</w:t>
            </w:r>
          </w:p>
        </w:tc>
      </w:tr>
    </w:tbl>
    <w:p>
      <w:pPr>
        <w:spacing w:after="20"/>
      </w:pPr>
      <w:r>
        <w:rPr>
          <w:b w:val="0"/>
          <w:i w:val="0"/>
        </w:rPr>
      </w:r>
    </w:p>
    <w:p>
      <w:pPr>
        <w:pStyle w:val="Heading2"/>
      </w:pPr>
      <w:r>
        <w:t>Useful follow-up questions</w:t>
      </w:r>
    </w:p>
    <w:p>
      <w:pPr>
        <w:pStyle w:val="ListBullet"/>
      </w:pPr>
      <w:r>
        <w:t>How do you recognise that?</w:t>
      </w:r>
    </w:p>
    <w:p>
      <w:pPr>
        <w:pStyle w:val="ListBullet"/>
      </w:pPr>
      <w:r>
        <w:t>What is similar and what is different?</w:t>
      </w:r>
    </w:p>
    <w:p>
      <w:pPr>
        <w:pStyle w:val="ListBullet"/>
      </w:pPr>
      <w:r>
        <w:t>Which three terms belong together?</w:t>
      </w:r>
    </w:p>
    <w:p>
      <w:pPr>
        <w:pStyle w:val="ListBullet"/>
      </w:pPr>
      <w:r>
        <w:t>Is that a historical statement or a faith statement?</w:t>
      </w:r>
    </w:p>
    <w:p>
      <w:pPr>
        <w:pStyle w:val="ListBullet"/>
      </w:pPr>
      <w:r>
        <w:t>Can you explain it in two sentences?</w:t>
      </w:r>
    </w:p>
    <w:p>
      <w:pPr>
        <w:pStyle w:val="ListBullet"/>
      </w:pPr>
      <w:r>
        <w:t>Which German term will you need in the test?</w:t>
      </w:r>
    </w:p>
    <w:tbl>
      <w:tblPr>
        <w:tblW w:type="auto" w:w="0"/>
        <w:jc w:val="center"/>
        <w:tblLayout w:type="fixed"/>
        <w:tblLook w:firstColumn="1" w:firstRow="1" w:lastColumn="0" w:lastRow="0" w:noHBand="0" w:noVBand="1" w:val="04A0"/>
      </w:tblPr>
      <w:tblGrid>
        <w:gridCol w:w="490"/>
        <w:gridCol w:w="8870"/>
      </w:tblGrid>
      <w:tr>
        <w:tc>
          <w:tcPr>
            <w:tcW w:type="dxa" w:w="4961"/>
            <w:shd w:fill="D99B21"/>
            <w:tcMar>
              <w:top w:w="100" w:type="dxa"/>
              <w:bottom w:w="100" w:type="dxa"/>
              <w:start w:w="130" w:type="dxa"/>
              <w:end w:w="130" w:type="dxa"/>
            </w:tcMar>
            <w:vAlign w:val="center"/>
          </w:tcPr>
          <w:p>
            <w:pPr>
              <w:jc w:val="center"/>
            </w:pPr>
            <w:r>
              <w:rPr>
                <w:b/>
                <w:color w:val="FFFFFF"/>
              </w:rPr>
              <w:t>✓</w:t>
            </w:r>
          </w:p>
        </w:tc>
        <w:tc>
          <w:tcPr>
            <w:tcW w:type="dxa" w:w="4961"/>
            <w:shd w:fill="FFF7DF"/>
            <w:tcMar>
              <w:top w:w="100" w:type="dxa"/>
              <w:bottom w:w="100" w:type="dxa"/>
              <w:start w:w="130" w:type="dxa"/>
              <w:end w:w="130" w:type="dxa"/>
            </w:tcMar>
            <w:vAlign w:val="center"/>
          </w:tcPr>
          <w:p>
            <w:r>
              <w:rPr>
                <w:b/>
                <w:color w:val="0B4F4A"/>
              </w:rPr>
              <w:t>Memory line</w:t>
              <w:br/>
            </w:r>
            <w:r>
              <w:t>Kirche - Bibel - Jesus · Moschee - Koran - Mohammed · Synagoge - Tora - Mose</w:t>
            </w:r>
          </w:p>
        </w:tc>
      </w:tr>
    </w:tbl>
    <w:p>
      <w:pPr>
        <w:spacing w:after="40"/>
      </w:pPr>
      <w:r>
        <w:rPr>
          <w:b w:val="0"/>
          <w:i w:val="0"/>
        </w:rPr>
      </w:r>
    </w:p>
    <w:p>
      <w:r>
        <w:br w:type="page"/>
      </w:r>
    </w:p>
    <w:p>
      <w:pPr>
        <w:pStyle w:val="Heading1"/>
      </w:pPr>
      <w:r>
        <w:t>3. Five-day plan</w:t>
      </w:r>
    </w:p>
    <w:tbl>
      <w:tblPr>
        <w:tblStyle w:val="TableGrid"/>
        <w:tblW w:type="auto" w:w="0"/>
        <w:jc w:val="center"/>
        <w:tblLayout w:type="fixed"/>
        <w:tblLook w:firstColumn="1" w:firstRow="1" w:lastColumn="0" w:lastRow="0" w:noHBand="0" w:noVBand="1" w:val="04A0"/>
      </w:tblPr>
      <w:tblGrid>
        <w:gridCol w:w="792"/>
        <w:gridCol w:w="4032"/>
        <w:gridCol w:w="4536"/>
      </w:tblGrid>
      <w:tr>
        <w:trPr>
          <w:tblHeader w:val="true"/>
        </w:trPr>
        <w:tc>
          <w:tcPr>
            <w:tcW w:type="dxa" w:w="3307"/>
            <w:shd w:fill="E8EEF5"/>
            <w:tcMar>
              <w:top w:w="80" w:type="dxa"/>
              <w:bottom w:w="80" w:type="dxa"/>
              <w:start w:w="120" w:type="dxa"/>
              <w:end w:w="120" w:type="dxa"/>
            </w:tcMar>
          </w:tcPr>
          <w:p>
            <w:r>
              <w:rPr>
                <w:b/>
                <w:color w:val="0B4F4A"/>
                <w:sz w:val="18"/>
              </w:rPr>
              <w:t>Day</w:t>
            </w:r>
          </w:p>
        </w:tc>
        <w:tc>
          <w:tcPr>
            <w:tcW w:type="dxa" w:w="3307"/>
            <w:shd w:fill="E8EEF5"/>
            <w:tcMar>
              <w:top w:w="80" w:type="dxa"/>
              <w:bottom w:w="80" w:type="dxa"/>
              <w:start w:w="120" w:type="dxa"/>
              <w:end w:w="120" w:type="dxa"/>
            </w:tcMar>
          </w:tcPr>
          <w:p>
            <w:r>
              <w:rPr>
                <w:b/>
                <w:color w:val="0B4F4A"/>
                <w:sz w:val="18"/>
              </w:rPr>
              <w:t>Focus</w:t>
            </w:r>
          </w:p>
        </w:tc>
        <w:tc>
          <w:tcPr>
            <w:tcW w:type="dxa" w:w="3307"/>
            <w:shd w:fill="E8EEF5"/>
            <w:tcMar>
              <w:top w:w="80" w:type="dxa"/>
              <w:bottom w:w="80" w:type="dxa"/>
              <w:start w:w="120" w:type="dxa"/>
              <w:end w:w="120" w:type="dxa"/>
            </w:tcMar>
          </w:tcPr>
          <w:p>
            <w:r>
              <w:rPr>
                <w:b/>
                <w:color w:val="0B4F4A"/>
                <w:sz w:val="18"/>
              </w:rPr>
              <w:t>Quick check</w:t>
            </w:r>
          </w:p>
        </w:tc>
      </w:tr>
      <w:tr>
        <w:tc>
          <w:tcPr>
            <w:tcW w:type="dxa" w:w="792"/>
            <w:tcMar>
              <w:top w:w="80" w:type="dxa"/>
              <w:bottom w:w="80" w:type="dxa"/>
              <w:start w:w="120" w:type="dxa"/>
              <w:end w:w="120" w:type="dxa"/>
            </w:tcMar>
          </w:tcPr>
          <w:p>
            <w:pPr>
              <w:spacing w:after="40" w:line="264" w:lineRule="auto"/>
            </w:pPr>
            <w:r>
              <w:rPr>
                <w:sz w:val="18"/>
              </w:rPr>
              <w:t>1</w:t>
            </w:r>
          </w:p>
        </w:tc>
        <w:tc>
          <w:tcPr>
            <w:tcW w:type="dxa" w:w="4032"/>
            <w:tcMar>
              <w:top w:w="80" w:type="dxa"/>
              <w:bottom w:w="80" w:type="dxa"/>
              <w:start w:w="120" w:type="dxa"/>
              <w:end w:w="120" w:type="dxa"/>
            </w:tcMar>
          </w:tcPr>
          <w:p>
            <w:pPr>
              <w:spacing w:after="40" w:line="264" w:lineRule="auto"/>
            </w:pPr>
            <w:r>
              <w:rPr>
                <w:sz w:val="18"/>
              </w:rPr>
              <w:t>Five religions, symbols, map, mono/poly</w:t>
            </w:r>
          </w:p>
        </w:tc>
        <w:tc>
          <w:tcPr>
            <w:tcW w:type="dxa" w:w="4536"/>
            <w:tcMar>
              <w:top w:w="80" w:type="dxa"/>
              <w:bottom w:w="80" w:type="dxa"/>
              <w:start w:w="120" w:type="dxa"/>
              <w:end w:w="120" w:type="dxa"/>
            </w:tcMar>
          </w:tcPr>
          <w:p>
            <w:pPr>
              <w:spacing w:after="40" w:line="264" w:lineRule="auto"/>
            </w:pPr>
            <w:r>
              <w:rPr>
                <w:sz w:val="18"/>
              </w:rPr>
              <w:t>Complete a comparison table without help.</w:t>
            </w:r>
          </w:p>
        </w:tc>
      </w:tr>
      <w:tr>
        <w:tc>
          <w:tcPr>
            <w:tcW w:type="dxa" w:w="792"/>
            <w:tcMar>
              <w:top w:w="80" w:type="dxa"/>
              <w:bottom w:w="80" w:type="dxa"/>
              <w:start w:w="120" w:type="dxa"/>
              <w:end w:w="120" w:type="dxa"/>
            </w:tcMar>
          </w:tcPr>
          <w:p>
            <w:pPr>
              <w:spacing w:after="40" w:line="264" w:lineRule="auto"/>
            </w:pPr>
            <w:r>
              <w:rPr>
                <w:sz w:val="18"/>
              </w:rPr>
              <w:t>2</w:t>
            </w:r>
          </w:p>
        </w:tc>
        <w:tc>
          <w:tcPr>
            <w:tcW w:type="dxa" w:w="4032"/>
            <w:tcMar>
              <w:top w:w="80" w:type="dxa"/>
              <w:bottom w:w="80" w:type="dxa"/>
              <w:start w:w="120" w:type="dxa"/>
              <w:end w:w="120" w:type="dxa"/>
            </w:tcMar>
          </w:tcPr>
          <w:p>
            <w:pPr>
              <w:spacing w:after="40" w:line="264" w:lineRule="auto"/>
            </w:pPr>
            <w:r>
              <w:rPr>
                <w:sz w:val="18"/>
              </w:rPr>
              <w:t>Christianity, Jesus and the church</w:t>
            </w:r>
          </w:p>
        </w:tc>
        <w:tc>
          <w:tcPr>
            <w:tcW w:type="dxa" w:w="4536"/>
            <w:tcMar>
              <w:top w:w="80" w:type="dxa"/>
              <w:bottom w:w="80" w:type="dxa"/>
              <w:start w:w="120" w:type="dxa"/>
              <w:end w:w="120" w:type="dxa"/>
            </w:tcMar>
          </w:tcPr>
          <w:p>
            <w:pPr>
              <w:spacing w:after="40" w:line="264" w:lineRule="auto"/>
            </w:pPr>
            <w:r>
              <w:rPr>
                <w:sz w:val="18"/>
              </w:rPr>
              <w:t>Retell four stages and label four features.</w:t>
            </w:r>
          </w:p>
        </w:tc>
      </w:tr>
      <w:tr>
        <w:tc>
          <w:tcPr>
            <w:tcW w:type="dxa" w:w="792"/>
            <w:tcMar>
              <w:top w:w="80" w:type="dxa"/>
              <w:bottom w:w="80" w:type="dxa"/>
              <w:start w:w="120" w:type="dxa"/>
              <w:end w:w="120" w:type="dxa"/>
            </w:tcMar>
          </w:tcPr>
          <w:p>
            <w:pPr>
              <w:spacing w:after="40" w:line="264" w:lineRule="auto"/>
            </w:pPr>
            <w:r>
              <w:rPr>
                <w:sz w:val="18"/>
              </w:rPr>
              <w:t>3</w:t>
            </w:r>
          </w:p>
        </w:tc>
        <w:tc>
          <w:tcPr>
            <w:tcW w:type="dxa" w:w="4032"/>
            <w:tcMar>
              <w:top w:w="80" w:type="dxa"/>
              <w:bottom w:w="80" w:type="dxa"/>
              <w:start w:w="120" w:type="dxa"/>
              <w:end w:w="120" w:type="dxa"/>
            </w:tcMar>
          </w:tcPr>
          <w:p>
            <w:pPr>
              <w:spacing w:after="40" w:line="264" w:lineRule="auto"/>
            </w:pPr>
            <w:r>
              <w:rPr>
                <w:sz w:val="18"/>
              </w:rPr>
              <w:t>Islam, Mohammed and the mosque</w:t>
            </w:r>
          </w:p>
        </w:tc>
        <w:tc>
          <w:tcPr>
            <w:tcW w:type="dxa" w:w="4536"/>
            <w:tcMar>
              <w:top w:w="80" w:type="dxa"/>
              <w:bottom w:w="80" w:type="dxa"/>
              <w:start w:w="120" w:type="dxa"/>
              <w:end w:w="120" w:type="dxa"/>
            </w:tcMar>
          </w:tcPr>
          <w:p>
            <w:pPr>
              <w:spacing w:after="40" w:line="264" w:lineRule="auto"/>
            </w:pPr>
            <w:r>
              <w:rPr>
                <w:sz w:val="18"/>
              </w:rPr>
              <w:t>Retell four stages and explain the five pillars.</w:t>
            </w:r>
          </w:p>
        </w:tc>
      </w:tr>
      <w:tr>
        <w:tc>
          <w:tcPr>
            <w:tcW w:type="dxa" w:w="792"/>
            <w:tcMar>
              <w:top w:w="80" w:type="dxa"/>
              <w:bottom w:w="80" w:type="dxa"/>
              <w:start w:w="120" w:type="dxa"/>
              <w:end w:w="120" w:type="dxa"/>
            </w:tcMar>
          </w:tcPr>
          <w:p>
            <w:pPr>
              <w:spacing w:after="40" w:line="264" w:lineRule="auto"/>
            </w:pPr>
            <w:r>
              <w:rPr>
                <w:sz w:val="18"/>
              </w:rPr>
              <w:t>4</w:t>
            </w:r>
          </w:p>
        </w:tc>
        <w:tc>
          <w:tcPr>
            <w:tcW w:type="dxa" w:w="4032"/>
            <w:tcMar>
              <w:top w:w="80" w:type="dxa"/>
              <w:bottom w:w="80" w:type="dxa"/>
              <w:start w:w="120" w:type="dxa"/>
              <w:end w:w="120" w:type="dxa"/>
            </w:tcMar>
          </w:tcPr>
          <w:p>
            <w:pPr>
              <w:spacing w:after="40" w:line="264" w:lineRule="auto"/>
            </w:pPr>
            <w:r>
              <w:rPr>
                <w:sz w:val="18"/>
              </w:rPr>
              <w:t>Judaism and comparison</w:t>
            </w:r>
          </w:p>
        </w:tc>
        <w:tc>
          <w:tcPr>
            <w:tcW w:type="dxa" w:w="4536"/>
            <w:tcMar>
              <w:top w:w="80" w:type="dxa"/>
              <w:bottom w:w="80" w:type="dxa"/>
              <w:start w:w="120" w:type="dxa"/>
              <w:end w:w="120" w:type="dxa"/>
            </w:tcMar>
          </w:tcPr>
          <w:p>
            <w:pPr>
              <w:spacing w:after="40" w:line="264" w:lineRule="auto"/>
            </w:pPr>
            <w:r>
              <w:rPr>
                <w:sz w:val="18"/>
              </w:rPr>
              <w:t>Give three similarities and three differences.</w:t>
            </w:r>
          </w:p>
        </w:tc>
      </w:tr>
      <w:tr>
        <w:tc>
          <w:tcPr>
            <w:tcW w:type="dxa" w:w="792"/>
            <w:tcMar>
              <w:top w:w="80" w:type="dxa"/>
              <w:bottom w:w="80" w:type="dxa"/>
              <w:start w:w="120" w:type="dxa"/>
              <w:end w:w="120" w:type="dxa"/>
            </w:tcMar>
          </w:tcPr>
          <w:p>
            <w:pPr>
              <w:spacing w:after="40" w:line="264" w:lineRule="auto"/>
            </w:pPr>
            <w:r>
              <w:rPr>
                <w:sz w:val="18"/>
              </w:rPr>
              <w:t>5</w:t>
            </w:r>
          </w:p>
        </w:tc>
        <w:tc>
          <w:tcPr>
            <w:tcW w:type="dxa" w:w="4032"/>
            <w:tcMar>
              <w:top w:w="80" w:type="dxa"/>
              <w:bottom w:w="80" w:type="dxa"/>
              <w:start w:w="120" w:type="dxa"/>
              <w:end w:w="120" w:type="dxa"/>
            </w:tcMar>
          </w:tcPr>
          <w:p>
            <w:pPr>
              <w:spacing w:after="40" w:line="264" w:lineRule="auto"/>
            </w:pPr>
            <w:r>
              <w:rPr>
                <w:sz w:val="18"/>
              </w:rPr>
              <w:t>Practice test</w:t>
            </w:r>
          </w:p>
        </w:tc>
        <w:tc>
          <w:tcPr>
            <w:tcW w:type="dxa" w:w="4536"/>
            <w:tcMar>
              <w:top w:w="80" w:type="dxa"/>
              <w:bottom w:w="80" w:type="dxa"/>
              <w:start w:w="120" w:type="dxa"/>
              <w:end w:w="120" w:type="dxa"/>
            </w:tcMar>
          </w:tcPr>
          <w:p>
            <w:pPr>
              <w:spacing w:after="40" w:line="264" w:lineRule="auto"/>
            </w:pPr>
            <w:r>
              <w:rPr>
                <w:sz w:val="18"/>
              </w:rPr>
              <w:t>Repeat mistakes only, then take a short app quiz.</w:t>
            </w:r>
          </w:p>
        </w:tc>
      </w:tr>
    </w:tbl>
    <w:p>
      <w:pPr>
        <w:spacing w:after="20"/>
      </w:pPr>
      <w:r>
        <w:rPr>
          <w:b w:val="0"/>
          <w:i w:val="0"/>
        </w:rPr>
      </w:r>
    </w:p>
    <w:p>
      <w:pPr>
        <w:pStyle w:val="Heading2"/>
      </w:pPr>
      <w:r>
        <w:t>How to correct constructively</w:t>
      </w:r>
    </w:p>
    <w:p>
      <w:pPr>
        <w:numPr>
          <w:ilvl w:val="0"/>
          <w:numId w:val="10"/>
        </w:numPr>
      </w:pPr>
      <w:r>
        <w:t>Begin by naming what is already correct.</w:t>
      </w:r>
    </w:p>
    <w:p>
      <w:pPr>
        <w:numPr>
          <w:ilvl w:val="0"/>
          <w:numId w:val="10"/>
        </w:numPr>
      </w:pPr>
      <w:r>
        <w:t>Clarify one point only.</w:t>
      </w:r>
    </w:p>
    <w:p>
      <w:pPr>
        <w:numPr>
          <w:ilvl w:val="0"/>
          <w:numId w:val="10"/>
        </w:numPr>
      </w:pPr>
      <w:r>
        <w:t>Ask the learner to give the whole answer again.</w:t>
      </w:r>
    </w:p>
    <w:p>
      <w:pPr>
        <w:numPr>
          <w:ilvl w:val="0"/>
          <w:numId w:val="10"/>
        </w:numPr>
      </w:pPr>
      <w:r>
        <w:t>Ask the same question later that day or the next day.</w:t>
      </w:r>
    </w:p>
    <w:p>
      <w:pPr>
        <w:pStyle w:val="Heading2"/>
      </w:pPr>
      <w:r>
        <w:t>When motivation is low</w:t>
      </w:r>
    </w:p>
    <w:p>
      <w:pPr>
        <w:pStyle w:val="ListBullet"/>
      </w:pPr>
      <w:r>
        <w:t>Start with three easy questions.</w:t>
      </w:r>
    </w:p>
    <w:p>
      <w:pPr>
        <w:pStyle w:val="ListBullet"/>
      </w:pPr>
      <w:r>
        <w:t>Alternate speaking, drawing, matching and app practice.</w:t>
      </w:r>
    </w:p>
    <w:p>
      <w:pPr>
        <w:pStyle w:val="ListBullet"/>
      </w:pPr>
      <w:r>
        <w:t>Agree on one concrete target, such as ten questions.</w:t>
      </w:r>
    </w:p>
    <w:p>
      <w:pPr>
        <w:pStyle w:val="ListBullet"/>
      </w:pPr>
      <w:r>
        <w:t>Praise progress and persistence, not only correct answers.</w:t>
      </w:r>
    </w:p>
    <w:p>
      <w:r>
        <w:br w:type="page"/>
      </w:r>
    </w:p>
    <w:p>
      <w:pPr>
        <w:pStyle w:val="Heading1"/>
      </w:pPr>
      <w:r>
        <w:t>4. Talking about religion sensitively</w:t>
      </w:r>
    </w:p>
    <w:tbl>
      <w:tblPr>
        <w:tblW w:type="auto" w:w="0"/>
        <w:jc w:val="center"/>
        <w:tblLayout w:type="fixed"/>
        <w:tblLook w:firstColumn="1" w:firstRow="1" w:lastColumn="0" w:lastRow="0" w:noHBand="0" w:noVBand="1" w:val="04A0"/>
      </w:tblPr>
      <w:tblGrid>
        <w:gridCol w:w="490"/>
        <w:gridCol w:w="8870"/>
      </w:tblGrid>
      <w:tr>
        <w:tc>
          <w:tcPr>
            <w:tcW w:type="dxa" w:w="4961"/>
            <w:shd w:fill="176F65"/>
            <w:tcMar>
              <w:top w:w="100" w:type="dxa"/>
              <w:bottom w:w="100" w:type="dxa"/>
              <w:start w:w="130" w:type="dxa"/>
              <w:end w:w="130" w:type="dxa"/>
            </w:tcMar>
            <w:vAlign w:val="center"/>
          </w:tcPr>
          <w:p>
            <w:pPr>
              <w:jc w:val="center"/>
            </w:pPr>
            <w:r>
              <w:rPr>
                <w:b/>
                <w:color w:val="FFFFFF"/>
              </w:rPr>
              <w:t>✓</w:t>
            </w:r>
          </w:p>
        </w:tc>
        <w:tc>
          <w:tcPr>
            <w:tcW w:type="dxa" w:w="4961"/>
            <w:shd w:fill="EAF3ED"/>
            <w:tcMar>
              <w:top w:w="100" w:type="dxa"/>
              <w:bottom w:w="100" w:type="dxa"/>
              <w:start w:w="130" w:type="dxa"/>
              <w:end w:w="130" w:type="dxa"/>
            </w:tcMar>
            <w:vAlign w:val="center"/>
          </w:tcPr>
          <w:p>
            <w:r>
              <w:rPr>
                <w:b/>
                <w:color w:val="0B4F4A"/>
              </w:rPr>
              <w:t>Respectful language</w:t>
              <w:br/>
            </w:r>
            <w:r>
              <w:t>Religious traditions are diverse. Tables, maps and symbols are useful study aids, but they never describe every person or community completely.</w:t>
            </w:r>
          </w:p>
        </w:tc>
      </w:tr>
    </w:tbl>
    <w:p>
      <w:pPr>
        <w:spacing w:after="40"/>
      </w:pPr>
      <w:r>
        <w:rPr>
          <w:b w:val="0"/>
          <w:i w:val="0"/>
        </w:rPr>
      </w:r>
    </w:p>
    <w:p>
      <w:pPr>
        <w:pStyle w:val="Heading2"/>
      </w:pPr>
      <w:r>
        <w:t>Helpful sentence starters</w:t>
      </w:r>
    </w:p>
    <w:p>
      <w:pPr>
        <w:pStyle w:val="ListBullet"/>
      </w:pPr>
      <w:r>
        <w:t>Christians believe that ...</w:t>
      </w:r>
    </w:p>
    <w:p>
      <w:pPr>
        <w:pStyle w:val="ListBullet"/>
      </w:pPr>
      <w:r>
        <w:t>According to Islamic tradition ...</w:t>
      </w:r>
    </w:p>
    <w:p>
      <w:pPr>
        <w:pStyle w:val="ListBullet"/>
      </w:pPr>
      <w:r>
        <w:t>There are different Jewish approaches to ...</w:t>
      </w:r>
    </w:p>
    <w:p>
      <w:pPr>
        <w:pStyle w:val="ListBullet"/>
      </w:pPr>
      <w:r>
        <w:t>Historically, we can say ...</w:t>
      </w:r>
    </w:p>
    <w:p>
      <w:pPr>
        <w:pStyle w:val="ListBullet"/>
      </w:pPr>
      <w:r>
        <w:t>People may answer this question in different ways.</w:t>
      </w:r>
    </w:p>
    <w:p>
      <w:pPr>
        <w:pStyle w:val="Heading2"/>
      </w:pPr>
      <w:r>
        <w:t>Privacy and the learning platform</w:t>
      </w:r>
    </w:p>
    <w:p>
      <w:r>
        <w:rPr>
          <w:b w:val="0"/>
          <w:i w:val="0"/>
        </w:rPr>
        <w:t>After the learner's app is connected to the family dashboard, the platform stores the app, subject, topic, result, points and time. It does not store written answers, photos, school name or address. Future subjects can use the same family profile.</w:t>
      </w:r>
    </w:p>
    <w:p>
      <w:pPr>
        <w:pStyle w:val="Heading2"/>
      </w:pPr>
      <w:r>
        <w:t>Curriculum reference</w:t>
      </w:r>
    </w:p>
    <w:p>
      <w:r>
        <w:rPr>
          <w:b w:val="0"/>
          <w:i w:val="0"/>
        </w:rPr>
        <w:t>Lehrplan 21 for the Canton of Zug, especially NMG.12.1, NMG.12.2 and NMG.12.5. The class learning-objective sheet defines the exact scope of the test. Official pages: zg.ch/de/bildung/schulen/gemeindliche-schulen/unterricht/lehrplan21 · zg.lehrplan.ch</w:t>
      </w:r>
    </w:p>
    <w:sectPr w:rsidR="00FC693F" w:rsidRPr="0006063C" w:rsidSect="00034616">
      <w:headerReference w:type="default" r:id="rId9"/>
      <w:footerReference w:type="default" r:id="rId10"/>
      <w:pgSz w:w="11906" w:h="16838"/>
      <w:pgMar w:top="1332" w:right="992" w:bottom="879" w:left="992" w:header="45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A70"/>
        <w:sz w:val="17"/>
      </w:rPr>
      <w:t xml:space="preserve">Seite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D7DEDA"/>
      </w:pBdr>
    </w:pPr>
    <w:r>
      <w:rPr>
        <w:rFonts w:ascii="Calibri" w:hAnsi="Calibri"/>
        <w:color w:val="596A70"/>
        <w:sz w:val="17"/>
      </w:rPr>
      <w:t>Practical family guide · NMG Religions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NMG Weltreligionen – Prüfung Teil 1</dc:subject>
  <dc:creator>Lernmaterial für David</dc:creator>
  <cp:keywords>NMG, Weltreligionen, 6. Klasse, Zug</cp:keywords>
  <dc:description>generated by python-docx</dc:description>
  <cp:lastModifiedBy/>
  <cp:revision>1</cp:revision>
  <dcterms:created xsi:type="dcterms:W3CDTF">2013-12-23T23:15:00Z</dcterms:created>
  <dcterms:modified xsi:type="dcterms:W3CDTF">2013-12-23T23:15:00Z</dcterms:modified>
  <cp:category/>
</cp:coreProperties>
</file>