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520"/>
      </w:pPr>
      <w:r>
        <w:rPr>
          <w:b w:val="0"/>
          <w:i w:val="0"/>
        </w:rPr>
      </w:r>
    </w:p>
    <w:p>
      <w:pPr>
        <w:spacing w:after="360"/>
        <w:jc w:val="center"/>
      </w:pPr>
      <w:r>
        <w:rPr>
          <w:b/>
          <w:i w:val="0"/>
          <w:color w:val="D99B21"/>
          <w:sz w:val="20"/>
        </w:rPr>
        <w:t>FAMILIENBEGLEITUNG · PRÜFUNG 1</w:t>
      </w:r>
    </w:p>
    <w:p>
      <w:pPr>
        <w:spacing w:after="180"/>
        <w:jc w:val="center"/>
      </w:pPr>
      <w:r>
        <w:rPr>
          <w:b/>
          <w:i w:val="0"/>
          <w:color w:val="203748"/>
          <w:sz w:val="60"/>
        </w:rPr>
        <w:t>Gemeinsam sicher lernen</w:t>
      </w:r>
    </w:p>
    <w:p>
      <w:pPr>
        <w:spacing w:after="600"/>
        <w:jc w:val="center"/>
      </w:pPr>
      <w:r>
        <w:rPr>
          <w:b w:val="0"/>
          <w:i w:val="0"/>
          <w:color w:val="2B5163"/>
          <w:sz w:val="30"/>
        </w:rPr>
        <w:t>Praktischer Leitfaden für Eltern und Lernbegleitende</w:t>
      </w:r>
    </w:p>
    <w:p>
      <w:pPr>
        <w:spacing w:after="1440"/>
        <w:jc w:val="center"/>
      </w:pPr>
      <w:r>
        <w:rPr>
          <w:b w:val="0"/>
          <w:i w:val="0"/>
          <w:color w:val="D99B21"/>
          <w:sz w:val="21"/>
        </w:rPr>
        <w:t>—  Lernpaket zur ersten Prüfung  —</w:t>
      </w:r>
    </w:p>
    <w:p>
      <w:pPr>
        <w:spacing w:after="100"/>
        <w:jc w:val="center"/>
      </w:pPr>
      <w:r>
        <w:rPr>
          <w:b/>
          <w:i w:val="0"/>
          <w:color w:val="203748"/>
          <w:sz w:val="23"/>
        </w:rPr>
        <w:t>DAVID · 6. KLASSE · KANTON ZUG</w:t>
      </w:r>
    </w:p>
    <w:p>
      <w:pPr>
        <w:spacing w:after="340"/>
        <w:jc w:val="center"/>
      </w:pPr>
      <w:r>
        <w:rPr>
          <w:b w:val="0"/>
          <w:i/>
          <w:color w:val="596A70"/>
          <w:sz w:val="19"/>
        </w:rPr>
        <w:t>Für Familien von Kindern in der 6. Klasse</w:t>
      </w:r>
    </w:p>
    <w:p>
      <w:pPr>
        <w:jc w:val="center"/>
      </w:pPr>
      <w:r>
        <w:rPr>
          <w:b w:val="0"/>
          <w:i w:val="0"/>
          <w:color w:val="176F65"/>
          <w:sz w:val="19"/>
        </w:rPr>
        <w:t>Deutsch · Schweizer Schreibweise</w:t>
      </w:r>
    </w:p>
    <w:p>
      <w:r>
        <w:br w:type="page"/>
      </w:r>
    </w:p>
    <w:p>
      <w:pPr>
        <w:pStyle w:val="Heading1"/>
      </w:pPr>
      <w:r>
        <w:t>1. Das Ziel</w:t>
      </w:r>
    </w:p>
    <w:tbl>
      <w:tblPr>
        <w:tblW w:type="auto" w:w="0"/>
        <w:jc w:val="center"/>
        <w:tblLayout w:type="fixed"/>
        <w:tblLook w:firstColumn="1" w:firstRow="1" w:lastColumn="0" w:lastRow="0" w:noHBand="0" w:noVBand="1" w:val="04A0"/>
      </w:tblPr>
      <w:tblGrid>
        <w:gridCol w:w="490"/>
        <w:gridCol w:w="8870"/>
      </w:tblGrid>
      <w:tr>
        <w:tc>
          <w:tcPr>
            <w:tcW w:type="dxa" w:w="4961"/>
            <w:shd w:fill="176F65"/>
            <w:tcMar>
              <w:top w:w="100" w:type="dxa"/>
              <w:bottom w:w="100" w:type="dxa"/>
              <w:start w:w="130" w:type="dxa"/>
              <w:end w:w="130" w:type="dxa"/>
            </w:tcMar>
            <w:vAlign w:val="center"/>
          </w:tcPr>
          <w:p>
            <w:pPr>
              <w:jc w:val="center"/>
            </w:pPr>
            <w:r>
              <w:rPr>
                <w:b/>
                <w:color w:val="FFFFFF"/>
              </w:rPr>
              <w:t>✓</w:t>
            </w:r>
          </w:p>
        </w:tc>
        <w:tc>
          <w:tcPr>
            <w:tcW w:type="dxa" w:w="4961"/>
            <w:shd w:fill="EAF3ED"/>
            <w:tcMar>
              <w:top w:w="100" w:type="dxa"/>
              <w:bottom w:w="100" w:type="dxa"/>
              <w:start w:w="130" w:type="dxa"/>
              <w:end w:w="130" w:type="dxa"/>
            </w:tcMar>
            <w:vAlign w:val="center"/>
          </w:tcPr>
          <w:p>
            <w:r>
              <w:rPr>
                <w:b/>
                <w:color w:val="0B4F4A"/>
              </w:rPr>
              <w:t>Weniger ist mehr</w:t>
              <w:br/>
            </w:r>
            <w:r>
              <w:t>Kurze, regelmässige Einheiten wirken besser als langes Auswendiglernen. Das Kind soll erklären, vergleichen, beschriften und eigene Fehler nach einer Pause nochmals lösen.</w:t>
            </w:r>
          </w:p>
        </w:tc>
      </w:tr>
    </w:tbl>
    <w:p>
      <w:pPr>
        <w:spacing w:after="40"/>
      </w:pPr>
      <w:r>
        <w:rPr>
          <w:b w:val="0"/>
          <w:i w:val="0"/>
        </w:rPr>
      </w:r>
    </w:p>
    <w:p>
      <w:pPr>
        <w:pStyle w:val="Heading2"/>
      </w:pPr>
      <w:r>
        <w:t>Was für Prüfung Teil 1 wichtig ist</w:t>
      </w:r>
    </w:p>
    <w:p>
      <w:pPr>
        <w:pStyle w:val="ListBullet"/>
      </w:pPr>
      <w:r>
        <w:t>Überblick über fünf Weltreligionen: Namen, Symbole und grobe Verbreitung.</w:t>
      </w:r>
    </w:p>
    <w:p>
      <w:pPr>
        <w:pStyle w:val="ListBullet"/>
      </w:pPr>
      <w:r>
        <w:t>Monotheismus und Polytheismus verständlich erklären.</w:t>
      </w:r>
    </w:p>
    <w:p>
      <w:pPr>
        <w:pStyle w:val="ListBullet"/>
      </w:pPr>
      <w:r>
        <w:t>Christentum, Islam und Judentum im Detail vergleichen.</w:t>
      </w:r>
    </w:p>
    <w:p>
      <w:pPr>
        <w:pStyle w:val="ListBullet"/>
      </w:pPr>
      <w:r>
        <w:t>Stationen aus dem Leben Jesu und Mohammeds erzählen.</w:t>
      </w:r>
    </w:p>
    <w:p>
      <w:pPr>
        <w:pStyle w:val="ListBullet"/>
      </w:pPr>
      <w:r>
        <w:t>Kirche, Moschee und Synagoge mit wichtigen Begriffen erkennen.</w:t>
      </w:r>
    </w:p>
    <w:p>
      <w:pPr>
        <w:pStyle w:val="ListBullet"/>
      </w:pPr>
      <w:r>
        <w:t>Historische Aussagen und Glaubensaussagen respektvoll unterscheiden.</w:t>
      </w:r>
    </w:p>
    <w:p>
      <w:pPr>
        <w:pStyle w:val="Heading2"/>
      </w:pPr>
      <w:r>
        <w:t>Die Rolle der Erwachsenen</w:t>
      </w:r>
    </w:p>
    <w:p>
      <w:pPr>
        <w:pStyle w:val="ListBullet"/>
      </w:pPr>
      <w:r>
        <w:t>Fragen stellen, statt lange zu erklären.</w:t>
      </w:r>
    </w:p>
    <w:p>
      <w:pPr>
        <w:pStyle w:val="ListBullet"/>
      </w:pPr>
      <w:r>
        <w:t>Nur eine falsche Idee auf einmal korrigieren.</w:t>
      </w:r>
    </w:p>
    <w:p>
      <w:pPr>
        <w:pStyle w:val="ListBullet"/>
      </w:pPr>
      <w:r>
        <w:t>Das Kind die verbesserte Antwort in eigenen Worten wiederholen lassen.</w:t>
      </w:r>
    </w:p>
    <w:p>
      <w:pPr>
        <w:pStyle w:val="ListBullet"/>
      </w:pPr>
      <w:r>
        <w:t>Mit einem sichtbaren Erfolg abschliessen.</w:t>
      </w:r>
    </w:p>
    <w:p>
      <w:r>
        <w:br w:type="page"/>
      </w:r>
    </w:p>
    <w:p>
      <w:pPr>
        <w:pStyle w:val="Heading1"/>
      </w:pPr>
      <w:r>
        <w:t>2. Die 15-Minuten-Routine</w:t>
      </w:r>
    </w:p>
    <w:tbl>
      <w:tblPr>
        <w:tblStyle w:val="TableGrid"/>
        <w:tblW w:type="auto" w:w="0"/>
        <w:jc w:val="center"/>
        <w:tblLayout w:type="fixed"/>
        <w:tblLook w:firstColumn="1" w:firstRow="1" w:lastColumn="0" w:lastRow="0" w:noHBand="0" w:noVBand="1" w:val="04A0"/>
      </w:tblPr>
      <w:tblGrid>
        <w:gridCol w:w="1152"/>
        <w:gridCol w:w="3312"/>
        <w:gridCol w:w="4896"/>
      </w:tblGrid>
      <w:tr>
        <w:trPr>
          <w:tblHeader w:val="true"/>
        </w:trPr>
        <w:tc>
          <w:tcPr>
            <w:tcW w:type="dxa" w:w="3307"/>
            <w:shd w:fill="E8EEF5"/>
            <w:tcMar>
              <w:top w:w="80" w:type="dxa"/>
              <w:bottom w:w="80" w:type="dxa"/>
              <w:start w:w="120" w:type="dxa"/>
              <w:end w:w="120" w:type="dxa"/>
            </w:tcMar>
          </w:tcPr>
          <w:p>
            <w:r>
              <w:rPr>
                <w:b/>
                <w:color w:val="0B4F4A"/>
                <w:sz w:val="18"/>
              </w:rPr>
              <w:t>Minuten</w:t>
            </w:r>
          </w:p>
        </w:tc>
        <w:tc>
          <w:tcPr>
            <w:tcW w:type="dxa" w:w="3307"/>
            <w:shd w:fill="E8EEF5"/>
            <w:tcMar>
              <w:top w:w="80" w:type="dxa"/>
              <w:bottom w:w="80" w:type="dxa"/>
              <w:start w:w="120" w:type="dxa"/>
              <w:end w:w="120" w:type="dxa"/>
            </w:tcMar>
          </w:tcPr>
          <w:p>
            <w:r>
              <w:rPr>
                <w:b/>
                <w:color w:val="0B4F4A"/>
                <w:sz w:val="18"/>
              </w:rPr>
              <w:t>Aktivität</w:t>
            </w:r>
          </w:p>
        </w:tc>
        <w:tc>
          <w:tcPr>
            <w:tcW w:type="dxa" w:w="3307"/>
            <w:shd w:fill="E8EEF5"/>
            <w:tcMar>
              <w:top w:w="80" w:type="dxa"/>
              <w:bottom w:w="80" w:type="dxa"/>
              <w:start w:w="120" w:type="dxa"/>
              <w:end w:w="120" w:type="dxa"/>
            </w:tcMar>
          </w:tcPr>
          <w:p>
            <w:r>
              <w:rPr>
                <w:b/>
                <w:color w:val="0B4F4A"/>
                <w:sz w:val="18"/>
              </w:rPr>
              <w:t>Beispiel</w:t>
            </w:r>
          </w:p>
        </w:tc>
      </w:tr>
      <w:tr>
        <w:tc>
          <w:tcPr>
            <w:tcW w:type="dxa" w:w="1152"/>
            <w:tcMar>
              <w:top w:w="80" w:type="dxa"/>
              <w:bottom w:w="80" w:type="dxa"/>
              <w:start w:w="120" w:type="dxa"/>
              <w:end w:w="120" w:type="dxa"/>
            </w:tcMar>
          </w:tcPr>
          <w:p>
            <w:pPr>
              <w:spacing w:after="40" w:line="264" w:lineRule="auto"/>
            </w:pPr>
            <w:r>
              <w:rPr>
                <w:sz w:val="18"/>
              </w:rPr>
              <w:t>0–3</w:t>
            </w:r>
          </w:p>
        </w:tc>
        <w:tc>
          <w:tcPr>
            <w:tcW w:type="dxa" w:w="3312"/>
            <w:tcMar>
              <w:top w:w="80" w:type="dxa"/>
              <w:bottom w:w="80" w:type="dxa"/>
              <w:start w:w="120" w:type="dxa"/>
              <w:end w:w="120" w:type="dxa"/>
            </w:tcMar>
          </w:tcPr>
          <w:p>
            <w:pPr>
              <w:spacing w:after="40" w:line="264" w:lineRule="auto"/>
            </w:pPr>
            <w:r>
              <w:rPr>
                <w:sz w:val="18"/>
              </w:rPr>
              <w:t>Abrufen ohne Unterlagen</w:t>
            </w:r>
          </w:p>
        </w:tc>
        <w:tc>
          <w:tcPr>
            <w:tcW w:type="dxa" w:w="4896"/>
            <w:tcMar>
              <w:top w:w="80" w:type="dxa"/>
              <w:bottom w:w="80" w:type="dxa"/>
              <w:start w:w="120" w:type="dxa"/>
              <w:end w:w="120" w:type="dxa"/>
            </w:tcMar>
          </w:tcPr>
          <w:p>
            <w:pPr>
              <w:spacing w:after="40" w:line="264" w:lineRule="auto"/>
            </w:pPr>
            <w:r>
              <w:rPr>
                <w:sz w:val="18"/>
              </w:rPr>
              <w:t>Nenne alles, was du über den Islam noch weisst.</w:t>
            </w:r>
          </w:p>
        </w:tc>
      </w:tr>
      <w:tr>
        <w:tc>
          <w:tcPr>
            <w:tcW w:type="dxa" w:w="1152"/>
            <w:tcMar>
              <w:top w:w="80" w:type="dxa"/>
              <w:bottom w:w="80" w:type="dxa"/>
              <w:start w:w="120" w:type="dxa"/>
              <w:end w:w="120" w:type="dxa"/>
            </w:tcMar>
          </w:tcPr>
          <w:p>
            <w:pPr>
              <w:spacing w:after="40" w:line="264" w:lineRule="auto"/>
            </w:pPr>
            <w:r>
              <w:rPr>
                <w:sz w:val="18"/>
              </w:rPr>
              <w:t>3–7</w:t>
            </w:r>
          </w:p>
        </w:tc>
        <w:tc>
          <w:tcPr>
            <w:tcW w:type="dxa" w:w="3312"/>
            <w:tcMar>
              <w:top w:w="80" w:type="dxa"/>
              <w:bottom w:w="80" w:type="dxa"/>
              <w:start w:w="120" w:type="dxa"/>
              <w:end w:w="120" w:type="dxa"/>
            </w:tcMar>
          </w:tcPr>
          <w:p>
            <w:pPr>
              <w:spacing w:after="40" w:line="264" w:lineRule="auto"/>
            </w:pPr>
            <w:r>
              <w:rPr>
                <w:sz w:val="18"/>
              </w:rPr>
              <w:t>Eine Lernkarte klären</w:t>
            </w:r>
          </w:p>
        </w:tc>
        <w:tc>
          <w:tcPr>
            <w:tcW w:type="dxa" w:w="4896"/>
            <w:tcMar>
              <w:top w:w="80" w:type="dxa"/>
              <w:bottom w:w="80" w:type="dxa"/>
              <w:start w:w="120" w:type="dxa"/>
              <w:end w:w="120" w:type="dxa"/>
            </w:tcMar>
          </w:tcPr>
          <w:p>
            <w:pPr>
              <w:spacing w:after="40" w:line="264" w:lineRule="auto"/>
            </w:pPr>
            <w:r>
              <w:rPr>
                <w:sz w:val="18"/>
              </w:rPr>
              <w:t>Was ist der Unterschied zwischen Kirche und Synagoge?</w:t>
            </w:r>
          </w:p>
        </w:tc>
      </w:tr>
      <w:tr>
        <w:tc>
          <w:tcPr>
            <w:tcW w:type="dxa" w:w="1152"/>
            <w:tcMar>
              <w:top w:w="80" w:type="dxa"/>
              <w:bottom w:w="80" w:type="dxa"/>
              <w:start w:w="120" w:type="dxa"/>
              <w:end w:w="120" w:type="dxa"/>
            </w:tcMar>
          </w:tcPr>
          <w:p>
            <w:pPr>
              <w:spacing w:after="40" w:line="264" w:lineRule="auto"/>
            </w:pPr>
            <w:r>
              <w:rPr>
                <w:sz w:val="18"/>
              </w:rPr>
              <w:t>7–12</w:t>
            </w:r>
          </w:p>
        </w:tc>
        <w:tc>
          <w:tcPr>
            <w:tcW w:type="dxa" w:w="3312"/>
            <w:tcMar>
              <w:top w:w="80" w:type="dxa"/>
              <w:bottom w:w="80" w:type="dxa"/>
              <w:start w:w="120" w:type="dxa"/>
              <w:end w:w="120" w:type="dxa"/>
            </w:tcMar>
          </w:tcPr>
          <w:p>
            <w:pPr>
              <w:spacing w:after="40" w:line="264" w:lineRule="auto"/>
            </w:pPr>
            <w:r>
              <w:rPr>
                <w:sz w:val="18"/>
              </w:rPr>
              <w:t>App oder mündliche Fragen</w:t>
            </w:r>
          </w:p>
        </w:tc>
        <w:tc>
          <w:tcPr>
            <w:tcW w:type="dxa" w:w="4896"/>
            <w:tcMar>
              <w:top w:w="80" w:type="dxa"/>
              <w:bottom w:w="80" w:type="dxa"/>
              <w:start w:w="120" w:type="dxa"/>
              <w:end w:w="120" w:type="dxa"/>
            </w:tcMar>
          </w:tcPr>
          <w:p>
            <w:pPr>
              <w:spacing w:after="40" w:line="264" w:lineRule="auto"/>
            </w:pPr>
            <w:r>
              <w:rPr>
                <w:sz w:val="18"/>
              </w:rPr>
              <w:t>5–8 kurze Aufgaben beantworten.</w:t>
            </w:r>
          </w:p>
        </w:tc>
      </w:tr>
      <w:tr>
        <w:tc>
          <w:tcPr>
            <w:tcW w:type="dxa" w:w="1152"/>
            <w:tcMar>
              <w:top w:w="80" w:type="dxa"/>
              <w:bottom w:w="80" w:type="dxa"/>
              <w:start w:w="120" w:type="dxa"/>
              <w:end w:w="120" w:type="dxa"/>
            </w:tcMar>
          </w:tcPr>
          <w:p>
            <w:pPr>
              <w:spacing w:after="40" w:line="264" w:lineRule="auto"/>
            </w:pPr>
            <w:r>
              <w:rPr>
                <w:sz w:val="18"/>
              </w:rPr>
              <w:t>12–14</w:t>
            </w:r>
          </w:p>
        </w:tc>
        <w:tc>
          <w:tcPr>
            <w:tcW w:type="dxa" w:w="3312"/>
            <w:tcMar>
              <w:top w:w="80" w:type="dxa"/>
              <w:bottom w:w="80" w:type="dxa"/>
              <w:start w:w="120" w:type="dxa"/>
              <w:end w:w="120" w:type="dxa"/>
            </w:tcMar>
          </w:tcPr>
          <w:p>
            <w:pPr>
              <w:spacing w:after="40" w:line="264" w:lineRule="auto"/>
            </w:pPr>
            <w:r>
              <w:rPr>
                <w:sz w:val="18"/>
              </w:rPr>
              <w:t>Einen Fehler verbessern</w:t>
            </w:r>
          </w:p>
        </w:tc>
        <w:tc>
          <w:tcPr>
            <w:tcW w:type="dxa" w:w="4896"/>
            <w:tcMar>
              <w:top w:w="80" w:type="dxa"/>
              <w:bottom w:w="80" w:type="dxa"/>
              <w:start w:w="120" w:type="dxa"/>
              <w:end w:w="120" w:type="dxa"/>
            </w:tcMar>
          </w:tcPr>
          <w:p>
            <w:pPr>
              <w:spacing w:after="40" w:line="264" w:lineRule="auto"/>
            </w:pPr>
            <w:r>
              <w:rPr>
                <w:sz w:val="18"/>
              </w:rPr>
              <w:t>Aus dem Fehler einen Merksatz machen.</w:t>
            </w:r>
          </w:p>
        </w:tc>
      </w:tr>
      <w:tr>
        <w:tc>
          <w:tcPr>
            <w:tcW w:type="dxa" w:w="1152"/>
            <w:tcMar>
              <w:top w:w="80" w:type="dxa"/>
              <w:bottom w:w="80" w:type="dxa"/>
              <w:start w:w="120" w:type="dxa"/>
              <w:end w:w="120" w:type="dxa"/>
            </w:tcMar>
          </w:tcPr>
          <w:p>
            <w:pPr>
              <w:spacing w:after="40" w:line="264" w:lineRule="auto"/>
            </w:pPr>
            <w:r>
              <w:rPr>
                <w:sz w:val="18"/>
              </w:rPr>
              <w:t>14–15</w:t>
            </w:r>
          </w:p>
        </w:tc>
        <w:tc>
          <w:tcPr>
            <w:tcW w:type="dxa" w:w="3312"/>
            <w:tcMar>
              <w:top w:w="80" w:type="dxa"/>
              <w:bottom w:w="80" w:type="dxa"/>
              <w:start w:w="120" w:type="dxa"/>
              <w:end w:w="120" w:type="dxa"/>
            </w:tcMar>
          </w:tcPr>
          <w:p>
            <w:pPr>
              <w:spacing w:after="40" w:line="264" w:lineRule="auto"/>
            </w:pPr>
            <w:r>
              <w:rPr>
                <w:sz w:val="18"/>
              </w:rPr>
              <w:t>Erfolg festhalten</w:t>
            </w:r>
          </w:p>
        </w:tc>
        <w:tc>
          <w:tcPr>
            <w:tcW w:type="dxa" w:w="4896"/>
            <w:tcMar>
              <w:top w:w="80" w:type="dxa"/>
              <w:bottom w:w="80" w:type="dxa"/>
              <w:start w:w="120" w:type="dxa"/>
              <w:end w:w="120" w:type="dxa"/>
            </w:tcMar>
          </w:tcPr>
          <w:p>
            <w:pPr>
              <w:spacing w:after="40" w:line="264" w:lineRule="auto"/>
            </w:pPr>
            <w:r>
              <w:rPr>
                <w:sz w:val="18"/>
              </w:rPr>
              <w:t>Heute konnte ich ...</w:t>
            </w:r>
          </w:p>
        </w:tc>
      </w:tr>
    </w:tbl>
    <w:p>
      <w:pPr>
        <w:spacing w:after="20"/>
      </w:pPr>
      <w:r>
        <w:rPr>
          <w:b w:val="0"/>
          <w:i w:val="0"/>
        </w:rPr>
      </w:r>
    </w:p>
    <w:p>
      <w:pPr>
        <w:pStyle w:val="Heading2"/>
      </w:pPr>
      <w:r>
        <w:t>Gute Rückfragen</w:t>
      </w:r>
    </w:p>
    <w:p>
      <w:pPr>
        <w:pStyle w:val="ListBullet"/>
      </w:pPr>
      <w:r>
        <w:t>Woran erkennst du das?</w:t>
      </w:r>
    </w:p>
    <w:p>
      <w:pPr>
        <w:pStyle w:val="ListBullet"/>
      </w:pPr>
      <w:r>
        <w:t>Was ist ähnlich, was ist verschieden?</w:t>
      </w:r>
    </w:p>
    <w:p>
      <w:pPr>
        <w:pStyle w:val="ListBullet"/>
      </w:pPr>
      <w:r>
        <w:t>Welche drei Wörter gehören zusammen?</w:t>
      </w:r>
    </w:p>
    <w:p>
      <w:pPr>
        <w:pStyle w:val="ListBullet"/>
      </w:pPr>
      <w:r>
        <w:t>Ist das eine historische Aussage oder eine Glaubensaussage?</w:t>
      </w:r>
    </w:p>
    <w:p>
      <w:pPr>
        <w:pStyle w:val="ListBullet"/>
      </w:pPr>
      <w:r>
        <w:t>Kannst du es in zwei Sätzen erklären?</w:t>
      </w:r>
    </w:p>
    <w:p>
      <w:pPr>
        <w:pStyle w:val="ListBullet"/>
      </w:pPr>
      <w:r>
        <w:t>Welche deutsche Prüfungsformulierung brauchst du?</w:t>
      </w:r>
    </w:p>
    <w:tbl>
      <w:tblPr>
        <w:tblW w:type="auto" w:w="0"/>
        <w:jc w:val="center"/>
        <w:tblLayout w:type="fixed"/>
        <w:tblLook w:firstColumn="1" w:firstRow="1" w:lastColumn="0" w:lastRow="0" w:noHBand="0" w:noVBand="1" w:val="04A0"/>
      </w:tblPr>
      <w:tblGrid>
        <w:gridCol w:w="490"/>
        <w:gridCol w:w="8870"/>
      </w:tblGrid>
      <w:tr>
        <w:tc>
          <w:tcPr>
            <w:tcW w:type="dxa" w:w="4961"/>
            <w:shd w:fill="D99B21"/>
            <w:tcMar>
              <w:top w:w="100" w:type="dxa"/>
              <w:bottom w:w="100" w:type="dxa"/>
              <w:start w:w="130" w:type="dxa"/>
              <w:end w:w="130" w:type="dxa"/>
            </w:tcMar>
            <w:vAlign w:val="center"/>
          </w:tcPr>
          <w:p>
            <w:pPr>
              <w:jc w:val="center"/>
            </w:pPr>
            <w:r>
              <w:rPr>
                <w:b/>
                <w:color w:val="FFFFFF"/>
              </w:rPr>
              <w:t>✓</w:t>
            </w:r>
          </w:p>
        </w:tc>
        <w:tc>
          <w:tcPr>
            <w:tcW w:type="dxa" w:w="4961"/>
            <w:shd w:fill="FFF7DF"/>
            <w:tcMar>
              <w:top w:w="100" w:type="dxa"/>
              <w:bottom w:w="100" w:type="dxa"/>
              <w:start w:w="130" w:type="dxa"/>
              <w:end w:w="130" w:type="dxa"/>
            </w:tcMar>
            <w:vAlign w:val="center"/>
          </w:tcPr>
          <w:p>
            <w:r>
              <w:rPr>
                <w:b/>
                <w:color w:val="0B4F4A"/>
              </w:rPr>
              <w:t>Merksatz</w:t>
              <w:br/>
            </w:r>
            <w:r>
              <w:t>Kirche - Bibel - Jesus · Moschee - Koran - Mohammed · Synagoge - Tora - Mose</w:t>
            </w:r>
          </w:p>
        </w:tc>
      </w:tr>
    </w:tbl>
    <w:p>
      <w:pPr>
        <w:spacing w:after="40"/>
      </w:pPr>
      <w:r>
        <w:rPr>
          <w:b w:val="0"/>
          <w:i w:val="0"/>
        </w:rPr>
      </w:r>
    </w:p>
    <w:p>
      <w:r>
        <w:br w:type="page"/>
      </w:r>
    </w:p>
    <w:p>
      <w:pPr>
        <w:pStyle w:val="Heading1"/>
      </w:pPr>
      <w:r>
        <w:t>3. Fünf-Tage-Plan</w:t>
      </w:r>
    </w:p>
    <w:tbl>
      <w:tblPr>
        <w:tblStyle w:val="TableGrid"/>
        <w:tblW w:type="auto" w:w="0"/>
        <w:jc w:val="center"/>
        <w:tblLayout w:type="fixed"/>
        <w:tblLook w:firstColumn="1" w:firstRow="1" w:lastColumn="0" w:lastRow="0" w:noHBand="0" w:noVBand="1" w:val="04A0"/>
      </w:tblPr>
      <w:tblGrid>
        <w:gridCol w:w="792"/>
        <w:gridCol w:w="4032"/>
        <w:gridCol w:w="4536"/>
      </w:tblGrid>
      <w:tr>
        <w:trPr>
          <w:tblHeader w:val="true"/>
        </w:trPr>
        <w:tc>
          <w:tcPr>
            <w:tcW w:type="dxa" w:w="3307"/>
            <w:shd w:fill="E8EEF5"/>
            <w:tcMar>
              <w:top w:w="80" w:type="dxa"/>
              <w:bottom w:w="80" w:type="dxa"/>
              <w:start w:w="120" w:type="dxa"/>
              <w:end w:w="120" w:type="dxa"/>
            </w:tcMar>
          </w:tcPr>
          <w:p>
            <w:r>
              <w:rPr>
                <w:b/>
                <w:color w:val="0B4F4A"/>
                <w:sz w:val="18"/>
              </w:rPr>
              <w:t>Tag</w:t>
            </w:r>
          </w:p>
        </w:tc>
        <w:tc>
          <w:tcPr>
            <w:tcW w:type="dxa" w:w="3307"/>
            <w:shd w:fill="E8EEF5"/>
            <w:tcMar>
              <w:top w:w="80" w:type="dxa"/>
              <w:bottom w:w="80" w:type="dxa"/>
              <w:start w:w="120" w:type="dxa"/>
              <w:end w:w="120" w:type="dxa"/>
            </w:tcMar>
          </w:tcPr>
          <w:p>
            <w:r>
              <w:rPr>
                <w:b/>
                <w:color w:val="0B4F4A"/>
                <w:sz w:val="18"/>
              </w:rPr>
              <w:t>Schwerpunkt</w:t>
            </w:r>
          </w:p>
        </w:tc>
        <w:tc>
          <w:tcPr>
            <w:tcW w:type="dxa" w:w="3307"/>
            <w:shd w:fill="E8EEF5"/>
            <w:tcMar>
              <w:top w:w="80" w:type="dxa"/>
              <w:bottom w:w="80" w:type="dxa"/>
              <w:start w:w="120" w:type="dxa"/>
              <w:end w:w="120" w:type="dxa"/>
            </w:tcMar>
          </w:tcPr>
          <w:p>
            <w:r>
              <w:rPr>
                <w:b/>
                <w:color w:val="0B4F4A"/>
                <w:sz w:val="18"/>
              </w:rPr>
              <w:t>Kurzer Lerncheck</w:t>
            </w:r>
          </w:p>
        </w:tc>
      </w:tr>
      <w:tr>
        <w:tc>
          <w:tcPr>
            <w:tcW w:type="dxa" w:w="792"/>
            <w:tcMar>
              <w:top w:w="80" w:type="dxa"/>
              <w:bottom w:w="80" w:type="dxa"/>
              <w:start w:w="120" w:type="dxa"/>
              <w:end w:w="120" w:type="dxa"/>
            </w:tcMar>
          </w:tcPr>
          <w:p>
            <w:pPr>
              <w:spacing w:after="40" w:line="264" w:lineRule="auto"/>
            </w:pPr>
            <w:r>
              <w:rPr>
                <w:sz w:val="18"/>
              </w:rPr>
              <w:t>1</w:t>
            </w:r>
          </w:p>
        </w:tc>
        <w:tc>
          <w:tcPr>
            <w:tcW w:type="dxa" w:w="4032"/>
            <w:tcMar>
              <w:top w:w="80" w:type="dxa"/>
              <w:bottom w:w="80" w:type="dxa"/>
              <w:start w:w="120" w:type="dxa"/>
              <w:end w:w="120" w:type="dxa"/>
            </w:tcMar>
          </w:tcPr>
          <w:p>
            <w:pPr>
              <w:spacing w:after="40" w:line="264" w:lineRule="auto"/>
            </w:pPr>
            <w:r>
              <w:rPr>
                <w:sz w:val="18"/>
              </w:rPr>
              <w:t>Fünf Religionen, Symbole, Karte, mono/poly</w:t>
            </w:r>
          </w:p>
        </w:tc>
        <w:tc>
          <w:tcPr>
            <w:tcW w:type="dxa" w:w="4536"/>
            <w:tcMar>
              <w:top w:w="80" w:type="dxa"/>
              <w:bottom w:w="80" w:type="dxa"/>
              <w:start w:w="120" w:type="dxa"/>
              <w:end w:w="120" w:type="dxa"/>
            </w:tcMar>
          </w:tcPr>
          <w:p>
            <w:pPr>
              <w:spacing w:after="40" w:line="264" w:lineRule="auto"/>
            </w:pPr>
            <w:r>
              <w:rPr>
                <w:sz w:val="18"/>
              </w:rPr>
              <w:t>Eine Vergleichstabelle ohne Hilfe ausfüllen.</w:t>
            </w:r>
          </w:p>
        </w:tc>
      </w:tr>
      <w:tr>
        <w:tc>
          <w:tcPr>
            <w:tcW w:type="dxa" w:w="792"/>
            <w:tcMar>
              <w:top w:w="80" w:type="dxa"/>
              <w:bottom w:w="80" w:type="dxa"/>
              <w:start w:w="120" w:type="dxa"/>
              <w:end w:w="120" w:type="dxa"/>
            </w:tcMar>
          </w:tcPr>
          <w:p>
            <w:pPr>
              <w:spacing w:after="40" w:line="264" w:lineRule="auto"/>
            </w:pPr>
            <w:r>
              <w:rPr>
                <w:sz w:val="18"/>
              </w:rPr>
              <w:t>2</w:t>
            </w:r>
          </w:p>
        </w:tc>
        <w:tc>
          <w:tcPr>
            <w:tcW w:type="dxa" w:w="4032"/>
            <w:tcMar>
              <w:top w:w="80" w:type="dxa"/>
              <w:bottom w:w="80" w:type="dxa"/>
              <w:start w:w="120" w:type="dxa"/>
              <w:end w:w="120" w:type="dxa"/>
            </w:tcMar>
          </w:tcPr>
          <w:p>
            <w:pPr>
              <w:spacing w:after="40" w:line="264" w:lineRule="auto"/>
            </w:pPr>
            <w:r>
              <w:rPr>
                <w:sz w:val="18"/>
              </w:rPr>
              <w:t>Christentum, Jesus und Kirche</w:t>
            </w:r>
          </w:p>
        </w:tc>
        <w:tc>
          <w:tcPr>
            <w:tcW w:type="dxa" w:w="4536"/>
            <w:tcMar>
              <w:top w:w="80" w:type="dxa"/>
              <w:bottom w:w="80" w:type="dxa"/>
              <w:start w:w="120" w:type="dxa"/>
              <w:end w:w="120" w:type="dxa"/>
            </w:tcMar>
          </w:tcPr>
          <w:p>
            <w:pPr>
              <w:spacing w:after="40" w:line="264" w:lineRule="auto"/>
            </w:pPr>
            <w:r>
              <w:rPr>
                <w:sz w:val="18"/>
              </w:rPr>
              <w:t>Vier Stationen erzählen und vier Teile benennen.</w:t>
            </w:r>
          </w:p>
        </w:tc>
      </w:tr>
      <w:tr>
        <w:tc>
          <w:tcPr>
            <w:tcW w:type="dxa" w:w="792"/>
            <w:tcMar>
              <w:top w:w="80" w:type="dxa"/>
              <w:bottom w:w="80" w:type="dxa"/>
              <w:start w:w="120" w:type="dxa"/>
              <w:end w:w="120" w:type="dxa"/>
            </w:tcMar>
          </w:tcPr>
          <w:p>
            <w:pPr>
              <w:spacing w:after="40" w:line="264" w:lineRule="auto"/>
            </w:pPr>
            <w:r>
              <w:rPr>
                <w:sz w:val="18"/>
              </w:rPr>
              <w:t>3</w:t>
            </w:r>
          </w:p>
        </w:tc>
        <w:tc>
          <w:tcPr>
            <w:tcW w:type="dxa" w:w="4032"/>
            <w:tcMar>
              <w:top w:w="80" w:type="dxa"/>
              <w:bottom w:w="80" w:type="dxa"/>
              <w:start w:w="120" w:type="dxa"/>
              <w:end w:w="120" w:type="dxa"/>
            </w:tcMar>
          </w:tcPr>
          <w:p>
            <w:pPr>
              <w:spacing w:after="40" w:line="264" w:lineRule="auto"/>
            </w:pPr>
            <w:r>
              <w:rPr>
                <w:sz w:val="18"/>
              </w:rPr>
              <w:t>Islam, Mohammed und Moschee</w:t>
            </w:r>
          </w:p>
        </w:tc>
        <w:tc>
          <w:tcPr>
            <w:tcW w:type="dxa" w:w="4536"/>
            <w:tcMar>
              <w:top w:w="80" w:type="dxa"/>
              <w:bottom w:w="80" w:type="dxa"/>
              <w:start w:w="120" w:type="dxa"/>
              <w:end w:w="120" w:type="dxa"/>
            </w:tcMar>
          </w:tcPr>
          <w:p>
            <w:pPr>
              <w:spacing w:after="40" w:line="264" w:lineRule="auto"/>
            </w:pPr>
            <w:r>
              <w:rPr>
                <w:sz w:val="18"/>
              </w:rPr>
              <w:t>Vier Stationen und die fünf Säulen erklären.</w:t>
            </w:r>
          </w:p>
        </w:tc>
      </w:tr>
      <w:tr>
        <w:tc>
          <w:tcPr>
            <w:tcW w:type="dxa" w:w="792"/>
            <w:tcMar>
              <w:top w:w="80" w:type="dxa"/>
              <w:bottom w:w="80" w:type="dxa"/>
              <w:start w:w="120" w:type="dxa"/>
              <w:end w:w="120" w:type="dxa"/>
            </w:tcMar>
          </w:tcPr>
          <w:p>
            <w:pPr>
              <w:spacing w:after="40" w:line="264" w:lineRule="auto"/>
            </w:pPr>
            <w:r>
              <w:rPr>
                <w:sz w:val="18"/>
              </w:rPr>
              <w:t>4</w:t>
            </w:r>
          </w:p>
        </w:tc>
        <w:tc>
          <w:tcPr>
            <w:tcW w:type="dxa" w:w="4032"/>
            <w:tcMar>
              <w:top w:w="80" w:type="dxa"/>
              <w:bottom w:w="80" w:type="dxa"/>
              <w:start w:w="120" w:type="dxa"/>
              <w:end w:w="120" w:type="dxa"/>
            </w:tcMar>
          </w:tcPr>
          <w:p>
            <w:pPr>
              <w:spacing w:after="40" w:line="264" w:lineRule="auto"/>
            </w:pPr>
            <w:r>
              <w:rPr>
                <w:sz w:val="18"/>
              </w:rPr>
              <w:t>Judentum und Vergleich</w:t>
            </w:r>
          </w:p>
        </w:tc>
        <w:tc>
          <w:tcPr>
            <w:tcW w:type="dxa" w:w="4536"/>
            <w:tcMar>
              <w:top w:w="80" w:type="dxa"/>
              <w:bottom w:w="80" w:type="dxa"/>
              <w:start w:w="120" w:type="dxa"/>
              <w:end w:w="120" w:type="dxa"/>
            </w:tcMar>
          </w:tcPr>
          <w:p>
            <w:pPr>
              <w:spacing w:after="40" w:line="264" w:lineRule="auto"/>
            </w:pPr>
            <w:r>
              <w:rPr>
                <w:sz w:val="18"/>
              </w:rPr>
              <w:t>Drei Gemeinsamkeiten und drei Unterschiede nennen.</w:t>
            </w:r>
          </w:p>
        </w:tc>
      </w:tr>
      <w:tr>
        <w:tc>
          <w:tcPr>
            <w:tcW w:type="dxa" w:w="792"/>
            <w:tcMar>
              <w:top w:w="80" w:type="dxa"/>
              <w:bottom w:w="80" w:type="dxa"/>
              <w:start w:w="120" w:type="dxa"/>
              <w:end w:w="120" w:type="dxa"/>
            </w:tcMar>
          </w:tcPr>
          <w:p>
            <w:pPr>
              <w:spacing w:after="40" w:line="264" w:lineRule="auto"/>
            </w:pPr>
            <w:r>
              <w:rPr>
                <w:sz w:val="18"/>
              </w:rPr>
              <w:t>5</w:t>
            </w:r>
          </w:p>
        </w:tc>
        <w:tc>
          <w:tcPr>
            <w:tcW w:type="dxa" w:w="4032"/>
            <w:tcMar>
              <w:top w:w="80" w:type="dxa"/>
              <w:bottom w:w="80" w:type="dxa"/>
              <w:start w:w="120" w:type="dxa"/>
              <w:end w:w="120" w:type="dxa"/>
            </w:tcMar>
          </w:tcPr>
          <w:p>
            <w:pPr>
              <w:spacing w:after="40" w:line="264" w:lineRule="auto"/>
            </w:pPr>
            <w:r>
              <w:rPr>
                <w:sz w:val="18"/>
              </w:rPr>
              <w:t>Probeprüfung</w:t>
            </w:r>
          </w:p>
        </w:tc>
        <w:tc>
          <w:tcPr>
            <w:tcW w:type="dxa" w:w="4536"/>
            <w:tcMar>
              <w:top w:w="80" w:type="dxa"/>
              <w:bottom w:w="80" w:type="dxa"/>
              <w:start w:w="120" w:type="dxa"/>
              <w:end w:w="120" w:type="dxa"/>
            </w:tcMar>
          </w:tcPr>
          <w:p>
            <w:pPr>
              <w:spacing w:after="40" w:line="264" w:lineRule="auto"/>
            </w:pPr>
            <w:r>
              <w:rPr>
                <w:sz w:val="18"/>
              </w:rPr>
              <w:t>Nur Fehler wiederholen; danach ein kurzer App-Test.</w:t>
            </w:r>
          </w:p>
        </w:tc>
      </w:tr>
    </w:tbl>
    <w:p>
      <w:pPr>
        <w:spacing w:after="20"/>
      </w:pPr>
      <w:r>
        <w:rPr>
          <w:b w:val="0"/>
          <w:i w:val="0"/>
        </w:rPr>
      </w:r>
    </w:p>
    <w:p>
      <w:pPr>
        <w:pStyle w:val="Heading2"/>
      </w:pPr>
      <w:r>
        <w:t>So korrigieren Sie hilfreich</w:t>
      </w:r>
    </w:p>
    <w:p>
      <w:pPr>
        <w:numPr>
          <w:ilvl w:val="0"/>
          <w:numId w:val="10"/>
        </w:numPr>
      </w:pPr>
      <w:r>
        <w:t>Zuerst benennen, was bereits stimmt.</w:t>
      </w:r>
    </w:p>
    <w:p>
      <w:pPr>
        <w:numPr>
          <w:ilvl w:val="0"/>
          <w:numId w:val="10"/>
        </w:numPr>
      </w:pPr>
      <w:r>
        <w:t>Eine einzige Stelle präzisieren.</w:t>
      </w:r>
    </w:p>
    <w:p>
      <w:pPr>
        <w:numPr>
          <w:ilvl w:val="0"/>
          <w:numId w:val="10"/>
        </w:numPr>
      </w:pPr>
      <w:r>
        <w:t>Das Kind die vollständige Antwort nochmals sagen lassen.</w:t>
      </w:r>
    </w:p>
    <w:p>
      <w:pPr>
        <w:numPr>
          <w:ilvl w:val="0"/>
          <w:numId w:val="10"/>
        </w:numPr>
      </w:pPr>
      <w:r>
        <w:t>Die Frage später am selben oder nächsten Tag erneut stellen.</w:t>
      </w:r>
    </w:p>
    <w:p>
      <w:pPr>
        <w:pStyle w:val="Heading2"/>
      </w:pPr>
      <w:r>
        <w:t>Wenn Motivation fehlt</w:t>
      </w:r>
    </w:p>
    <w:p>
      <w:pPr>
        <w:pStyle w:val="ListBullet"/>
      </w:pPr>
      <w:r>
        <w:t>Mit drei leichten Fragen beginnen.</w:t>
      </w:r>
    </w:p>
    <w:p>
      <w:pPr>
        <w:pStyle w:val="ListBullet"/>
      </w:pPr>
      <w:r>
        <w:t>Zwischen Sprechen, Zeichnen, Zuordnen und App wechseln.</w:t>
      </w:r>
    </w:p>
    <w:p>
      <w:pPr>
        <w:pStyle w:val="ListBullet"/>
      </w:pPr>
      <w:r>
        <w:t>Ein konkretes Tagesziel vereinbaren, zum Beispiel zehn Fragen.</w:t>
      </w:r>
    </w:p>
    <w:p>
      <w:pPr>
        <w:pStyle w:val="ListBullet"/>
      </w:pPr>
      <w:r>
        <w:t>Fortschritt loben, nicht nur richtige Antworten.</w:t>
      </w:r>
    </w:p>
    <w:p>
      <w:r>
        <w:br w:type="page"/>
      </w:r>
    </w:p>
    <w:p>
      <w:pPr>
        <w:pStyle w:val="Heading1"/>
      </w:pPr>
      <w:r>
        <w:t>4. Sensibel über Religion sprechen</w:t>
      </w:r>
    </w:p>
    <w:tbl>
      <w:tblPr>
        <w:tblW w:type="auto" w:w="0"/>
        <w:jc w:val="center"/>
        <w:tblLayout w:type="fixed"/>
        <w:tblLook w:firstColumn="1" w:firstRow="1" w:lastColumn="0" w:lastRow="0" w:noHBand="0" w:noVBand="1" w:val="04A0"/>
      </w:tblPr>
      <w:tblGrid>
        <w:gridCol w:w="490"/>
        <w:gridCol w:w="8870"/>
      </w:tblGrid>
      <w:tr>
        <w:tc>
          <w:tcPr>
            <w:tcW w:type="dxa" w:w="4961"/>
            <w:shd w:fill="176F65"/>
            <w:tcMar>
              <w:top w:w="100" w:type="dxa"/>
              <w:bottom w:w="100" w:type="dxa"/>
              <w:start w:w="130" w:type="dxa"/>
              <w:end w:w="130" w:type="dxa"/>
            </w:tcMar>
            <w:vAlign w:val="center"/>
          </w:tcPr>
          <w:p>
            <w:pPr>
              <w:jc w:val="center"/>
            </w:pPr>
            <w:r>
              <w:rPr>
                <w:b/>
                <w:color w:val="FFFFFF"/>
              </w:rPr>
              <w:t>✓</w:t>
            </w:r>
          </w:p>
        </w:tc>
        <w:tc>
          <w:tcPr>
            <w:tcW w:type="dxa" w:w="4961"/>
            <w:shd w:fill="EAF3ED"/>
            <w:tcMar>
              <w:top w:w="100" w:type="dxa"/>
              <w:bottom w:w="100" w:type="dxa"/>
              <w:start w:w="130" w:type="dxa"/>
              <w:end w:w="130" w:type="dxa"/>
            </w:tcMar>
            <w:vAlign w:val="center"/>
          </w:tcPr>
          <w:p>
            <w:r>
              <w:rPr>
                <w:b/>
                <w:color w:val="0B4F4A"/>
              </w:rPr>
              <w:t>Respektvolle Sprache</w:t>
              <w:br/>
            </w:r>
            <w:r>
              <w:t>Religionen sind vielfältig. Lernkarten, Karten und Symbole helfen beim Ordnen, beschreiben aber nie alle Menschen einer Tradition vollständig.</w:t>
            </w:r>
          </w:p>
        </w:tc>
      </w:tr>
    </w:tbl>
    <w:p>
      <w:pPr>
        <w:spacing w:after="40"/>
      </w:pPr>
      <w:r>
        <w:rPr>
          <w:b w:val="0"/>
          <w:i w:val="0"/>
        </w:rPr>
      </w:r>
    </w:p>
    <w:p>
      <w:pPr>
        <w:pStyle w:val="Heading2"/>
      </w:pPr>
      <w:r>
        <w:t>Hilfreiche Formulierungen</w:t>
      </w:r>
    </w:p>
    <w:p>
      <w:pPr>
        <w:pStyle w:val="ListBullet"/>
      </w:pPr>
      <w:r>
        <w:t>Christinnen und Christen glauben, dass ...</w:t>
      </w:r>
    </w:p>
    <w:p>
      <w:pPr>
        <w:pStyle w:val="ListBullet"/>
      </w:pPr>
      <w:r>
        <w:t>Nach islamischer Überlieferung ...</w:t>
      </w:r>
    </w:p>
    <w:p>
      <w:pPr>
        <w:pStyle w:val="ListBullet"/>
      </w:pPr>
      <w:r>
        <w:t>Im Judentum gibt es verschiedene Formen von ...</w:t>
      </w:r>
    </w:p>
    <w:p>
      <w:pPr>
        <w:pStyle w:val="ListBullet"/>
      </w:pPr>
      <w:r>
        <w:t>Historisch lässt sich sagen ...</w:t>
      </w:r>
    </w:p>
    <w:p>
      <w:pPr>
        <w:pStyle w:val="ListBullet"/>
      </w:pPr>
      <w:r>
        <w:t>Menschen können diese Frage unterschiedlich beantworten.</w:t>
      </w:r>
    </w:p>
    <w:p>
      <w:pPr>
        <w:pStyle w:val="Heading2"/>
      </w:pPr>
      <w:r>
        <w:t>Datenschutz und Lernplattform</w:t>
      </w:r>
    </w:p>
    <w:p>
      <w:r>
        <w:rPr>
          <w:b w:val="0"/>
          <w:i w:val="0"/>
        </w:rPr>
        <w:t>Nach der Verbindung mit dem Familienbereich werden App, Fach, Thema, Ergebnis, Punkte und Zeitpunkt gespeichert. Antworten, Fotos, Schulname und Adresse werden nicht gespeichert. Neue Themen und Fächer können später dasselbe Familienprofil verwenden.</w:t>
      </w:r>
    </w:p>
    <w:p>
      <w:pPr>
        <w:pStyle w:val="Heading2"/>
      </w:pPr>
      <w:r>
        <w:t>Fachliche Orientierung</w:t>
      </w:r>
    </w:p>
    <w:p>
      <w:r>
        <w:rPr>
          <w:b w:val="0"/>
          <w:i w:val="0"/>
        </w:rPr>
        <w:t>Lehrplan 21 Kanton Zug, besonders NMG.12.1, NMG.12.2 und NMG.12.5. Das Lernzielblatt der Klasse bestimmt den konkreten Prüfungsumfang. Offizielle Seiten: zg.ch/de/bildung/schulen/gemeindliche-schulen/unterricht/lehrplan21 · zg.lehrplan.ch</w:t>
      </w:r>
    </w:p>
    <w:sectPr w:rsidR="00FC693F" w:rsidRPr="0006063C" w:rsidSect="00034616">
      <w:headerReference w:type="default" r:id="rId9"/>
      <w:footerReference w:type="default" r:id="rId10"/>
      <w:pgSz w:w="11906" w:h="16838"/>
      <w:pgMar w:top="1332" w:right="992" w:bottom="879" w:left="992" w:header="454"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6A70"/>
        <w:sz w:val="17"/>
      </w:rPr>
      <w:t xml:space="preserve">Seite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color="D7DEDA"/>
      </w:pBdr>
    </w:pPr>
    <w:r>
      <w:rPr>
        <w:rFonts w:ascii="Calibri" w:hAnsi="Calibri"/>
        <w:color w:val="596A70"/>
        <w:sz w:val="17"/>
      </w:rPr>
      <w:t>Praxisleitfaden für Familien · NMG Religionen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20374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NMG Weltreligionen – Prüfung Teil 1</dc:subject>
  <dc:creator>Lernmaterial für David</dc:creator>
  <cp:keywords>NMG, Weltreligionen, 6. Klasse, Zug</cp:keywords>
  <dc:description>generated by python-docx</dc:description>
  <cp:lastModifiedBy/>
  <cp:revision>1</cp:revision>
  <dcterms:created xsi:type="dcterms:W3CDTF">2013-12-23T23:15:00Z</dcterms:created>
  <dcterms:modified xsi:type="dcterms:W3CDTF">2013-12-23T23:15:00Z</dcterms:modified>
  <cp:category/>
</cp:coreProperties>
</file>