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40"/>
      </w:pPr>
      <w:r>
        <w:rPr>
          <w:rFonts w:ascii="Calibri" w:hAnsi="Calibri"/>
          <w:b w:val="0"/>
          <w:i w:val="0"/>
        </w:rPr>
      </w:r>
    </w:p>
    <w:p>
      <w:pPr>
        <w:spacing w:after="320"/>
        <w:jc w:val="center"/>
      </w:pPr>
      <w:r>
        <w:rPr>
          <w:rFonts w:ascii="Calibri" w:hAnsi="Calibri"/>
          <w:b/>
          <w:i w:val="0"/>
          <w:color w:val="B46A22"/>
          <w:sz w:val="20"/>
        </w:rPr>
        <w:t>NMG · 6.º CURSO · PRUEBA 2</w:t>
      </w:r>
    </w:p>
    <w:p>
      <w:pPr>
        <w:pStyle w:val="Title"/>
        <w:jc w:val="center"/>
      </w:pPr>
      <w:r>
        <w:rPr>
          <w:rFonts w:ascii="Calibri" w:hAnsi="Calibri"/>
        </w:rPr>
        <w:t>Guía familiar Prueba 2</w:t>
      </w:r>
    </w:p>
    <w:p>
      <w:pPr>
        <w:spacing w:after="560"/>
        <w:jc w:val="center"/>
      </w:pPr>
      <w:r>
        <w:rPr>
          <w:rFonts w:ascii="Calibri" w:hAnsi="Calibri"/>
          <w:b w:val="0"/>
          <w:i w:val="0"/>
          <w:color w:val="5C6777"/>
          <w:sz w:val="30"/>
        </w:rPr>
        <w:t>Budismo hinduismo y divinidades hindúes</w:t>
      </w:r>
    </w:p>
    <w:p>
      <w:pPr>
        <w:spacing w:after="1080"/>
        <w:jc w:val="center"/>
      </w:pPr>
      <w:r>
        <w:rPr>
          <w:rFonts w:ascii="Calibri" w:hAnsi="Calibri"/>
          <w:b w:val="0"/>
          <w:i/>
          <w:color w:val="1F2937"/>
          <w:sz w:val="22"/>
        </w:rPr>
        <w:t>Para acompañar el estudio de David en casa</w:t>
      </w:r>
    </w:p>
    <w:p>
      <w:pPr>
        <w:jc w:val="center"/>
      </w:pPr>
      <w:r>
        <w:rPr>
          <w:rFonts w:ascii="Calibri" w:hAnsi="Calibri"/>
          <w:b w:val="0"/>
          <w:i w:val="0"/>
          <w:color w:val="5C6777"/>
          <w:sz w:val="19"/>
        </w:rPr>
        <w:t>Actualizado en septiembre de 2026</w:t>
      </w:r>
    </w:p>
    <w:p>
      <w:r>
        <w:br w:type="page"/>
      </w:r>
    </w:p>
    <w:p>
      <w:pPr>
        <w:pStyle w:val="Heading1"/>
      </w:pPr>
      <w:r>
        <w:t>1 Qué debe saber hacer David en la prueba</w:t>
      </w:r>
    </w:p>
    <w:p>
      <w:r>
        <w:rPr>
          <w:rFonts w:ascii="Calibri" w:hAnsi="Calibri"/>
          <w:b w:val="0"/>
          <w:i w:val="0"/>
        </w:rPr>
        <w:t>Esta guía ayuda a los adultos a preparar a David para la segunda parte de la prueba. Lo importante no es memorizar palabras aisladas, sino relacionar conceptos, narrar procesos y describir divinidades con precisión y respeto.</w:t>
      </w:r>
    </w:p>
    <w:p>
      <w:pPr>
        <w:pStyle w:val="Heading2"/>
      </w:pPr>
      <w:r>
        <w:t>Los cinco bloques de aprendizaje</w:t>
      </w:r>
    </w:p>
    <w:p>
      <w:pPr>
        <w:pStyle w:val="ListBullet"/>
      </w:pPr>
      <w:r>
        <w:rPr>
          <w:rFonts w:ascii="Calibri" w:hAnsi="Calibri"/>
        </w:rPr>
        <w:t>Comparar budismo e hinduismo mediante símbolos, lugares, prácticas, textos y objetivos.</w:t>
      </w:r>
    </w:p>
    <w:p>
      <w:pPr>
        <w:pStyle w:val="ListBullet"/>
      </w:pPr>
      <w:r>
        <w:rPr>
          <w:rFonts w:ascii="Calibri" w:hAnsi="Calibri"/>
        </w:rPr>
        <w:t>Narrar la vida de Buda en el orden correcto, explicando causas y consecuencias.</w:t>
      </w:r>
    </w:p>
    <w:p>
      <w:pPr>
        <w:pStyle w:val="ListBullet"/>
      </w:pPr>
      <w:r>
        <w:rPr>
          <w:rFonts w:ascii="Calibri" w:hAnsi="Calibri"/>
        </w:rPr>
        <w:t>Explicar las cuatro nobles verdades y la función del noble camino óctuple.</w:t>
      </w:r>
    </w:p>
    <w:p>
      <w:pPr>
        <w:pStyle w:val="ListBullet"/>
      </w:pPr>
      <w:r>
        <w:rPr>
          <w:rFonts w:ascii="Calibri" w:hAnsi="Calibri"/>
        </w:rPr>
        <w:t>Relacionar Brahman, Atman, karma, samsara y moksha.</w:t>
      </w:r>
    </w:p>
    <w:p>
      <w:pPr>
        <w:pStyle w:val="ListBullet"/>
      </w:pPr>
      <w:r>
        <w:rPr>
          <w:rFonts w:ascii="Calibri" w:hAnsi="Calibri"/>
        </w:rPr>
        <w:t>Describir divinidades hindúes indicando nombre, rasgo reconocible y significado.</w:t>
      </w:r>
    </w:p>
    <w:p>
      <w:pPr>
        <w:pStyle w:val="Heading2"/>
      </w:pPr>
      <w:r>
        <w:t>Cómo acompañar eficazmente</w:t>
      </w:r>
    </w:p>
    <w:p>
      <w:pPr>
        <w:spacing w:after="80"/>
        <w:ind w:left="403" w:hanging="317"/>
      </w:pPr>
      <w:r>
        <w:rPr>
          <w:rFonts w:ascii="Calibri" w:hAnsi="Calibri"/>
          <w:b/>
        </w:rPr>
        <w:t xml:space="preserve">1. </w:t>
      </w:r>
      <w:r>
        <w:rPr>
          <w:rFonts w:ascii="Calibri" w:hAnsi="Calibri"/>
        </w:rPr>
        <w:t>Deje que David explique primero sin interrumpirlo.</w:t>
      </w:r>
    </w:p>
    <w:p>
      <w:pPr>
        <w:spacing w:after="80"/>
        <w:ind w:left="403" w:hanging="317"/>
      </w:pPr>
      <w:r>
        <w:rPr>
          <w:rFonts w:ascii="Calibri" w:hAnsi="Calibri"/>
          <w:b/>
        </w:rPr>
        <w:t xml:space="preserve">2. </w:t>
      </w:r>
      <w:r>
        <w:rPr>
          <w:rFonts w:ascii="Calibri" w:hAnsi="Calibri"/>
        </w:rPr>
        <w:t>Pregunte: ¿qué significa?, ¿cómo se reconoce?, ¿cómo se relaciona con lo anterior?</w:t>
      </w:r>
    </w:p>
    <w:p>
      <w:pPr>
        <w:spacing w:after="80"/>
        <w:ind w:left="403" w:hanging="317"/>
      </w:pPr>
      <w:r>
        <w:rPr>
          <w:rFonts w:ascii="Calibri" w:hAnsi="Calibri"/>
          <w:b/>
        </w:rPr>
        <w:t xml:space="preserve">3. </w:t>
      </w:r>
      <w:r>
        <w:rPr>
          <w:rFonts w:ascii="Calibri" w:hAnsi="Calibri"/>
        </w:rPr>
        <w:t>Corrija un solo aspecto cada vez y pídale que formule de nuevo toda la respuesta.</w:t>
      </w:r>
    </w:p>
    <w:p>
      <w:pPr>
        <w:spacing w:after="80"/>
        <w:ind w:left="403" w:hanging="317"/>
      </w:pPr>
      <w:r>
        <w:rPr>
          <w:rFonts w:ascii="Calibri" w:hAnsi="Calibri"/>
          <w:b/>
        </w:rPr>
        <w:t xml:space="preserve">4. </w:t>
      </w:r>
      <w:r>
        <w:rPr>
          <w:rFonts w:ascii="Calibri" w:hAnsi="Calibri"/>
        </w:rPr>
        <w:t>Termine cada sesión con dos preguntas de memoria y una pregunta en la aplicación.</w:t>
      </w:r>
    </w:p>
    <w:p>
      <w:r>
        <w:rPr>
          <w:rFonts w:ascii="Calibri" w:hAnsi="Calibri"/>
          <w:b/>
        </w:rPr>
        <w:t xml:space="preserve">Una buena respuesta de examen </w:t>
      </w:r>
      <w:r>
        <w:rPr>
          <w:rFonts w:ascii="Calibri" w:hAnsi="Calibri"/>
        </w:rPr>
        <w:t>suele incluir el término, una explicación breve y una relación o ejemplo correcto.</w:t>
      </w:r>
    </w:p>
    <w:p>
      <w:r>
        <w:rPr>
          <w:rFonts w:ascii="Calibri" w:hAnsi="Calibri"/>
          <w:b/>
        </w:rPr>
        <w:t xml:space="preserve">Lenguaje respetuoso </w:t>
      </w:r>
      <w:r>
        <w:rPr>
          <w:rFonts w:ascii="Calibri" w:hAnsi="Calibri"/>
        </w:rPr>
        <w:t>evita decir que todos los budistas o todos los hindúes creen o hacen exactamente lo mismo. Es más preciso decir muchas personas, en algunas tradiciones o según la región.</w:t>
      </w:r>
    </w:p>
    <w:p>
      <w:r>
        <w:br w:type="page"/>
      </w:r>
    </w:p>
    <w:p>
      <w:pPr>
        <w:pStyle w:val="Heading1"/>
      </w:pPr>
      <w:r>
        <w:t>2 Cómo explicar el budismo con precisión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44"/>
        <w:gridCol w:w="7703"/>
      </w:tblGrid>
      <w:tr>
        <w:trPr>
          <w:tblHeader w:val="true"/>
        </w:trPr>
        <w:tc>
          <w:tcPr>
            <w:tcW w:type="dxa" w:w="1944"/>
            <w:vAlign w:val="center"/>
            <w:shd w:fill="243B64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7704"/>
            <w:vAlign w:val="center"/>
            <w:shd w:fill="243B64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Lo que David debe poder narrar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Palacio</w:t>
            </w:r>
          </w:p>
        </w:tc>
        <w:tc>
          <w:tcPr>
            <w:tcW w:type="dxa" w:w="77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Siddhartha crece protegido y con privilegios.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Cuatro encuentros</w:t>
            </w:r>
          </w:p>
        </w:tc>
        <w:tc>
          <w:tcPr>
            <w:tcW w:type="dxa" w:w="77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Ve vejez, enfermedad, muerte y a un buscador; descubre el sufrimiento y la búsqueda de liberación.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Salida</w:t>
            </w:r>
          </w:p>
        </w:tc>
        <w:tc>
          <w:tcPr>
            <w:tcW w:type="dxa" w:w="77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Abandona su vida privilegiada para buscar respuestas.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Ascetismo</w:t>
            </w:r>
          </w:p>
        </w:tc>
        <w:tc>
          <w:tcPr>
            <w:tcW w:type="dxa" w:w="77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Vive con extrema austeridad, pero comprende que mortificarse no conduce a la meta.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Camino medio</w:t>
            </w:r>
          </w:p>
        </w:tc>
        <w:tc>
          <w:tcPr>
            <w:tcW w:type="dxa" w:w="77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Evita tanto el lujo como la privación extrema.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Despertar</w:t>
            </w:r>
          </w:p>
        </w:tc>
        <w:tc>
          <w:tcPr>
            <w:tcW w:type="dxa" w:w="77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Bajo el árbol Bodhi comprende las causas del sufrimiento y se convierte en Buda.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Enseñanza</w:t>
            </w:r>
          </w:p>
        </w:tc>
        <w:tc>
          <w:tcPr>
            <w:tcW w:type="dxa" w:w="77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Comparte lo comprendido y forma una comunidad.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</w:rPr>
      </w:r>
    </w:p>
    <w:p>
      <w:pPr>
        <w:pStyle w:val="Heading2"/>
      </w:pPr>
      <w:r>
        <w:t>Conceptos imprescindibles</w:t>
      </w:r>
    </w:p>
    <w:p>
      <w:pPr>
        <w:pStyle w:val="ListBullet"/>
      </w:pPr>
      <w:r>
        <w:rPr>
          <w:rFonts w:ascii="Calibri" w:hAnsi="Calibri"/>
        </w:rPr>
        <w:t>Buda significa el Despierto. Se considera un maestro, no un dios creador.</w:t>
      </w:r>
    </w:p>
    <w:p>
      <w:pPr>
        <w:pStyle w:val="ListBullet"/>
      </w:pPr>
      <w:r>
        <w:rPr>
          <w:rFonts w:ascii="Calibri" w:hAnsi="Calibri"/>
        </w:rPr>
        <w:t>Dharma se refiere en el budismo a la enseñanza de Buda.</w:t>
      </w:r>
    </w:p>
    <w:p>
      <w:pPr>
        <w:pStyle w:val="ListBullet"/>
      </w:pPr>
      <w:r>
        <w:rPr>
          <w:rFonts w:ascii="Calibri" w:hAnsi="Calibri"/>
        </w:rPr>
        <w:t>Sangha es la comunidad budista, especialmente la comunidad monástica.</w:t>
      </w:r>
    </w:p>
    <w:p>
      <w:pPr>
        <w:pStyle w:val="ListBullet"/>
      </w:pPr>
      <w:r>
        <w:rPr>
          <w:rFonts w:ascii="Calibri" w:hAnsi="Calibri"/>
        </w:rPr>
        <w:t>Nirvana es la liberación de la codicia, el odio y la ignorancia y, con ello, del sufrimiento.</w:t>
      </w:r>
    </w:p>
    <w:p>
      <w:pPr>
        <w:pStyle w:val="ListBullet"/>
      </w:pPr>
      <w:r>
        <w:rPr>
          <w:rFonts w:ascii="Calibri" w:hAnsi="Calibri"/>
        </w:rPr>
        <w:t>La meditación ejercita concentración, atención consciente y observación.</w:t>
      </w:r>
    </w:p>
    <w:p>
      <w:pPr>
        <w:pStyle w:val="Heading2"/>
      </w:pPr>
      <w:r>
        <w:t>Una buena pregunta oral</w:t>
      </w:r>
    </w:p>
    <w:p>
      <w:r>
        <w:rPr>
          <w:rFonts w:ascii="Calibri" w:hAnsi="Calibri"/>
          <w:b w:val="0"/>
          <w:i w:val="0"/>
        </w:rPr>
        <w:t>¿Por qué no le bastó a Siddhartha el ascetismo extremo? Respuesta esperada: comprendió que ni el lujo ni la mortificación conducen al despertar; por eso eligió el camino medio.</w:t>
      </w:r>
    </w:p>
    <w:p>
      <w:r>
        <w:br w:type="page"/>
      </w:r>
    </w:p>
    <w:p>
      <w:pPr>
        <w:pStyle w:val="Heading1"/>
      </w:pPr>
      <w:r>
        <w:t>3 Cómo acompañar el estudio de las enseñanzas de Buda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00"/>
        <w:gridCol w:w="5400"/>
        <w:gridCol w:w="2448"/>
      </w:tblGrid>
      <w:tr>
        <w:trPr>
          <w:tblHeader w:val="true"/>
        </w:trPr>
        <w:tc>
          <w:tcPr>
            <w:tcW w:type="dxa" w:w="1800"/>
            <w:vAlign w:val="center"/>
            <w:shd w:fill="243B64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5400"/>
            <w:vAlign w:val="center"/>
            <w:shd w:fill="243B64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Idea central</w:t>
            </w:r>
          </w:p>
        </w:tc>
        <w:tc>
          <w:tcPr>
            <w:tcW w:type="dxa" w:w="2448"/>
            <w:vAlign w:val="center"/>
            <w:shd w:fill="243B64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Pregunta guía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1 Observación</w:t>
            </w:r>
          </w:p>
        </w:tc>
        <w:tc>
          <w:tcPr>
            <w:tcW w:type="dxa" w:w="54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El sufrimiento y la insatisfacción forman parte de la vida.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¿Cuál es el problema?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2 Causa</w:t>
            </w:r>
          </w:p>
        </w:tc>
        <w:tc>
          <w:tcPr>
            <w:tcW w:type="dxa" w:w="54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Codicia, odio e ignorancia producen sufrimiento.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¿Por qué aparece?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3 Meta</w:t>
            </w:r>
          </w:p>
        </w:tc>
        <w:tc>
          <w:tcPr>
            <w:tcW w:type="dxa" w:w="54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Si terminan las causas, puede terminar el sufrimiento.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¿Qué es posible?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4 Camino</w:t>
            </w:r>
          </w:p>
        </w:tc>
        <w:tc>
          <w:tcPr>
            <w:tcW w:type="dxa" w:w="54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El noble camino óctuple muestra la práctica.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¿Cómo se consigue?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</w:rPr>
      </w:r>
    </w:p>
    <w:p>
      <w:pPr>
        <w:pStyle w:val="Heading2"/>
      </w:pPr>
      <w:r>
        <w:t>El noble camino óctuple</w:t>
      </w:r>
    </w:p>
    <w:p>
      <w:r>
        <w:rPr>
          <w:rFonts w:ascii="Calibri" w:hAnsi="Calibri"/>
          <w:b w:val="0"/>
          <w:i w:val="0"/>
        </w:rPr>
        <w:t>Comprensión correcta, intención correcta, palabra correcta, acción correcta, modo de vida correcto, esfuerzo correcto, atención correcta y concentración correcta. David debería nombrar al menos cuatro y explicar que el camino une comprensión, conducta ética y entrenamiento mental.</w:t>
      </w:r>
    </w:p>
    <w:p>
      <w:pPr>
        <w:pStyle w:val="Heading2"/>
      </w:pPr>
      <w:r>
        <w:t>Errores frecuentes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888"/>
        <w:gridCol w:w="5760"/>
      </w:tblGrid>
      <w:tr>
        <w:trPr>
          <w:tblHeader w:val="true"/>
        </w:trPr>
        <w:tc>
          <w:tcPr>
            <w:tcW w:type="dxa" w:w="3888"/>
            <w:vAlign w:val="center"/>
            <w:shd w:fill="243B64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Incompleto o incorrecto</w:t>
            </w:r>
          </w:p>
        </w:tc>
        <w:tc>
          <w:tcPr>
            <w:tcW w:type="dxa" w:w="5760"/>
            <w:vAlign w:val="center"/>
            <w:shd w:fill="243B64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Mejor formulación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Los budistas creen en Buda como dios creador.</w:t>
            </w:r>
          </w:p>
        </w:tc>
        <w:tc>
          <w:tcPr>
            <w:tcW w:type="dxa" w:w="57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Buda es el maestro despierto; un dios creador no ocupa el centro.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El nirvana es un cielo o un lugar.</w:t>
            </w:r>
          </w:p>
        </w:tc>
        <w:tc>
          <w:tcPr>
            <w:tcW w:type="dxa" w:w="57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Nirvana designa la liberación del sufrimiento y de sus causas.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La primera verdad dice que solo existe sufrimiento.</w:t>
            </w:r>
          </w:p>
        </w:tc>
        <w:tc>
          <w:tcPr>
            <w:tcW w:type="dxa" w:w="57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Reconoce que la vida también contiene sufrimiento e insatisfacción.</w:t>
            </w:r>
          </w:p>
        </w:tc>
      </w:tr>
      <w:tr>
        <w:tc>
          <w:tcPr>
            <w:tcW w:type="dxa" w:w="38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El camino es una escalera de ocho pasos sucesivos.</w:t>
            </w:r>
          </w:p>
        </w:tc>
        <w:tc>
          <w:tcPr>
            <w:tcW w:type="dxa" w:w="57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Sus ocho ámbitos se practican conjuntamente y se refuerzan.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</w:rPr>
      </w:r>
    </w:p>
    <w:p>
      <w:r>
        <w:rPr>
          <w:rFonts w:ascii="Calibri" w:hAnsi="Calibri"/>
          <w:b/>
        </w:rPr>
        <w:t xml:space="preserve">Modelo de respuesta </w:t>
      </w:r>
      <w:r>
        <w:rPr>
          <w:rFonts w:ascii="Calibri" w:hAnsi="Calibri"/>
        </w:rPr>
        <w:t>La segunda noble verdad explica la causa del sufrimiento. La codicia, el odio y la ignorancia mantienen la insatisfacción. El noble camino óctuple entrena otra forma de comprender y actuar.</w:t>
      </w:r>
    </w:p>
    <w:p>
      <w:r>
        <w:br w:type="page"/>
      </w:r>
    </w:p>
    <w:p>
      <w:pPr>
        <w:pStyle w:val="Heading1"/>
      </w:pPr>
      <w:r>
        <w:t>4 Cómo explicar el hinduismo sin simplificaciones falsas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44"/>
        <w:gridCol w:w="7703"/>
      </w:tblGrid>
      <w:tr>
        <w:trPr>
          <w:tblHeader w:val="true"/>
        </w:trPr>
        <w:tc>
          <w:tcPr>
            <w:tcW w:type="dxa" w:w="1944"/>
            <w:vAlign w:val="center"/>
            <w:shd w:fill="243B64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7704"/>
            <w:vAlign w:val="center"/>
            <w:shd w:fill="243B64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Explicación adecuada para la prueba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Brahman</w:t>
            </w:r>
          </w:p>
        </w:tc>
        <w:tc>
          <w:tcPr>
            <w:tcW w:type="dxa" w:w="77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La realidad divina suprema que lo impregna todo. No confundir con Brahma.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Atman</w:t>
            </w:r>
          </w:p>
        </w:tc>
        <w:tc>
          <w:tcPr>
            <w:tcW w:type="dxa" w:w="77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El yo más profundo o alma de un ser vivo.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Karma</w:t>
            </w:r>
          </w:p>
        </w:tc>
        <w:tc>
          <w:tcPr>
            <w:tcW w:type="dxa" w:w="77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Las acciones tienen consecuencias en esta vida y en otras vidas.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Samsara</w:t>
            </w:r>
          </w:p>
        </w:tc>
        <w:tc>
          <w:tcPr>
            <w:tcW w:type="dxa" w:w="77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Ciclo de nacimiento, muerte y renacimiento.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Moksha</w:t>
            </w:r>
          </w:p>
        </w:tc>
        <w:tc>
          <w:tcPr>
            <w:tcW w:type="dxa" w:w="77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Liberación del samsara.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Dharma</w:t>
            </w:r>
          </w:p>
        </w:tc>
        <w:tc>
          <w:tcPr>
            <w:tcW w:type="dxa" w:w="77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Deber, conducta responsable y orden de la vida.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Puja</w:t>
            </w:r>
          </w:p>
        </w:tc>
        <w:tc>
          <w:tcPr>
            <w:tcW w:type="dxa" w:w="77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Ceremonia de veneración con oraciones y ofrendas, en el mandir o en el altar doméstico.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Murti</w:t>
            </w:r>
          </w:p>
        </w:tc>
        <w:tc>
          <w:tcPr>
            <w:tcW w:type="dxa" w:w="77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Representación consagrada de una divinidad, entendida como presente durante la veneración.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</w:rPr>
      </w:r>
    </w:p>
    <w:p>
      <w:pPr>
        <w:pStyle w:val="Heading2"/>
      </w:pPr>
      <w:r>
        <w:t>La relación más importante</w:t>
      </w:r>
    </w:p>
    <w:p>
      <w:r>
        <w:rPr>
          <w:rFonts w:ascii="Calibri" w:hAnsi="Calibri"/>
          <w:b w:val="0"/>
          <w:i w:val="0"/>
        </w:rPr>
        <w:t>Una acción influye en el karma. El karma influye en futuros renacimientos dentro del samsara. Moksha es la liberación de ese ciclo. David debe explicar estos conceptos como una cadena y no solo definirlos por separado.</w:t>
      </w:r>
    </w:p>
    <w:p>
      <w:pPr>
        <w:pStyle w:val="Heading2"/>
      </w:pPr>
      <w:r>
        <w:t>Cómo expresar correctamente la diversidad</w:t>
      </w:r>
    </w:p>
    <w:p>
      <w:pPr>
        <w:pStyle w:val="ListBullet"/>
      </w:pPr>
      <w:r>
        <w:rPr>
          <w:rFonts w:ascii="Calibri" w:hAnsi="Calibri"/>
        </w:rPr>
        <w:t>El hinduismo no tiene un único fundador y se desarrolló durante mucho tiempo en el sur de Asia.</w:t>
      </w:r>
    </w:p>
    <w:p>
      <w:pPr>
        <w:pStyle w:val="ListBullet"/>
      </w:pPr>
      <w:r>
        <w:rPr>
          <w:rFonts w:ascii="Calibri" w:hAnsi="Calibri"/>
        </w:rPr>
        <w:t>Muchas divinidades pueden entenderse como formas o caminos de acceso a la realidad divina.</w:t>
      </w:r>
    </w:p>
    <w:p>
      <w:pPr>
        <w:pStyle w:val="ListBullet"/>
      </w:pPr>
      <w:r>
        <w:rPr>
          <w:rFonts w:ascii="Calibri" w:hAnsi="Calibri"/>
        </w:rPr>
        <w:t>Familias y tradiciones pueden dar importancia a distintas divinidades, fiestas y rituales.</w:t>
      </w:r>
    </w:p>
    <w:p>
      <w:pPr>
        <w:pStyle w:val="ListBullet"/>
      </w:pPr>
      <w:r>
        <w:rPr>
          <w:rFonts w:ascii="Calibri" w:hAnsi="Calibri"/>
        </w:rPr>
        <w:t>Muchos hindúes son vegetarianos, pero no todos; la práctica varía según región y persona.</w:t>
      </w:r>
    </w:p>
    <w:p>
      <w:r>
        <w:rPr>
          <w:rFonts w:ascii="Calibri" w:hAnsi="Calibri"/>
          <w:b/>
        </w:rPr>
        <w:t xml:space="preserve">Confusión importante </w:t>
      </w:r>
      <w:r>
        <w:rPr>
          <w:rFonts w:ascii="Calibri" w:hAnsi="Calibri"/>
        </w:rPr>
        <w:t>Brahman es la realidad divina que todo lo abarca. Brahma es una divinidad asociada con la creación.</w:t>
      </w:r>
    </w:p>
    <w:p>
      <w:r>
        <w:br w:type="page"/>
      </w:r>
    </w:p>
    <w:p>
      <w:pPr>
        <w:pStyle w:val="Heading1"/>
      </w:pPr>
      <w:r>
        <w:t>5 Cómo describir las divinidades hindúes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655"/>
        <w:gridCol w:w="3816"/>
        <w:gridCol w:w="4176"/>
      </w:tblGrid>
      <w:tr>
        <w:trPr>
          <w:tblHeader w:val="true"/>
        </w:trPr>
        <w:tc>
          <w:tcPr>
            <w:tcW w:type="dxa" w:w="1656"/>
            <w:vAlign w:val="center"/>
            <w:shd w:fill="243B64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816"/>
            <w:vAlign w:val="center"/>
            <w:shd w:fill="243B64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Rasgo reconocible</w:t>
            </w:r>
          </w:p>
        </w:tc>
        <w:tc>
          <w:tcPr>
            <w:tcW w:type="dxa" w:w="4176"/>
            <w:vAlign w:val="center"/>
            <w:shd w:fill="243B64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Significado o función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Brahma</w:t>
            </w:r>
          </w:p>
        </w:tc>
        <w:tc>
          <w:tcPr>
            <w:tcW w:type="dxa" w:w="38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a menudo cuatro cabezas</w:t>
            </w:r>
          </w:p>
        </w:tc>
        <w:tc>
          <w:tcPr>
            <w:tcW w:type="dxa" w:w="41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creación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Vishnu</w:t>
            </w:r>
          </w:p>
        </w:tc>
        <w:tc>
          <w:tcPr>
            <w:tcW w:type="dxa" w:w="38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corona y disco; avatares Rama y Krishna</w:t>
            </w:r>
          </w:p>
        </w:tc>
        <w:tc>
          <w:tcPr>
            <w:tcW w:type="dxa" w:w="41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conservación y protección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Shiva</w:t>
            </w:r>
          </w:p>
        </w:tc>
        <w:tc>
          <w:tcPr>
            <w:tcW w:type="dxa" w:w="38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tridente o danza</w:t>
            </w:r>
          </w:p>
        </w:tc>
        <w:tc>
          <w:tcPr>
            <w:tcW w:type="dxa" w:w="41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transformación, destrucción y nuevo comienzo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Ganesha</w:t>
            </w:r>
          </w:p>
        </w:tc>
        <w:tc>
          <w:tcPr>
            <w:tcW w:type="dxa" w:w="38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cabeza de elefante</w:t>
            </w:r>
          </w:p>
        </w:tc>
        <w:tc>
          <w:tcPr>
            <w:tcW w:type="dxa" w:w="41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nuevos comienzos y superación de obstáculos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Lakshmi</w:t>
            </w:r>
          </w:p>
        </w:tc>
        <w:tc>
          <w:tcPr>
            <w:tcW w:type="dxa" w:w="38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loto</w:t>
            </w:r>
          </w:p>
        </w:tc>
        <w:tc>
          <w:tcPr>
            <w:tcW w:type="dxa" w:w="41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fortuna, prosperidad y bendición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Saraswati</w:t>
            </w:r>
          </w:p>
        </w:tc>
        <w:tc>
          <w:tcPr>
            <w:tcW w:type="dxa" w:w="381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libro o instrumento musical</w:t>
            </w:r>
          </w:p>
        </w:tc>
        <w:tc>
          <w:tcPr>
            <w:tcW w:type="dxa" w:w="417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conocimiento, lenguaje, música y arte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</w:rPr>
      </w:r>
    </w:p>
    <w:p>
      <w:pPr>
        <w:pStyle w:val="Heading2"/>
      </w:pPr>
      <w:r>
        <w:t>Estructura de respuesta en tres partes</w:t>
      </w:r>
    </w:p>
    <w:p>
      <w:pPr>
        <w:spacing w:after="80"/>
        <w:ind w:left="403" w:hanging="317"/>
      </w:pPr>
      <w:r>
        <w:rPr>
          <w:rFonts w:ascii="Calibri" w:hAnsi="Calibri"/>
          <w:b/>
        </w:rPr>
        <w:t xml:space="preserve">1. </w:t>
      </w:r>
      <w:r>
        <w:rPr>
          <w:rFonts w:ascii="Calibri" w:hAnsi="Calibri"/>
        </w:rPr>
        <w:t>Nombrar la divinidad.</w:t>
      </w:r>
    </w:p>
    <w:p>
      <w:pPr>
        <w:spacing w:after="80"/>
        <w:ind w:left="403" w:hanging="317"/>
      </w:pPr>
      <w:r>
        <w:rPr>
          <w:rFonts w:ascii="Calibri" w:hAnsi="Calibri"/>
          <w:b/>
        </w:rPr>
        <w:t xml:space="preserve">2. </w:t>
      </w:r>
      <w:r>
        <w:rPr>
          <w:rFonts w:ascii="Calibri" w:hAnsi="Calibri"/>
        </w:rPr>
        <w:t>Describir un rasgo visible.</w:t>
      </w:r>
    </w:p>
    <w:p>
      <w:pPr>
        <w:spacing w:after="80"/>
        <w:ind w:left="403" w:hanging="317"/>
      </w:pPr>
      <w:r>
        <w:rPr>
          <w:rFonts w:ascii="Calibri" w:hAnsi="Calibri"/>
          <w:b/>
        </w:rPr>
        <w:t xml:space="preserve">3. </w:t>
      </w:r>
      <w:r>
        <w:rPr>
          <w:rFonts w:ascii="Calibri" w:hAnsi="Calibri"/>
        </w:rPr>
        <w:t>Explicar su significado o función.</w:t>
      </w:r>
    </w:p>
    <w:p>
      <w:r>
        <w:rPr>
          <w:rFonts w:ascii="Calibri" w:hAnsi="Calibri"/>
          <w:b/>
        </w:rPr>
        <w:t xml:space="preserve">Ejemplo Ganesha </w:t>
      </w:r>
      <w:r>
        <w:rPr>
          <w:rFonts w:ascii="Calibri" w:hAnsi="Calibri"/>
        </w:rPr>
        <w:t>Ganesha se reconoce por su cabeza de elefante. Se asocia especialmente con los nuevos comienzos y con la superación de obstáculos.</w:t>
      </w:r>
    </w:p>
    <w:p>
      <w:r>
        <w:rPr>
          <w:rFonts w:ascii="Calibri" w:hAnsi="Calibri"/>
          <w:b/>
        </w:rPr>
        <w:t xml:space="preserve">Ejemplo Vishnu </w:t>
      </w:r>
      <w:r>
        <w:rPr>
          <w:rFonts w:ascii="Calibri" w:hAnsi="Calibri"/>
        </w:rPr>
        <w:t>Vishnu se considera conservador y protector. En muchas tradiciones Rama y Krishna se entienden como avatares suyos.</w:t>
      </w:r>
    </w:p>
    <w:p>
      <w:pPr>
        <w:pStyle w:val="Heading2"/>
      </w:pPr>
      <w:r>
        <w:t>Cómo practicar con imágenes</w:t>
      </w:r>
    </w:p>
    <w:p>
      <w:pPr>
        <w:spacing w:after="80"/>
        <w:ind w:left="403" w:hanging="317"/>
      </w:pPr>
      <w:r>
        <w:rPr>
          <w:rFonts w:ascii="Calibri" w:hAnsi="Calibri"/>
          <w:b/>
        </w:rPr>
        <w:t xml:space="preserve">1. </w:t>
      </w:r>
      <w:r>
        <w:rPr>
          <w:rFonts w:ascii="Calibri" w:hAnsi="Calibri"/>
        </w:rPr>
        <w:t>Muestre la imagen sin el nombre y pida primero una descripción de lo visible.</w:t>
      </w:r>
    </w:p>
    <w:p>
      <w:pPr>
        <w:spacing w:after="80"/>
        <w:ind w:left="403" w:hanging="317"/>
      </w:pPr>
      <w:r>
        <w:rPr>
          <w:rFonts w:ascii="Calibri" w:hAnsi="Calibri"/>
          <w:b/>
        </w:rPr>
        <w:t xml:space="preserve">2. </w:t>
      </w:r>
      <w:r>
        <w:rPr>
          <w:rFonts w:ascii="Calibri" w:hAnsi="Calibri"/>
        </w:rPr>
        <w:t>David nombra la divinidad y justifica la identificación mediante un rasgo.</w:t>
      </w:r>
    </w:p>
    <w:p>
      <w:pPr>
        <w:spacing w:after="80"/>
        <w:ind w:left="403" w:hanging="317"/>
      </w:pPr>
      <w:r>
        <w:rPr>
          <w:rFonts w:ascii="Calibri" w:hAnsi="Calibri"/>
          <w:b/>
        </w:rPr>
        <w:t xml:space="preserve">3. </w:t>
      </w:r>
      <w:r>
        <w:rPr>
          <w:rFonts w:ascii="Calibri" w:hAnsi="Calibri"/>
        </w:rPr>
        <w:t>Añade el significado en una frase completa.</w:t>
      </w:r>
    </w:p>
    <w:p>
      <w:pPr>
        <w:spacing w:after="80"/>
        <w:ind w:left="403" w:hanging="317"/>
      </w:pPr>
      <w:r>
        <w:rPr>
          <w:rFonts w:ascii="Calibri" w:hAnsi="Calibri"/>
          <w:b/>
        </w:rPr>
        <w:t xml:space="preserve">4. </w:t>
      </w:r>
      <w:r>
        <w:rPr>
          <w:rFonts w:ascii="Calibri" w:hAnsi="Calibri"/>
        </w:rPr>
        <w:t>Si duda, se repite solo el rasgo; después David formula de nuevo la respuesta completa.</w:t>
      </w:r>
    </w:p>
    <w:p>
      <w:r>
        <w:rPr>
          <w:rFonts w:ascii="Calibri" w:hAnsi="Calibri"/>
          <w:b/>
        </w:rPr>
        <w:t xml:space="preserve">No emitir juicios </w:t>
      </w:r>
      <w:r>
        <w:rPr>
          <w:rFonts w:ascii="Calibri" w:hAnsi="Calibri"/>
        </w:rPr>
        <w:t>Las imágenes son representaciones religiosas. Se describen nombre, símbolos y significado, sin valorar si una religión es verdadera o falsa.</w:t>
      </w:r>
    </w:p>
    <w:p>
      <w:r>
        <w:br w:type="page"/>
      </w:r>
    </w:p>
    <w:p>
      <w:pPr>
        <w:pStyle w:val="Heading1"/>
      </w:pPr>
      <w:r>
        <w:t>6 Plan de estudio en casa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691"/>
        <w:gridCol w:w="2088"/>
        <w:gridCol w:w="6868"/>
      </w:tblGrid>
      <w:tr>
        <w:trPr>
          <w:tblHeader w:val="true"/>
        </w:trPr>
        <w:tc>
          <w:tcPr>
            <w:tcW w:type="dxa" w:w="691"/>
            <w:vAlign w:val="center"/>
            <w:shd w:fill="243B64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Día</w:t>
            </w:r>
          </w:p>
        </w:tc>
        <w:tc>
          <w:tcPr>
            <w:tcW w:type="dxa" w:w="2088"/>
            <w:vAlign w:val="center"/>
            <w:shd w:fill="243B64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Enfoque</w:t>
            </w:r>
          </w:p>
        </w:tc>
        <w:tc>
          <w:tcPr>
            <w:tcW w:type="dxa" w:w="6869"/>
            <w:vAlign w:val="center"/>
            <w:shd w:fill="243B64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15 a 25 minutos</w:t>
            </w:r>
          </w:p>
        </w:tc>
      </w:tr>
      <w:tr>
        <w:tc>
          <w:tcPr>
            <w:tcW w:type="dxa" w:w="69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7"/>
              </w:rPr>
              <w:t>Visión general</w:t>
            </w:r>
          </w:p>
        </w:tc>
        <w:tc>
          <w:tcPr>
            <w:tcW w:type="dxa" w:w="686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7"/>
              </w:rPr>
              <w:t>Leer la comparación; decir tres rasgos de cada religión; 10 preguntas en la aplicación.</w:t>
            </w:r>
          </w:p>
        </w:tc>
      </w:tr>
      <w:tr>
        <w:tc>
          <w:tcPr>
            <w:tcW w:type="dxa" w:w="69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7"/>
              </w:rPr>
              <w:t>Vida de Buda</w:t>
            </w:r>
          </w:p>
        </w:tc>
        <w:tc>
          <w:tcPr>
            <w:tcW w:type="dxa" w:w="686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7"/>
              </w:rPr>
              <w:t>Ordenar siete etapas y narrarlas; preguntar por causa y consecuencia; 10 preguntas.</w:t>
            </w:r>
          </w:p>
        </w:tc>
      </w:tr>
      <w:tr>
        <w:tc>
          <w:tcPr>
            <w:tcW w:type="dxa" w:w="69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7"/>
              </w:rPr>
              <w:t>Enseñanza de Buda</w:t>
            </w:r>
          </w:p>
        </w:tc>
        <w:tc>
          <w:tcPr>
            <w:tcW w:type="dxa" w:w="686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7"/>
              </w:rPr>
              <w:t>Explicar las verdades como problema causa meta camino; nombrar cuatro aspectos del camino.</w:t>
            </w:r>
          </w:p>
        </w:tc>
      </w:tr>
      <w:tr>
        <w:tc>
          <w:tcPr>
            <w:tcW w:type="dxa" w:w="69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7"/>
              </w:rPr>
              <w:t>Hinduismo</w:t>
            </w:r>
          </w:p>
        </w:tc>
        <w:tc>
          <w:tcPr>
            <w:tcW w:type="dxa" w:w="686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7"/>
              </w:rPr>
              <w:t>Explicar de Brahman a moksha; formular la cadena karma samsara moksha; 10 preguntas.</w:t>
            </w:r>
          </w:p>
        </w:tc>
      </w:tr>
      <w:tr>
        <w:tc>
          <w:tcPr>
            <w:tcW w:type="dxa" w:w="69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7"/>
              </w:rPr>
              <w:t>Divinidades</w:t>
            </w:r>
          </w:p>
        </w:tc>
        <w:tc>
          <w:tcPr>
            <w:tcW w:type="dxa" w:w="686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7"/>
              </w:rPr>
              <w:t>Identificar seis imágenes; describir cada una con nombre rasgo significado.</w:t>
            </w:r>
          </w:p>
        </w:tc>
      </w:tr>
      <w:tr>
        <w:tc>
          <w:tcPr>
            <w:tcW w:type="dxa" w:w="69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7"/>
              </w:rPr>
              <w:t>Comparación</w:t>
            </w:r>
          </w:p>
        </w:tc>
        <w:tc>
          <w:tcPr>
            <w:tcW w:type="dxa" w:w="686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7"/>
              </w:rPr>
              <w:t>Comparar nirvana y moksha, dharma en ambas religiones, templos y prácticas.</w:t>
            </w:r>
          </w:p>
        </w:tc>
      </w:tr>
      <w:tr>
        <w:tc>
          <w:tcPr>
            <w:tcW w:type="dxa" w:w="69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type="dxa" w:w="208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7"/>
              </w:rPr>
              <w:t>Simulación</w:t>
            </w:r>
          </w:p>
        </w:tc>
        <w:tc>
          <w:tcPr>
            <w:tcW w:type="dxa" w:w="686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7"/>
              </w:rPr>
              <w:t>Diez preguntas sin ayuda; anotar errores; repetir en la aplicación los temas débiles.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</w:rPr>
      </w:r>
    </w:p>
    <w:p>
      <w:pPr>
        <w:pStyle w:val="Heading2"/>
      </w:pPr>
      <w:r>
        <w:t>Una sesión breve</w:t>
      </w:r>
    </w:p>
    <w:p>
      <w:pPr>
        <w:spacing w:after="80"/>
        <w:ind w:left="403" w:hanging="317"/>
      </w:pPr>
      <w:r>
        <w:rPr>
          <w:rFonts w:ascii="Calibri" w:hAnsi="Calibri"/>
          <w:b/>
        </w:rPr>
        <w:t xml:space="preserve">1. </w:t>
      </w:r>
      <w:r>
        <w:rPr>
          <w:rFonts w:ascii="Calibri" w:hAnsi="Calibri"/>
        </w:rPr>
        <w:t>3 minutos: explicar de memoria dos conceptos del día anterior.</w:t>
      </w:r>
    </w:p>
    <w:p>
      <w:pPr>
        <w:spacing w:after="80"/>
        <w:ind w:left="403" w:hanging="317"/>
      </w:pPr>
      <w:r>
        <w:rPr>
          <w:rFonts w:ascii="Calibri" w:hAnsi="Calibri"/>
          <w:b/>
        </w:rPr>
        <w:t xml:space="preserve">2. </w:t>
      </w:r>
      <w:r>
        <w:rPr>
          <w:rFonts w:ascii="Calibri" w:hAnsi="Calibri"/>
        </w:rPr>
        <w:t>7 minutos: leer una sección nueva y resumirla con palabras propias.</w:t>
      </w:r>
    </w:p>
    <w:p>
      <w:pPr>
        <w:spacing w:after="80"/>
        <w:ind w:left="403" w:hanging="317"/>
      </w:pPr>
      <w:r>
        <w:rPr>
          <w:rFonts w:ascii="Calibri" w:hAnsi="Calibri"/>
          <w:b/>
        </w:rPr>
        <w:t xml:space="preserve">3. </w:t>
      </w:r>
      <w:r>
        <w:rPr>
          <w:rFonts w:ascii="Calibri" w:hAnsi="Calibri"/>
        </w:rPr>
        <w:t>8 minutos: responder de cinco a diez preguntas en la aplicación.</w:t>
      </w:r>
    </w:p>
    <w:p>
      <w:pPr>
        <w:spacing w:after="80"/>
        <w:ind w:left="403" w:hanging="317"/>
      </w:pPr>
      <w:r>
        <w:rPr>
          <w:rFonts w:ascii="Calibri" w:hAnsi="Calibri"/>
          <w:b/>
        </w:rPr>
        <w:t xml:space="preserve">4. </w:t>
      </w:r>
      <w:r>
        <w:rPr>
          <w:rFonts w:ascii="Calibri" w:hAnsi="Calibri"/>
        </w:rPr>
        <w:t>4 minutos: explicar correctamente dos errores y formular una frase clave.</w:t>
      </w:r>
    </w:p>
    <w:p>
      <w:r>
        <w:rPr>
          <w:rFonts w:ascii="Calibri" w:hAnsi="Calibri"/>
          <w:b/>
        </w:rPr>
        <w:t xml:space="preserve">Cuándo parar </w:t>
      </w:r>
      <w:r>
        <w:rPr>
          <w:rFonts w:ascii="Calibri" w:hAnsi="Calibri"/>
        </w:rPr>
        <w:t>Si las respuestas se convierten en intentos al azar, una pausa es más útil que seguir repitiendo. Es mejor continuar al día siguiente de forma breve y dirigida.</w:t>
      </w:r>
    </w:p>
    <w:p>
      <w:r>
        <w:rPr>
          <w:rFonts w:ascii="Calibri" w:hAnsi="Calibri"/>
          <w:b/>
        </w:rPr>
        <w:t xml:space="preserve">Uso útil de la aplicación </w:t>
      </w:r>
      <w:r>
        <w:rPr>
          <w:rFonts w:ascii="Calibri" w:hAnsi="Calibri"/>
        </w:rPr>
        <w:t>En el panel parental aparece seleccionada por defecto la Prueba 2. Conviene observar los temas con menor precisión; las preguntas difíciles reaparecen con mayor frecuencia en nuevas rondas.</w:t>
      </w:r>
    </w:p>
    <w:p>
      <w:r>
        <w:br w:type="page"/>
      </w:r>
    </w:p>
    <w:p>
      <w:pPr>
        <w:pStyle w:val="Heading1"/>
      </w:pPr>
      <w:r>
        <w:t>7 Preguntas y criterios para acompañar el aprendizaje</w:t>
      </w:r>
    </w:p>
    <w:p>
      <w:pPr>
        <w:pStyle w:val="Heading2"/>
      </w:pPr>
      <w:r>
        <w:t>Diez preguntas orales de control</w:t>
      </w:r>
    </w:p>
    <w:p>
      <w:pPr>
        <w:spacing w:after="80"/>
        <w:ind w:left="403" w:hanging="317"/>
      </w:pPr>
      <w:r>
        <w:rPr>
          <w:rFonts w:ascii="Calibri" w:hAnsi="Calibri"/>
          <w:b/>
        </w:rPr>
        <w:t xml:space="preserve">1. </w:t>
      </w:r>
      <w:r>
        <w:rPr>
          <w:rFonts w:ascii="Calibri" w:hAnsi="Calibri"/>
        </w:rPr>
        <w:t>¿Por qué abandonó Siddhartha su vida protegida?</w:t>
      </w:r>
    </w:p>
    <w:p>
      <w:pPr>
        <w:spacing w:after="80"/>
        <w:ind w:left="403" w:hanging="317"/>
      </w:pPr>
      <w:r>
        <w:rPr>
          <w:rFonts w:ascii="Calibri" w:hAnsi="Calibri"/>
          <w:b/>
        </w:rPr>
        <w:t xml:space="preserve">2. </w:t>
      </w:r>
      <w:r>
        <w:rPr>
          <w:rFonts w:ascii="Calibri" w:hAnsi="Calibri"/>
        </w:rPr>
        <w:t>¿Qué significa el camino medio?</w:t>
      </w:r>
    </w:p>
    <w:p>
      <w:pPr>
        <w:spacing w:after="80"/>
        <w:ind w:left="403" w:hanging="317"/>
      </w:pPr>
      <w:r>
        <w:rPr>
          <w:rFonts w:ascii="Calibri" w:hAnsi="Calibri"/>
          <w:b/>
        </w:rPr>
        <w:t xml:space="preserve">3. </w:t>
      </w:r>
      <w:r>
        <w:rPr>
          <w:rFonts w:ascii="Calibri" w:hAnsi="Calibri"/>
        </w:rPr>
        <w:t>¿Cómo llevan las cuatro nobles verdades del problema al camino de solución?</w:t>
      </w:r>
    </w:p>
    <w:p>
      <w:pPr>
        <w:spacing w:after="80"/>
        <w:ind w:left="403" w:hanging="317"/>
      </w:pPr>
      <w:r>
        <w:rPr>
          <w:rFonts w:ascii="Calibri" w:hAnsi="Calibri"/>
          <w:b/>
        </w:rPr>
        <w:t xml:space="preserve">4. </w:t>
      </w:r>
      <w:r>
        <w:rPr>
          <w:rFonts w:ascii="Calibri" w:hAnsi="Calibri"/>
        </w:rPr>
        <w:t>Nombra cuatro aspectos del noble camino óctuple y explica para qué sirve.</w:t>
      </w:r>
    </w:p>
    <w:p>
      <w:pPr>
        <w:spacing w:after="80"/>
        <w:ind w:left="403" w:hanging="317"/>
      </w:pPr>
      <w:r>
        <w:rPr>
          <w:rFonts w:ascii="Calibri" w:hAnsi="Calibri"/>
          <w:b/>
        </w:rPr>
        <w:t xml:space="preserve">5. </w:t>
      </w:r>
      <w:r>
        <w:rPr>
          <w:rFonts w:ascii="Calibri" w:hAnsi="Calibri"/>
        </w:rPr>
        <w:t>¿Cómo se relacionan karma, samsara y moksha?</w:t>
      </w:r>
    </w:p>
    <w:p>
      <w:pPr>
        <w:spacing w:after="80"/>
        <w:ind w:left="403" w:hanging="317"/>
      </w:pPr>
      <w:r>
        <w:rPr>
          <w:rFonts w:ascii="Calibri" w:hAnsi="Calibri"/>
          <w:b/>
        </w:rPr>
        <w:t xml:space="preserve">6. </w:t>
      </w:r>
      <w:r>
        <w:rPr>
          <w:rFonts w:ascii="Calibri" w:hAnsi="Calibri"/>
        </w:rPr>
        <w:t>¿Cuál es la diferencia entre Brahman y Brahma?</w:t>
      </w:r>
    </w:p>
    <w:p>
      <w:pPr>
        <w:spacing w:after="80"/>
        <w:ind w:left="403" w:hanging="317"/>
      </w:pPr>
      <w:r>
        <w:rPr>
          <w:rFonts w:ascii="Calibri" w:hAnsi="Calibri"/>
          <w:b/>
        </w:rPr>
        <w:t xml:space="preserve">7. </w:t>
      </w:r>
      <w:r>
        <w:rPr>
          <w:rFonts w:ascii="Calibri" w:hAnsi="Calibri"/>
        </w:rPr>
        <w:t>¿Qué ocurre en una puja y dónde puede celebrarse?</w:t>
      </w:r>
    </w:p>
    <w:p>
      <w:pPr>
        <w:spacing w:after="80"/>
        <w:ind w:left="403" w:hanging="317"/>
      </w:pPr>
      <w:r>
        <w:rPr>
          <w:rFonts w:ascii="Calibri" w:hAnsi="Calibri"/>
          <w:b/>
        </w:rPr>
        <w:t xml:space="preserve">8. </w:t>
      </w:r>
      <w:r>
        <w:rPr>
          <w:rFonts w:ascii="Calibri" w:hAnsi="Calibri"/>
        </w:rPr>
        <w:t>Describe a Ganesha mediante nombre, rasgo y significado.</w:t>
      </w:r>
    </w:p>
    <w:p>
      <w:pPr>
        <w:spacing w:after="80"/>
        <w:ind w:left="403" w:hanging="317"/>
      </w:pPr>
      <w:r>
        <w:rPr>
          <w:rFonts w:ascii="Calibri" w:hAnsi="Calibri"/>
          <w:b/>
        </w:rPr>
        <w:t xml:space="preserve">9. </w:t>
      </w:r>
      <w:r>
        <w:rPr>
          <w:rFonts w:ascii="Calibri" w:hAnsi="Calibri"/>
        </w:rPr>
        <w:t>Nombra un lugar religioso y una práctica de cada religión.</w:t>
      </w:r>
    </w:p>
    <w:p>
      <w:pPr>
        <w:spacing w:after="80"/>
        <w:ind w:left="403" w:hanging="317"/>
      </w:pPr>
      <w:r>
        <w:rPr>
          <w:rFonts w:ascii="Calibri" w:hAnsi="Calibri"/>
          <w:b/>
        </w:rPr>
        <w:t xml:space="preserve">10. </w:t>
      </w:r>
      <w:r>
        <w:rPr>
          <w:rFonts w:ascii="Calibri" w:hAnsi="Calibri"/>
        </w:rPr>
        <w:t>Compara nirvana y moksha en dos frases completas.</w:t>
      </w:r>
    </w:p>
    <w:p>
      <w:pPr>
        <w:pStyle w:val="Heading2"/>
      </w:pPr>
      <w:r>
        <w:t>Cómo reconocer una buena respuesta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44"/>
        <w:gridCol w:w="7703"/>
      </w:tblGrid>
      <w:tr>
        <w:trPr>
          <w:tblHeader w:val="true"/>
        </w:trPr>
        <w:tc>
          <w:tcPr>
            <w:tcW w:type="dxa" w:w="1944"/>
            <w:vAlign w:val="center"/>
            <w:shd w:fill="243B64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7704"/>
            <w:vAlign w:val="center"/>
            <w:shd w:fill="243B64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Se cumple cuando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Correcta</w:t>
            </w:r>
          </w:p>
        </w:tc>
        <w:tc>
          <w:tcPr>
            <w:tcW w:type="dxa" w:w="77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Los conceptos y relaciones son exactos.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Completa</w:t>
            </w:r>
          </w:p>
        </w:tc>
        <w:tc>
          <w:tcPr>
            <w:tcW w:type="dxa" w:w="77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Incluye una explicación y no solo una palabra clave.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Relacionada</w:t>
            </w:r>
          </w:p>
        </w:tc>
        <w:tc>
          <w:tcPr>
            <w:tcW w:type="dxa" w:w="77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Expresa una causa, una consecuencia o una comparación.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Palabras propias</w:t>
            </w:r>
          </w:p>
        </w:tc>
        <w:tc>
          <w:tcPr>
            <w:tcW w:type="dxa" w:w="77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David puede explicarlo sin leer una frase memorizada.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Respetuosa</w:t>
            </w:r>
          </w:p>
        </w:tc>
        <w:tc>
          <w:tcPr>
            <w:tcW w:type="dxa" w:w="770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Calibri" w:hAnsi="Calibri"/>
                <w:sz w:val="18"/>
              </w:rPr>
              <w:t>Reconoce la diversidad y evita juicios generales.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i w:val="0"/>
        </w:rPr>
      </w:r>
    </w:p>
    <w:p>
      <w:pPr>
        <w:pStyle w:val="Heading2"/>
      </w:pPr>
      <w:r>
        <w:t>Material adicional</w:t>
      </w:r>
    </w:p>
    <w:p>
      <w:r>
        <w:rPr>
          <w:rFonts w:ascii="Calibri" w:hAnsi="Calibri"/>
          <w:b w:val="0"/>
          <w:i w:val="0"/>
        </w:rPr>
        <w:t>Los dos vídeos de SRF Kids sirven para repasar. En el segundo visionado, David debería anotar tres conceptos clave y después hacer un resumen oral de un minuto.</w:t>
      </w:r>
    </w:p>
    <w:p>
      <w:hyperlink r:id="rId11">
        <w:r>
          <w:rPr>
            <w:color w:val="B46A22"/>
            <w:u w:val="single"/>
          </w:rPr>
          <w:t>SRF Kids La religión mundial del budismo</w:t>
        </w:r>
      </w:hyperlink>
    </w:p>
    <w:p>
      <w:hyperlink r:id="rId12">
        <w:r>
          <w:rPr>
            <w:color w:val="B46A22"/>
            <w:u w:val="single"/>
          </w:rPr>
          <w:t>SRF Kids La religión mundial del hinduismo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777"/>
        <w:sz w:val="16"/>
      </w:rPr>
      <w:t xml:space="preserve">Página </w:t>
    </w:r>
    <w:r>
      <w:rPr>
        <w:rFonts w:ascii="Calibri" w:hAnsi="Calibri"/>
        <w:color w:val="5C6777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C6777"/>
        <w:sz w:val="16"/>
      </w:rPr>
      <w:t>Religiones del mundo 6.º curso · Prueba 2 · Guía familiar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403" w:hanging="23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403" w:hanging="23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rf.ch/play/tv/srf-kids---clip-und-klar/video/die-weltreligion-buddhismus?urn=urn%3Asrf%3Avideo%3A108463a7-a364-4397-906a-51f07867d885" TargetMode="External"/><Relationship Id="rId12" Type="http://schemas.openxmlformats.org/officeDocument/2006/relationships/hyperlink" Target="https://www.srf.ch/play/tv/srf-kids---clip-und-klar/video/die-weltreligion-hinduismus?urn=urn%3Asrf%3Avideo%3Acb5925cd-6358-4659-bca5-e96ad0b0ddd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familiar Prueba 2</dc:title>
  <dc:subject>NMG Weltreligionen Prüfung Teil 2</dc:subject>
  <dc:creator>Davids Weltreligionen Training</dc:creator>
  <cp:keywords>NMG, Weltreligionen, Buddhismus, Hinduismus, Prüfung Teil 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