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2/18/25, 2:35 PM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Experts - Lexology Index Awards 2024</w:t>
            </w:r>
          </w:p>
        </w:tc>
      </w:tr>
    </w:tbl>
    <w:p>
      <w:pPr>
        <w:spacing w:after="200"/>
      </w:pPr>
    </w:p>
    <w:p>
      <w:pPr>
        <w:jc w:val="right"/>
      </w:pPr>
      <w:r>
        <w:rPr>
          <w:rFonts w:ascii="Arial" w:cs="Arial" w:eastAsia="Arial" w:hAnsi="Arial"/>
          <w:color w:val="000000"/>
          <w:sz w:val="20"/>
          <w:szCs w:val="20"/>
          <w:u w:val="single"/>
        </w:rPr>
        <w:t xml:space="preserve">Lexology Home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000000"/>
          <w:sz w:val="20"/>
          <w:szCs w:val="20"/>
          <w:u w:val="single"/>
        </w:rPr>
        <w:t xml:space="preserve">Upcoming Events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000000"/>
          <w:sz w:val="20"/>
          <w:szCs w:val="20"/>
          <w:u w:val="single"/>
        </w:rPr>
        <w:t xml:space="preserve">Contact</w:t>
      </w:r>
    </w:p>
    <w:p>
      <w:pPr>
        <w:spacing w:after="4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240"/>
        <w:gridCol w:w="3120"/>
      </w:tblGrid>
      <w:tr>
        <w:tc>
          <w:tcP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60"/>
                <w:szCs w:val="60"/>
              </w:rPr>
              <w:t xml:space="preserve">::: LEXOLOGY </w:t>
            </w:r>
            <w:r>
              <w:rPr>
                <w:rFonts w:ascii="Arial" w:cs="Arial" w:eastAsia="Arial" w:hAnsi="Arial"/>
                <w:color w:val="0099FF"/>
                <w:sz w:val="60"/>
                <w:szCs w:val="60"/>
              </w:rPr>
              <w:t xml:space="preserve">INDEX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32"/>
                <w:szCs w:val="32"/>
              </w:rPr>
              <w:t xml:space="preserve">Register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32"/>
                <w:szCs w:val="32"/>
              </w:rPr>
              <w:t xml:space="preserve">here</w:t>
            </w:r>
          </w:p>
        </w:tc>
      </w:tr>
    </w:tbl>
    <w:p>
      <w:pPr>
        <w:spacing w:after="600"/>
      </w:pPr>
    </w:p>
    <w:p>
      <w:pPr>
        <w:spacing w:after="400"/>
      </w:pPr>
      <w:r>
        <w:rPr>
          <w:rFonts w:ascii="Arial" w:cs="Arial" w:eastAsia="Arial" w:hAnsi="Arial"/>
          <w:b/>
          <w:bCs/>
          <w:color w:val="999999"/>
          <w:sz w:val="28"/>
          <w:szCs w:val="28"/>
        </w:rPr>
        <w:t xml:space="preserve">Home</w:t>
      </w:r>
      <w:r>
        <w:rPr>
          <w:rFonts w:ascii="Arial" w:cs="Arial" w:eastAsia="Arial" w:hAnsi="Arial"/>
          <w:b/>
          <w:bCs/>
          <w:color w:val="999999"/>
          <w:sz w:val="28"/>
          <w:szCs w:val="28"/>
        </w:rPr>
        <w:t xml:space="preserve">    Ticket Prices    Sponsors    2024 Winners    </w:t>
      </w:r>
      <w:r>
        <w:rPr>
          <w:rFonts w:ascii="Arial" w:cs="Arial" w:eastAsia="Arial" w:hAnsi="Arial"/>
          <w:color w:val="999999"/>
          <w:sz w:val="28"/>
          <w:szCs w:val="28"/>
        </w:rPr>
        <w:t xml:space="preserve">∨</w:t>
      </w:r>
    </w:p>
    <w:p>
      <w:pPr>
        <w:spacing w:after="200"/>
      </w:pPr>
      <w:r>
        <w:rPr>
          <w:rFonts w:ascii="Arial" w:cs="Arial" w:eastAsia="Arial" w:hAnsi="Arial"/>
          <w:color w:val="8B7355"/>
          <w:sz w:val="80"/>
          <w:szCs w:val="80"/>
        </w:rPr>
        <w:t xml:space="preserve">Awards 2024</w:t>
      </w:r>
    </w:p>
    <w:p>
      <w:pPr>
        <w:spacing w:after="800"/>
      </w:pPr>
      <w:r>
        <w:rPr>
          <w:rFonts w:ascii="Arial" w:cs="Arial" w:eastAsia="Arial" w:hAnsi="Arial"/>
          <w:color w:val="999999"/>
          <w:sz w:val="28"/>
          <w:szCs w:val="28"/>
        </w:rPr>
        <w:t xml:space="preserve">7 November 2024   |   St. Pancras Renaissance Hotel, London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Lexology Index Award 2024 Winners | Experts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4"/>
                <w:szCs w:val="24"/>
              </w:rPr>
              <w:t xml:space="preserve">Arbitration Expert Firm of the Year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4"/>
                <w:szCs w:val="24"/>
              </w:rPr>
              <w:t xml:space="preserve">Arbitration Expert Witness of the Year</w:t>
            </w:r>
          </w:p>
        </w:tc>
      </w:tr>
      <w:tr>
        <w:tc>
          <w:p>
            <w:pPr>
              <w:spacing w:before="200" w:after="400"/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FTI Consulting</w:t>
            </w:r>
          </w:p>
        </w:tc>
        <w:tc>
          <w:p>
            <w:pPr>
              <w:spacing w:before="200" w:after="400"/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Guy Elkington - Ankura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4"/>
                <w:szCs w:val="24"/>
              </w:rPr>
              <w:t xml:space="preserve">Asset Recovery Expert of the Year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4"/>
                <w:szCs w:val="24"/>
              </w:rPr>
              <w:t xml:space="preserve">Asset Recovery Experts Firm of the Year</w:t>
            </w:r>
          </w:p>
        </w:tc>
      </w:tr>
      <w:tr>
        <w:tc>
          <w:p>
            <w:pPr>
              <w:spacing w:before="200" w:after="400"/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Christopher Osborne - FRP Advisory Trading
Limited</w:t>
            </w:r>
          </w:p>
        </w:tc>
        <w:tc>
          <w:p>
            <w:pPr>
              <w:spacing w:before="200" w:after="400"/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FTI Consulting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4"/>
                <w:szCs w:val="24"/>
              </w:rPr>
              <w:t xml:space="preserve">Commercial Litigation Expert Firm of the
Year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4"/>
                <w:szCs w:val="24"/>
              </w:rPr>
              <w:t xml:space="preserve">Commercial Litigation Expert of the Year</w:t>
            </w:r>
          </w:p>
        </w:tc>
      </w:tr>
      <w:tr>
        <w:tc>
          <w:p>
            <w:pPr>
              <w:spacing w:before="200" w:after="400"/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Berkeley Research Group</w:t>
            </w:r>
          </w:p>
        </w:tc>
        <w:tc>
          <w:p>
            <w:pPr>
              <w:spacing w:before="200" w:after="400"/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Mark Bezant - FTI Consulting</w:t>
            </w:r>
          </w:p>
        </w:tc>
      </w:tr>
    </w:tbl>
    <w:p>
      <w:pPr>
        <w:spacing w:after="6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000"/>
        <w:gridCol w:w="1360"/>
      </w:tblGrid>
      <w:tr>
        <w:tc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https://events.lexology.com/event/IndexAwards24/experts?RefId=LexAwardsTab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1/3</w:t>
            </w:r>
          </w:p>
        </w:tc>
      </w:tr>
    </w:tbl>
    <w:p>
      <w:r>
        <w:rPr>
          <w:rFonts w:ascii="Arial" w:cs="Arial" w:eastAsia="Arial" w:hAnsi="Arial"/>
          <w:color w:val="000000"/>
          <w:sz w:val="16"/>
          <w:szCs w:val="16"/>
        </w:rPr>
        <w:t xml:space="preserve">2/18/25, 2:35 PM</w:t>
      </w:r>
    </w:p>
    <w:p>
      <w:pPr>
        <w:jc w:val="right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Experts - Lexology Index Awards 2024</w:t>
      </w:r>
    </w:p>
    <w:p/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Competition Economics Firm of the Year</w:t>
            </w:r>
          </w:p>
          <w:p>
            <w:pPr>
              <w:spacing w:after="600"/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Compass Lexecon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Competition Economist of the Year</w:t>
            </w:r>
          </w:p>
          <w:p>
            <w:pPr>
              <w:spacing w:after="600"/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Rainer Nitsche - E.CA Economics</w:t>
            </w:r>
          </w:p>
        </w:tc>
      </w:tr>
      <w:tr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Construction Expert Witness Firm of the Year</w:t>
            </w:r>
          </w:p>
          <w:p>
            <w:pPr>
              <w:spacing w:after="600"/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HKA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Construction Expert Witness of the Year</w:t>
            </w:r>
          </w:p>
          <w:p>
            <w:pPr>
              <w:spacing w:after="600"/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Wendy MacLaughlin - gb2 LLP</w:t>
            </w:r>
          </w:p>
        </w:tc>
      </w:tr>
      <w:tr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Consulting Firm of the Year</w:t>
            </w:r>
          </w:p>
          <w:p>
            <w:pPr>
              <w:spacing w:after="600"/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FTI Consulting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Corporate Tax Expert of the Year</w:t>
            </w:r>
          </w:p>
          <w:p>
            <w:pPr>
              <w:spacing w:after="600"/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Humberto Ávila - Humberto Ávila Advocacia</w:t>
            </w:r>
          </w:p>
        </w:tc>
      </w:tr>
      <w:tr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Corporate Tax Experts Firm of the Year</w:t>
            </w:r>
          </w:p>
          <w:p>
            <w:pPr>
              <w:spacing w:after="600"/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PwC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Energy Expert of the Year</w:t>
            </w:r>
          </w:p>
          <w:p>
            <w:pPr>
              <w:spacing w:after="600"/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Boaz Moselle - Compass Lexecon</w:t>
            </w:r>
          </w:p>
        </w:tc>
      </w:tr>
      <w:tr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Energy Experts Firm of the Year</w:t>
            </w:r>
          </w:p>
          <w:p>
            <w:pPr>
              <w:spacing w:after="600"/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FTI Consulting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Insurance Expert of the Year</w:t>
            </w:r>
          </w:p>
          <w:p>
            <w:pPr>
              <w:spacing w:after="600"/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Marc C Scarcella - Roux</w:t>
            </w:r>
          </w:p>
        </w:tc>
      </w:tr>
      <w:tr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Insurance Expert Witnesses Firm of the Year</w:t>
            </w:r>
          </w:p>
          <w:p>
            <w:pPr>
              <w:spacing w:after="600"/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FTI Consulting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Investigations Digital Forensic Expert of the Year</w:t>
            </w:r>
          </w:p>
          <w:p>
            <w:pPr>
              <w:spacing w:after="600"/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Gino Bello - FTI Consulting</w:t>
            </w:r>
          </w:p>
        </w:tc>
      </w:tr>
      <w:tr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Investigations Digital Forensics Firm of the Year</w:t>
            </w:r>
          </w:p>
          <w:p>
            <w:pPr>
              <w:spacing w:after="600"/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FTI Consulting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Investigations Forensic Accountant of the Year</w:t>
            </w:r>
          </w:p>
          <w:p>
            <w:pPr>
              <w:spacing w:after="600"/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Dawna Wright - FTI Consulting</w:t>
            </w:r>
          </w:p>
        </w:tc>
      </w:tr>
      <w:tr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Investigations Forensic Accounting Firm of the Year</w:t>
            </w:r>
          </w:p>
          <w:p>
            <w:pPr>
              <w:spacing w:after="600"/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FTI Consulting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Mining Expert Firm of the Year</w:t>
            </w:r>
          </w:p>
          <w:p>
            <w:pPr>
              <w:spacing w:after="600"/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SLR Consulting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https://events.lexology.com/event/IndexAwards24/experts?RefId=LexAwardsTab</w:t>
      </w:r>
    </w:p>
    <w:p>
      <w:pPr>
        <w:jc w:val="right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2/3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2/18/25, 2:35 PM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Experts - Lexology Index Awards 2024</w:t>
            </w:r>
          </w:p>
        </w:tc>
      </w:tr>
    </w:tbl>
    <w:p>
      <w:pPr>
        <w:spacing w:after="4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8"/>
                <w:szCs w:val="28"/>
              </w:rPr>
              <w:t xml:space="preserve">Mining Expert of the Year</w:t>
            </w:r>
          </w:p>
          <w:p>
            <w:pPr>
              <w:spacing w:after="400"/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Graham Clow - SLR Consulting</w:t>
            </w:r>
          </w:p>
        </w:tc>
        <w:tc>
          <w:tcPr>
            <w:tcW w:type="dxa" w:w="4680"/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8"/>
                <w:szCs w:val="28"/>
              </w:rPr>
              <w:t xml:space="preserve">Private Client Trust and Advisory Firm of the Year</w:t>
            </w:r>
          </w:p>
          <w:p>
            <w:pPr>
              <w:spacing w:after="400"/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Rawlinson &amp; Hunter</w:t>
            </w:r>
          </w:p>
        </w:tc>
      </w:tr>
      <w:tr>
        <w:tc>
          <w:tcPr>
            <w:tcW w:type="dxa" w:w="4680"/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8"/>
                <w:szCs w:val="28"/>
              </w:rPr>
              <w:t xml:space="preserve">Private Client Trust and Advisory Professional of the Year</w:t>
            </w:r>
          </w:p>
          <w:p>
            <w:pPr>
              <w:spacing w:after="400"/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Alan Milgate - Rawlinson &amp; Hunter</w:t>
            </w:r>
          </w:p>
        </w:tc>
        <w:tc>
          <w:tcPr>
            <w:tcW w:type="dxa" w:w="4680"/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8"/>
                <w:szCs w:val="28"/>
              </w:rPr>
              <w:t xml:space="preserve">Restructuring &amp; Insolvency Advisers Expert of the Year</w:t>
            </w:r>
          </w:p>
          <w:p>
            <w:pPr>
              <w:spacing w:after="400"/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Doug McIntosh - Alvarez &amp; Marsal</w:t>
            </w:r>
          </w:p>
        </w:tc>
      </w:tr>
      <w:tr>
        <w:tc>
          <w:tcPr>
            <w:tcW w:type="dxa" w:w="4680"/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8"/>
                <w:szCs w:val="28"/>
              </w:rPr>
              <w:t xml:space="preserve">Restructuring &amp; Insolvency Advisers Firm of the Year</w:t>
            </w:r>
          </w:p>
          <w:p>
            <w:pPr>
              <w:spacing w:after="400"/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FTI Consulting</w:t>
            </w:r>
          </w:p>
        </w:tc>
        <w:tc>
          <w:tcPr>
            <w:tcW w:type="dxa" w:w="4680"/>
          </w:tcPr>
          <w:p/>
        </w:tc>
      </w:tr>
    </w:tbl>
    <w:p>
      <w:pPr>
        <w:spacing w:before="800" w:after="400"/>
      </w:pPr>
    </w:p>
    <w:p>
      <w:pPr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© </w:t>
      </w:r>
      <w:r>
        <w:rPr>
          <w:rFonts w:ascii="Arial" w:cs="Arial" w:eastAsia="Arial" w:hAnsi="Arial"/>
          <w:color w:val="000000"/>
          <w:sz w:val="22"/>
          <w:szCs w:val="22"/>
          <w:u w:val="single"/>
        </w:rPr>
        <w:t xml:space="preserve">Copyright Law Business Research</w:t>
      </w:r>
    </w:p>
    <w:p>
      <w:pPr>
        <w:spacing w:after="4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https://events.lexology.com/event/IndexAwards24/experts?RefId=LexAwardsTab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3/3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2025-12-18T21:51:19.955Z</dcterms:created>
  <dcterms:modified xsi:type="dcterms:W3CDTF">2025-12-18T21:51:19.956Z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