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tabs>
          <w:tab w:val="right" w:pos="9360"/>
        </w:tabs>
      </w:pPr>
      <w:r>
        <w:rPr>
          <w:rFonts w:ascii="Arial" w:cs="Arial" w:eastAsia="Arial" w:hAnsi="Arial"/>
          <w:color w:val="000000"/>
          <w:sz w:val="16"/>
          <w:szCs w:val="16"/>
        </w:rPr>
        <w:t xml:space="preserve">4/10/25, 3:43 PM</w:t>
      </w:r>
      <w:r>
        <w:rPr>
          <w:rFonts w:ascii="Arial" w:cs="Arial" w:eastAsia="Arial" w:hAnsi="Arial"/>
          <w:color w:val="000000"/>
          <w:sz w:val="16"/>
          <w:szCs w:val="16"/>
        </w:rPr>
        <w:t xml:space="preserve">	Azure Cloud Solution Provider | Microsoft Azure</w:t>
      </w:r>
    </w:p>
    <w:p>
      <w:pPr>
        <w:spacing w:after="200"/>
      </w:pPr>
      <w:r>
        <w:rPr>
          <w:rFonts w:ascii="Arial" w:cs="Arial" w:eastAsia="Arial" w:hAnsi="Arial"/>
          <w:b/>
          <w:bCs/>
          <w:color w:val="000000"/>
          <w:sz w:val="20"/>
          <w:szCs w:val="20"/>
        </w:rPr>
        <w:t xml:space="preserve">Microsoft Azure     Explore     Products     Search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002050" w:val="clear"/>
            <w:tcMar>
              <w:top w:type="dxa" w:w="400"/>
              <w:left w:type="dxa" w:w="400"/>
              <w:bottom w:type="dxa" w:w="400"/>
              <w:right w:type="dxa" w:w="400"/>
            </w:tcMar>
            <w:vAlign w:val="center"/>
          </w:tcPr>
          <w:p>
            <w:pPr>
              <w:spacing w:after="200"/>
            </w:pPr>
            <w:r>
              <w:rPr>
                <w:rFonts w:ascii="Arial" w:cs="Arial" w:eastAsia="Arial" w:hAnsi="Arial"/>
                <w:b/>
                <w:bCs/>
                <w:color w:val="FFFFFF"/>
                <w:sz w:val="48"/>
                <w:szCs w:val="48"/>
              </w:rPr>
              <w:t xml:space="preserve">Azure in CSP</w:t>
            </w:r>
          </w:p>
          <w:p>
            <w:r>
              <w:rPr>
                <w:rFonts w:ascii="Arial" w:cs="Arial" w:eastAsia="Arial" w:hAnsi="Arial"/>
                <w:b/>
                <w:bCs/>
                <w:color w:val="FFFFFF"/>
                <w:sz w:val="22"/>
                <w:szCs w:val="22"/>
              </w:rPr>
              <w:t xml:space="preserve">[ Learn more ]</w:t>
            </w:r>
          </w:p>
        </w:tc>
      </w:tr>
    </w:tbl>
    <w:p>
      <w:pPr>
        <w:spacing w:after="200"/>
      </w:pPr>
    </w:p>
    <w:p>
      <w:pPr>
        <w:spacing w:after="200"/>
      </w:pPr>
      <w:r>
        <w:rPr>
          <w:rFonts w:ascii="Arial" w:cs="Arial" w:eastAsia="Arial" w:hAnsi="Arial"/>
          <w:color w:val="000000"/>
          <w:sz w:val="22"/>
          <w:szCs w:val="22"/>
        </w:rPr>
        <w:t xml:space="preserve">As a </w:t>
      </w:r>
      <w:r>
        <w:rPr>
          <w:rFonts w:ascii="Arial" w:cs="Arial" w:eastAsia="Arial" w:hAnsi="Arial"/>
          <w:color w:val="0078D4"/>
          <w:sz w:val="22"/>
          <w:szCs w:val="22"/>
          <w:u w:val="single"/>
        </w:rPr>
        <w:t xml:space="preserve">Cloud Solution Provider (CSP)</w:t>
      </w:r>
      <w:r>
        <w:rPr>
          <w:rFonts w:ascii="Arial" w:cs="Arial" w:eastAsia="Arial" w:hAnsi="Arial"/>
          <w:color w:val="000000"/>
          <w:sz w:val="22"/>
          <w:szCs w:val="22"/>
        </w:rPr>
        <w:t xml:space="preserve"> partner, transact across Microsoft cloud services (i.e., Azure, O365, Enterprise Mobility Suite and Dynamics CRM Online) through a single platform. CSP enables partners to: own the customer lifecycle and relationship end-to-end; set the price, terms and directly bill customers; directly provision and manage subscriptions; attach value-added services; and be the first point of contact for customer support.</w:t>
      </w:r>
    </w:p>
    <w:p>
      <w:pPr>
        <w:spacing w:after="400"/>
      </w:pPr>
      <w:r>
        <w:rPr>
          <w:rFonts w:ascii="Arial" w:cs="Arial" w:eastAsia="Arial" w:hAnsi="Arial"/>
          <w:color w:val="000000"/>
          <w:sz w:val="22"/>
          <w:szCs w:val="22"/>
        </w:rPr>
        <w:t xml:space="preserve">If you are a customer, work directly with your partner to design and implement a solution that meets your unique needs. Contact your Microsoft partner and find out how the cloud can benefit your business. Need to find a partner? Visit </w:t>
      </w:r>
      <w:r>
        <w:rPr>
          <w:rFonts w:ascii="Arial" w:cs="Arial" w:eastAsia="Arial" w:hAnsi="Arial"/>
          <w:color w:val="0078D4"/>
          <w:sz w:val="22"/>
          <w:szCs w:val="22"/>
          <w:u w:val="single"/>
        </w:rPr>
        <w:t xml:space="preserve">Microsoft Solution Provider search</w:t>
      </w:r>
      <w:r>
        <w:rPr>
          <w:rFonts w:ascii="Arial" w:cs="Arial" w:eastAsia="Arial" w:hAnsi="Arial"/>
          <w:color w:val="000000"/>
          <w:sz w:val="22"/>
          <w:szCs w:val="22"/>
        </w:rPr>
        <w:t xml:space="preserve"> to start today.</w:t>
      </w:r>
    </w:p>
    <w:p>
      <w:pPr>
        <w:spacing w:after="200"/>
      </w:pPr>
      <w:r>
        <w:rPr>
          <w:rFonts w:ascii="Arial" w:cs="Arial" w:eastAsia="Arial" w:hAnsi="Arial"/>
          <w:b/>
          <w:bCs/>
          <w:color w:val="000000"/>
          <w:sz w:val="32"/>
          <w:szCs w:val="32"/>
        </w:rPr>
        <w:t xml:space="preserve">The new Azure offer (Azure plan) in CSP</w:t>
      </w:r>
    </w:p>
    <w:p>
      <w:pPr>
        <w:spacing w:after="200"/>
      </w:pPr>
      <w:r>
        <w:rPr>
          <w:rFonts w:ascii="Arial" w:cs="Arial" w:eastAsia="Arial" w:hAnsi="Arial"/>
          <w:color w:val="000000"/>
          <w:sz w:val="22"/>
          <w:szCs w:val="22"/>
        </w:rPr>
        <w:t xml:space="preserve">If you are a new customer or partner to Microsoft CSP, then you should be aware that all new customers and partners are invited to transact the new Azure offer (Azure plan) for in CSP. Only existing customers and partners who have an established reseller relationship and together have an active previous Azure offer subscription can continue to transact the previous Azure offerings.</w:t>
      </w:r>
    </w:p>
    <w:p>
      <w:pPr>
        <w:spacing w:after="200"/>
      </w:pPr>
      <w:r>
        <w:rPr>
          <w:rFonts w:ascii="Arial" w:cs="Arial" w:eastAsia="Arial" w:hAnsi="Arial"/>
          <w:color w:val="000000"/>
          <w:sz w:val="22"/>
          <w:szCs w:val="22"/>
        </w:rPr>
        <w:t xml:space="preserve">You can learn more about new Azure offer (Azure plan) here: </w:t>
      </w:r>
      <w:r>
        <w:rPr>
          <w:rFonts w:ascii="Arial" w:cs="Arial" w:eastAsia="Arial" w:hAnsi="Arial"/>
          <w:color w:val="0078D4"/>
          <w:sz w:val="22"/>
          <w:szCs w:val="22"/>
          <w:u w:val="single"/>
        </w:rPr>
        <w:t xml:space="preserve">Introduction: Azure plan</w:t>
      </w:r>
      <w:r>
        <w:rPr>
          <w:rFonts w:ascii="Arial" w:cs="Arial" w:eastAsia="Arial" w:hAnsi="Arial"/>
          <w:color w:val="000000"/>
          <w:sz w:val="22"/>
          <w:szCs w:val="22"/>
        </w:rPr>
        <w:t xml:space="preserve">.</w:t>
      </w:r>
    </w:p>
    <w:p>
      <w:pPr>
        <w:spacing w:after="400"/>
      </w:pPr>
      <w:r>
        <w:rPr>
          <w:rFonts w:ascii="Arial" w:cs="Arial" w:eastAsia="Arial" w:hAnsi="Arial"/>
          <w:color w:val="000000"/>
          <w:sz w:val="22"/>
          <w:szCs w:val="22"/>
        </w:rPr>
        <w:t xml:space="preserve">Review commonly asked questions about the upcoming changes to the previous Azure offer availability in CSP here: </w:t>
      </w:r>
      <w:r>
        <w:rPr>
          <w:rFonts w:ascii="Arial" w:cs="Arial" w:eastAsia="Arial" w:hAnsi="Arial"/>
          <w:color w:val="0078D4"/>
          <w:sz w:val="22"/>
          <w:szCs w:val="22"/>
          <w:u w:val="single"/>
        </w:rPr>
        <w:t xml:space="preserve">Changes to previous Azure offer in CSP availability</w:t>
      </w:r>
      <w:r>
        <w:rPr>
          <w:rFonts w:ascii="Arial" w:cs="Arial" w:eastAsia="Arial" w:hAnsi="Arial"/>
          <w:color w:val="000000"/>
          <w:sz w:val="22"/>
          <w:szCs w:val="22"/>
        </w:rPr>
        <w:t xml:space="preserve">.</w:t>
      </w:r>
    </w:p>
    <w:p>
      <w:pPr>
        <w:spacing w:after="200"/>
      </w:pPr>
      <w:r>
        <w:rPr>
          <w:rFonts w:ascii="Arial" w:cs="Arial" w:eastAsia="Arial" w:hAnsi="Arial"/>
          <w:b/>
          <w:bCs/>
          <w:color w:val="000000"/>
          <w:sz w:val="28"/>
          <w:szCs w:val="28"/>
        </w:rPr>
        <w:t xml:space="preserve">Important dates for the previous Azure offer in CSP</w:t>
      </w:r>
    </w:p>
    <w:p>
      <w:pPr>
        <w:spacing w:after="200"/>
      </w:pPr>
      <w:r>
        <w:rPr>
          <w:rFonts w:ascii="Arial" w:cs="Arial" w:eastAsia="Arial" w:hAnsi="Arial"/>
          <w:color w:val="000000"/>
          <w:sz w:val="22"/>
          <w:szCs w:val="22"/>
        </w:rPr>
        <w:t xml:space="preserve">There will be three phases of change to the previous Azure offer. As announced in January, the start date for phase 1 is July 21, 2021. The start date for phase 2 will be February 1, 2022. The start date for phase 3 has not yet been set.</w:t>
      </w:r>
    </w:p>
    <w:p>
      <w:pPr>
        <w:spacing w:after="200"/>
      </w:pPr>
      <w:r>
        <w:rPr>
          <w:rFonts w:ascii="Arial" w:cs="Arial" w:eastAsia="Arial" w:hAnsi="Arial"/>
          <w:color w:val="000000"/>
          <w:sz w:val="22"/>
          <w:szCs w:val="22"/>
        </w:rPr>
        <w:t xml:space="preserve">The first phase starts on July 21, 2021, when existing active subscriptions in the previous Azure offer in CSP will continue, but all net new Azure Cloud Solution Provider program business will need to be on the new Azure offer (Azure plan).</w:t>
      </w:r>
    </w:p>
    <w:p>
      <w:pPr>
        <w:spacing w:after="200"/>
      </w:pPr>
      <w:r>
        <w:rPr>
          <w:rFonts w:ascii="Arial" w:cs="Arial" w:eastAsia="Arial" w:hAnsi="Arial"/>
          <w:color w:val="000000"/>
          <w:sz w:val="22"/>
          <w:szCs w:val="22"/>
        </w:rPr>
        <w:t xml:space="preserve">The second phase starts on February 1, 2022, when any previous Azure offer subscriptions will no longer be provided partner incentives, and pricing will be at estimated retail price (ERP). Only new Azure offer (Azure plan) subscriptions will be eligible for PEC and incentives.</w:t>
      </w:r>
    </w:p>
    <w:p>
      <w:pPr>
        <w:spacing w:after="200"/>
      </w:pPr>
      <w:r>
        <w:rPr>
          <w:rFonts w:ascii="Arial" w:cs="Arial" w:eastAsia="Arial" w:hAnsi="Arial"/>
          <w:color w:val="000000"/>
          <w:sz w:val="22"/>
          <w:szCs w:val="22"/>
        </w:rPr>
        <w:t xml:space="preserve">Detailed rules about these changes.</w:t>
      </w:r>
    </w:p>
    <w:p>
      <w:pPr>
        <w:spacing w:after="200"/>
      </w:pPr>
      <w:r>
        <w:rPr>
          <w:rFonts w:ascii="Arial" w:cs="Arial" w:eastAsia="Arial" w:hAnsi="Arial"/>
          <w:b/>
          <w:bCs/>
          <w:color w:val="000000"/>
          <w:sz w:val="22"/>
          <w:szCs w:val="22"/>
        </w:rPr>
        <w:t xml:space="preserve">Phase 1: beginning July 21, 2021</w:t>
      </w:r>
      <w:r>
        <w:rPr>
          <w:rFonts w:ascii="Arial" w:cs="Arial" w:eastAsia="Arial" w:hAnsi="Arial"/>
          <w:color w:val="000000"/>
          <w:sz w:val="22"/>
          <w:szCs w:val="22"/>
        </w:rPr>
        <w:t xml:space="preserve">, all net new Azure Cloud Solution Provider program business will be on the new Azure offer (Azure plan).</w:t>
      </w:r>
    </w:p>
    <w:p>
      <w:pPr>
        <w:ind w:left="720" w:hanging="360"/>
      </w:pPr>
      <w:r>
        <w:rPr>
          <w:rFonts w:ascii="Arial" w:cs="Arial" w:eastAsia="Arial" w:hAnsi="Arial"/>
          <w:color w:val="000000"/>
          <w:sz w:val="22"/>
          <w:szCs w:val="22"/>
        </w:rPr>
        <w:t xml:space="preserve">•  </w:t>
      </w:r>
      <w:r>
        <w:rPr>
          <w:rFonts w:ascii="Arial" w:cs="Arial" w:eastAsia="Arial" w:hAnsi="Arial"/>
          <w:color w:val="000000"/>
          <w:sz w:val="22"/>
          <w:szCs w:val="22"/>
        </w:rPr>
        <w:t xml:space="preserve">For all existing reseller relationships between partners and customers in the Cloud Solution Provider program, if the customer has already purchased the previous Azure offer (MS-AZR-0145p), the partner may continue to transact, and the customer may continue to purchase the previous Azure offer from that partner.</w:t>
      </w:r>
    </w:p>
    <w:p>
      <w:pPr>
        <w:ind w:left="720" w:hanging="360"/>
      </w:pPr>
      <w:r>
        <w:rPr>
          <w:rFonts w:ascii="Arial" w:cs="Arial" w:eastAsia="Arial" w:hAnsi="Arial"/>
          <w:color w:val="000000"/>
          <w:sz w:val="22"/>
          <w:szCs w:val="22"/>
        </w:rPr>
        <w:t xml:space="preserve">•  </w:t>
      </w:r>
      <w:r>
        <w:rPr>
          <w:rFonts w:ascii="Arial" w:cs="Arial" w:eastAsia="Arial" w:hAnsi="Arial"/>
          <w:color w:val="000000"/>
          <w:sz w:val="22"/>
          <w:szCs w:val="22"/>
        </w:rPr>
        <w:t xml:space="preserve">The previous Azure offer will no longer be available to net-new partners transacting in the Cloud Solution Provider program.</w:t>
      </w:r>
    </w:p>
    <w:p>
      <w:pPr>
        <w:ind w:left="720" w:hanging="360"/>
      </w:pPr>
      <w:r>
        <w:rPr>
          <w:rFonts w:ascii="Arial" w:cs="Arial" w:eastAsia="Arial" w:hAnsi="Arial"/>
          <w:color w:val="000000"/>
          <w:sz w:val="22"/>
          <w:szCs w:val="22"/>
        </w:rPr>
        <w:t xml:space="preserve">•  </w:t>
      </w:r>
      <w:r>
        <w:rPr>
          <w:rFonts w:ascii="Arial" w:cs="Arial" w:eastAsia="Arial" w:hAnsi="Arial"/>
          <w:color w:val="000000"/>
          <w:sz w:val="22"/>
          <w:szCs w:val="22"/>
        </w:rPr>
        <w:t xml:space="preserve">The previous Azure offer will no longer be available to net-new customers purchasing via a partner in the Cloud Solution Provider program.</w:t>
      </w:r>
    </w:p>
    <w:p>
      <w:pPr>
        <w:ind w:left="720" w:hanging="360"/>
      </w:pPr>
      <w:r>
        <w:rPr>
          <w:rFonts w:ascii="Arial" w:cs="Arial" w:eastAsia="Arial" w:hAnsi="Arial"/>
          <w:color w:val="000000"/>
          <w:sz w:val="22"/>
          <w:szCs w:val="22"/>
        </w:rPr>
        <w:t xml:space="preserve">•  </w:t>
      </w:r>
      <w:r>
        <w:rPr>
          <w:rFonts w:ascii="Arial" w:cs="Arial" w:eastAsia="Arial" w:hAnsi="Arial"/>
          <w:color w:val="000000"/>
          <w:sz w:val="22"/>
          <w:szCs w:val="22"/>
        </w:rPr>
        <w:t xml:space="preserve">For all new reseller relationships or new customer acquisitions, partners can only transact the new Azure offer (Azure plan).</w:t>
      </w:r>
    </w:p>
    <w:p>
      <w:pPr>
        <w:ind w:left="720" w:hanging="360"/>
      </w:pPr>
      <w:r>
        <w:rPr>
          <w:rFonts w:ascii="Arial" w:cs="Arial" w:eastAsia="Arial" w:hAnsi="Arial"/>
          <w:color w:val="000000"/>
          <w:sz w:val="22"/>
          <w:szCs w:val="22"/>
        </w:rPr>
        <w:t xml:space="preserve">•  </w:t>
      </w:r>
      <w:r>
        <w:rPr>
          <w:rFonts w:ascii="Arial" w:cs="Arial" w:eastAsia="Arial" w:hAnsi="Arial"/>
          <w:color w:val="000000"/>
          <w:sz w:val="22"/>
          <w:szCs w:val="22"/>
        </w:rPr>
        <w:t xml:space="preserve">Phase 1 policies are applicable for </w:t>
      </w:r>
      <w:r>
        <w:rPr>
          <w:rFonts w:ascii="Arial" w:cs="Arial" w:eastAsia="Arial" w:hAnsi="Arial"/>
          <w:color w:val="0078D4"/>
          <w:sz w:val="22"/>
          <w:szCs w:val="22"/>
          <w:u w:val="single"/>
        </w:rPr>
        <w:t xml:space="preserve">change of channel partner requests</w:t>
      </w:r>
      <w:r>
        <w:rPr>
          <w:rFonts w:ascii="Arial" w:cs="Arial" w:eastAsia="Arial" w:hAnsi="Arial"/>
          <w:color w:val="000000"/>
          <w:sz w:val="22"/>
          <w:szCs w:val="22"/>
        </w:rPr>
        <w:t xml:space="preserve"> too.</w:t>
      </w:r>
    </w:p>
    <w:p>
      <w:pPr>
        <w:ind w:left="1440" w:hanging="360"/>
      </w:pPr>
      <w:r>
        <w:rPr>
          <w:rFonts w:ascii="Arial" w:cs="Arial" w:eastAsia="Arial" w:hAnsi="Arial"/>
          <w:color w:val="000000"/>
          <w:sz w:val="22"/>
          <w:szCs w:val="22"/>
        </w:rPr>
        <w:t xml:space="preserve">o  </w:t>
      </w:r>
      <w:r>
        <w:rPr>
          <w:rFonts w:ascii="Arial" w:cs="Arial" w:eastAsia="Arial" w:hAnsi="Arial"/>
          <w:color w:val="000000"/>
          <w:sz w:val="22"/>
          <w:szCs w:val="22"/>
        </w:rPr>
        <w:t xml:space="preserve">As of 21 July 2021 there is </w:t>
      </w:r>
      <w:r>
        <w:rPr>
          <w:rFonts w:ascii="Arial" w:cs="Arial" w:eastAsia="Arial" w:hAnsi="Arial"/>
          <w:color w:val="0078D4"/>
          <w:sz w:val="22"/>
          <w:szCs w:val="22"/>
          <w:u w:val="single"/>
        </w:rPr>
        <w:t xml:space="preserve">a new self-service tool</w:t>
      </w:r>
      <w:r>
        <w:rPr>
          <w:rFonts w:ascii="Arial" w:cs="Arial" w:eastAsia="Arial" w:hAnsi="Arial"/>
          <w:color w:val="000000"/>
          <w:sz w:val="22"/>
          <w:szCs w:val="22"/>
        </w:rPr>
        <w:t xml:space="preserve"> for partners to take over the billing ownership of previous Azure offer subscriptions from another partner while simultaneously converting them into the new Azure offer (Azure plan).</w:t>
      </w:r>
    </w:p>
    <w:p>
      <w:pPr>
        <w:ind w:left="720" w:hanging="360"/>
      </w:pPr>
      <w:r>
        <w:rPr>
          <w:rFonts w:ascii="Arial" w:cs="Arial" w:eastAsia="Arial" w:hAnsi="Arial"/>
          <w:color w:val="000000"/>
          <w:sz w:val="22"/>
          <w:szCs w:val="22"/>
        </w:rPr>
        <w:t xml:space="preserve">•  </w:t>
      </w:r>
      <w:r>
        <w:rPr>
          <w:rFonts w:ascii="Arial" w:cs="Arial" w:eastAsia="Arial" w:hAnsi="Arial"/>
          <w:color w:val="000000"/>
          <w:sz w:val="22"/>
          <w:szCs w:val="22"/>
        </w:rPr>
        <w:t xml:space="preserve">For all existing reseller relationships between partners and customers, if the customer has never purchased Azure before, the partner may only transact, and customer may only purchase the new Azure offer from that partner.</w:t>
      </w:r>
    </w:p>
    <w:p>
      <w:pPr>
        <w:ind w:left="720" w:hanging="360"/>
      </w:pPr>
      <w:r>
        <w:rPr>
          <w:rFonts w:ascii="Arial" w:cs="Arial" w:eastAsia="Arial" w:hAnsi="Arial"/>
          <w:color w:val="000000"/>
          <w:sz w:val="22"/>
          <w:szCs w:val="22"/>
        </w:rPr>
        <w:t xml:space="preserve">•  </w:t>
      </w:r>
      <w:r>
        <w:rPr>
          <w:rFonts w:ascii="Arial" w:cs="Arial" w:eastAsia="Arial" w:hAnsi="Arial"/>
          <w:color w:val="000000"/>
          <w:sz w:val="22"/>
          <w:szCs w:val="22"/>
        </w:rPr>
        <w:t xml:space="preserve">Government Community Cloud (GCC) customers can continue to transact the previous Azure offer (MS-AZR-0145p); enabling Azure plan and billing transition tooling for GCC customers is being planned, and updates will be sent to all partners once additional information becomes available.</w:t>
      </w:r>
    </w:p>
    <w:p>
      <w:pPr>
        <w:ind w:left="720" w:hanging="360"/>
      </w:pPr>
      <w:r>
        <w:rPr>
          <w:rFonts w:ascii="Arial" w:cs="Arial" w:eastAsia="Arial" w:hAnsi="Arial"/>
          <w:color w:val="000000"/>
          <w:sz w:val="22"/>
          <w:szCs w:val="22"/>
        </w:rPr>
        <w:t xml:space="preserve">•  </w:t>
      </w:r>
      <w:r>
        <w:rPr>
          <w:rFonts w:ascii="Arial" w:cs="Arial" w:eastAsia="Arial" w:hAnsi="Arial"/>
          <w:color w:val="000000"/>
          <w:sz w:val="22"/>
          <w:szCs w:val="22"/>
        </w:rPr>
        <w:t xml:space="preserve">Direct partners who are transitioning to become Indirect Reseller and transferring their customers to Indirect Provider are exempt from the phase 1 changes.</w:t>
      </w:r>
    </w:p>
    <w:p>
      <w:pPr>
        <w:spacing w:after="200"/>
        <w:ind w:left="720" w:hanging="360"/>
      </w:pPr>
      <w:r>
        <w:rPr>
          <w:rFonts w:ascii="Arial" w:cs="Arial" w:eastAsia="Arial" w:hAnsi="Arial"/>
          <w:color w:val="000000"/>
          <w:sz w:val="22"/>
          <w:szCs w:val="22"/>
        </w:rPr>
        <w:t xml:space="preserve">•  </w:t>
      </w:r>
      <w:r>
        <w:rPr>
          <w:rFonts w:ascii="Arial" w:cs="Arial" w:eastAsia="Arial" w:hAnsi="Arial"/>
          <w:color w:val="000000"/>
          <w:sz w:val="22"/>
          <w:szCs w:val="22"/>
        </w:rPr>
        <w:t xml:space="preserve">For </w:t>
      </w:r>
      <w:r>
        <w:rPr>
          <w:rFonts w:ascii="Arial" w:cs="Arial" w:eastAsia="Arial" w:hAnsi="Arial"/>
          <w:color w:val="0078D4"/>
          <w:sz w:val="22"/>
          <w:szCs w:val="22"/>
          <w:u w:val="single"/>
        </w:rPr>
        <w:t xml:space="preserve">Azure Partner Shared Services</w:t>
      </w:r>
      <w:r>
        <w:rPr>
          <w:rFonts w:ascii="Arial" w:cs="Arial" w:eastAsia="Arial" w:hAnsi="Arial"/>
          <w:color w:val="000000"/>
          <w:sz w:val="22"/>
          <w:szCs w:val="22"/>
        </w:rPr>
        <w:t xml:space="preserve"> (APSS MS-AZR-0159p), following phase 1, there will be no changes.</w:t>
      </w:r>
    </w:p>
    <w:p>
      <w:pPr>
        <w:spacing w:after="200"/>
      </w:pPr>
      <w:r>
        <w:rPr>
          <w:rFonts w:ascii="Arial" w:cs="Arial" w:eastAsia="Arial" w:hAnsi="Arial"/>
          <w:b/>
          <w:bCs/>
          <w:color w:val="000000"/>
          <w:sz w:val="22"/>
          <w:szCs w:val="22"/>
        </w:rPr>
        <w:t xml:space="preserve">Phase 2: beginning February 1, 2022, incentives will be removed from the previous Azure offer, and pricing will be set to the estimated retail price (ERP).</w:t>
      </w:r>
    </w:p>
    <w:p>
      <w:pPr>
        <w:spacing w:after="200"/>
      </w:pPr>
      <w:r>
        <w:rPr>
          <w:rFonts w:ascii="Arial" w:cs="Arial" w:eastAsia="Arial" w:hAnsi="Arial"/>
          <w:color w:val="000000"/>
          <w:sz w:val="22"/>
          <w:szCs w:val="22"/>
        </w:rPr>
        <w:t xml:space="preserve">For the previous Azure offer in CSP:</w:t>
      </w:r>
    </w:p>
    <w:p>
      <w:pPr>
        <w:ind w:left="720" w:hanging="360"/>
      </w:pPr>
      <w:r>
        <w:rPr>
          <w:rFonts w:ascii="Arial" w:cs="Arial" w:eastAsia="Arial" w:hAnsi="Arial"/>
          <w:color w:val="000000"/>
          <w:sz w:val="22"/>
          <w:szCs w:val="22"/>
        </w:rPr>
        <w:t xml:space="preserve">•  </w:t>
      </w:r>
      <w:r>
        <w:rPr>
          <w:rFonts w:ascii="Arial" w:cs="Arial" w:eastAsia="Arial" w:hAnsi="Arial"/>
          <w:color w:val="000000"/>
          <w:sz w:val="22"/>
          <w:szCs w:val="22"/>
        </w:rPr>
        <w:t xml:space="preserve">Partner incentives associated with the previous Azure offer in CSP will be removed.</w:t>
      </w:r>
    </w:p>
    <w:p>
      <w:pPr>
        <w:spacing w:after="200"/>
        <w:ind w:left="720" w:hanging="360"/>
      </w:pPr>
      <w:r>
        <w:rPr>
          <w:rFonts w:ascii="Arial" w:cs="Arial" w:eastAsia="Arial" w:hAnsi="Arial"/>
          <w:color w:val="000000"/>
          <w:sz w:val="22"/>
          <w:szCs w:val="22"/>
        </w:rPr>
        <w:t xml:space="preserve">•  </w:t>
      </w:r>
      <w:r>
        <w:rPr>
          <w:rFonts w:ascii="Arial" w:cs="Arial" w:eastAsia="Arial" w:hAnsi="Arial"/>
          <w:color w:val="000000"/>
          <w:sz w:val="22"/>
          <w:szCs w:val="22"/>
        </w:rPr>
        <w:t xml:space="preserve">The price of the previous Azure offer in CSP will equal the estimated retail price (ERP) price for Azure.</w:t>
      </w:r>
    </w:p>
    <w:p>
      <w:pPr>
        <w:spacing w:after="400"/>
      </w:pPr>
      <w:r>
        <w:rPr>
          <w:rFonts w:ascii="Arial" w:cs="Arial" w:eastAsia="Arial" w:hAnsi="Arial"/>
          <w:color w:val="000000"/>
          <w:sz w:val="22"/>
          <w:szCs w:val="22"/>
        </w:rPr>
        <w:t xml:space="preserve">For the new Azure offer in CSP (Azure plan):</w:t>
      </w:r>
    </w:p>
    <w:p>
      <w:pPr>
        <w:pBdr>
          <w:top w:val="single" w:color="CCCCCC" w:sz="1"/>
        </w:pBdr>
        <w:tabs>
          <w:tab w:val="right" w:pos="9360"/>
        </w:tabs>
        <w:spacing w:before="200"/>
      </w:pPr>
      <w:r>
        <w:rPr>
          <w:rFonts w:ascii="Arial" w:cs="Arial" w:eastAsia="Arial" w:hAnsi="Arial"/>
          <w:color w:val="000000"/>
          <w:sz w:val="16"/>
          <w:szCs w:val="16"/>
        </w:rPr>
        <w:t xml:space="preserve">https://azure.microsoft.com/en-us/pricing/offers/ms-azr-0145p</w:t>
      </w:r>
      <w:r>
        <w:rPr>
          <w:rFonts w:ascii="Arial" w:cs="Arial" w:eastAsia="Arial" w:hAnsi="Arial"/>
          <w:color w:val="000000"/>
          <w:sz w:val="16"/>
          <w:szCs w:val="16"/>
        </w:rPr>
        <w:t xml:space="preserve">	1/4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left w:val="none"/>
              <w:bottom w:val="none"/>
              <w:right w:val="none"/>
            </w:tcBorders>
          </w:tcPr>
          <w:p>
            <w:r>
              <w:rPr>
                <w:rFonts w:ascii="Arial" w:cs="Arial" w:eastAsia="Arial" w:hAnsi="Arial"/>
                <w:color w:val="000000"/>
                <w:sz w:val="18"/>
                <w:szCs w:val="18"/>
              </w:rPr>
              <w:t xml:space="preserve">4/10/25, 3:43 PM</w:t>
            </w:r>
          </w:p>
        </w:tc>
        <w:tc>
          <w:tcPr>
            <w:tcW w:type="dxa" w:w="4680"/>
            <w:tcBorders>
              <w:top w:val="none"/>
              <w:left w:val="none"/>
              <w:bottom w:val="none"/>
              <w:right w:val="none"/>
            </w:tcBorders>
          </w:tcPr>
          <w:p>
            <w:pPr>
              <w:jc w:val="right"/>
            </w:pPr>
            <w:r>
              <w:rPr>
                <w:rFonts w:ascii="Arial" w:cs="Arial" w:eastAsia="Arial" w:hAnsi="Arial"/>
                <w:color w:val="000000"/>
                <w:sz w:val="18"/>
                <w:szCs w:val="18"/>
              </w:rPr>
              <w:t xml:space="preserve">Azure Cloud Solution Provider | Microsoft Azure</w:t>
            </w:r>
          </w:p>
        </w:tc>
      </w:tr>
    </w:tbl>
    <w:p>
      <w:pPr>
        <w:spacing w:after="200"/>
      </w:pPr>
    </w:p>
    <w:p>
      <w:pPr>
        <w:ind w:left="360" w:hanging="360"/>
      </w:pPr>
      <w:r>
        <w:rPr>
          <w:rFonts w:ascii="Arial" w:cs="Arial" w:eastAsia="Arial" w:hAnsi="Arial"/>
          <w:color w:val="000000"/>
          <w:sz w:val="22"/>
          <w:szCs w:val="22"/>
        </w:rPr>
        <w:t xml:space="preserve">• </w:t>
      </w:r>
      <w:r>
        <w:rPr>
          <w:rFonts w:ascii="Arial" w:cs="Arial" w:eastAsia="Arial" w:hAnsi="Arial"/>
          <w:b/>
          <w:bCs/>
          <w:color w:val="000000"/>
          <w:sz w:val="22"/>
          <w:szCs w:val="22"/>
        </w:rPr>
        <w:t xml:space="preserve">1-tier Cloud Solution Provider: </w:t>
      </w:r>
      <w:r>
        <w:rPr>
          <w:rFonts w:ascii="Arial" w:cs="Arial" w:eastAsia="Arial" w:hAnsi="Arial"/>
          <w:color w:val="000000"/>
          <w:sz w:val="22"/>
          <w:szCs w:val="22"/>
        </w:rPr>
        <w:t xml:space="preserve">For partners with MSP or solutions business that are able to bill and support their customers at scale.</w:t>
      </w:r>
    </w:p>
    <w:p>
      <w:pPr>
        <w:ind w:left="360" w:hanging="360"/>
      </w:pPr>
      <w:r>
        <w:rPr>
          <w:rFonts w:ascii="Arial" w:cs="Arial" w:eastAsia="Arial" w:hAnsi="Arial"/>
          <w:color w:val="000000"/>
          <w:sz w:val="22"/>
          <w:szCs w:val="22"/>
        </w:rPr>
        <w:t xml:space="preserve">• </w:t>
      </w:r>
      <w:r>
        <w:rPr>
          <w:rFonts w:ascii="Arial" w:cs="Arial" w:eastAsia="Arial" w:hAnsi="Arial"/>
          <w:b/>
          <w:bCs/>
          <w:color w:val="000000"/>
          <w:sz w:val="22"/>
          <w:szCs w:val="22"/>
        </w:rPr>
        <w:t xml:space="preserve">2-tier reseller: </w:t>
      </w:r>
      <w:r>
        <w:rPr>
          <w:rFonts w:ascii="Arial" w:cs="Arial" w:eastAsia="Arial" w:hAnsi="Arial"/>
          <w:color w:val="000000"/>
          <w:sz w:val="22"/>
          <w:szCs w:val="22"/>
        </w:rPr>
        <w:t xml:space="preserve">For partners looking to resell Microsoft cloud services by leveraging a 2-tier Cloud Distribution Partner’s billing, support, and value-added</w:t>
      </w:r>
    </w:p>
    <w:p>
      <w:pPr>
        <w:ind w:left="360"/>
      </w:pPr>
      <w:r>
        <w:rPr>
          <w:rFonts w:ascii="Arial" w:cs="Arial" w:eastAsia="Arial" w:hAnsi="Arial"/>
          <w:color w:val="000000"/>
          <w:sz w:val="22"/>
          <w:szCs w:val="22"/>
        </w:rPr>
        <w:t xml:space="preserve">   services.</w:t>
      </w:r>
    </w:p>
    <w:p>
      <w:pPr>
        <w:spacing w:after="200"/>
      </w:pPr>
    </w:p>
    <w:p>
      <w:r>
        <w:rPr>
          <w:rFonts w:ascii="Arial" w:cs="Arial" w:eastAsia="Arial" w:hAnsi="Arial"/>
          <w:color w:val="000000"/>
          <w:sz w:val="22"/>
          <w:szCs w:val="22"/>
        </w:rPr>
        <w:t xml:space="preserve">Microsoft also recognizes </w:t>
      </w:r>
      <w:r>
        <w:rPr>
          <w:rFonts w:ascii="Arial" w:cs="Arial" w:eastAsia="Arial" w:hAnsi="Arial"/>
          <w:b/>
          <w:bCs/>
          <w:color w:val="000000"/>
          <w:sz w:val="22"/>
          <w:szCs w:val="22"/>
        </w:rPr>
        <w:t xml:space="preserve">2-tier Cloud Distribution Partners</w:t>
      </w:r>
      <w:r>
        <w:rPr>
          <w:rFonts w:ascii="Arial" w:cs="Arial" w:eastAsia="Arial" w:hAnsi="Arial"/>
          <w:color w:val="000000"/>
          <w:sz w:val="22"/>
          <w:szCs w:val="22"/>
        </w:rPr>
        <w:t xml:space="preserve"> who recruit, enable, and grow a cloud reseller channel at scale. This option is available only to partners with a proven track record with Microsoft and a reputation for excellence. Selection is by nomination.</w:t>
      </w:r>
    </w:p>
    <w:p>
      <w:pPr>
        <w:spacing w:after="200"/>
      </w:pPr>
    </w:p>
    <w:p>
      <w:r>
        <w:rPr>
          <w:rFonts w:ascii="Arial" w:cs="Arial" w:eastAsia="Arial" w:hAnsi="Arial"/>
          <w:color w:val="000000"/>
          <w:sz w:val="22"/>
          <w:szCs w:val="22"/>
        </w:rPr>
        <w:t xml:space="preserve">For more information about the partner agreement and other program requirements, see </w:t>
      </w:r>
      <w:r>
        <w:rPr>
          <w:rFonts w:ascii="Arial" w:cs="Arial" w:eastAsia="Arial" w:hAnsi="Arial"/>
          <w:color w:val="0078D4"/>
          <w:sz w:val="22"/>
          <w:szCs w:val="22"/>
          <w:u w:val="single" w:color="0078D4"/>
        </w:rPr>
        <w:t xml:space="preserve">CSP documents and learning resources.</w:t>
      </w:r>
    </w:p>
    <w:p>
      <w:pPr>
        <w:spacing w:after="300"/>
      </w:pPr>
    </w:p>
    <w:p>
      <w:r>
        <w:rPr>
          <w:rFonts w:ascii="Arial" w:cs="Arial" w:eastAsia="Arial" w:hAnsi="Arial"/>
          <w:b/>
          <w:bCs/>
          <w:color w:val="000000"/>
          <w:sz w:val="28"/>
          <w:szCs w:val="28"/>
        </w:rPr>
        <w:t xml:space="preserve">Payment Terms</w:t>
      </w:r>
    </w:p>
    <w:p>
      <w:r>
        <w:rPr>
          <w:rFonts w:ascii="Arial" w:cs="Arial" w:eastAsia="Arial" w:hAnsi="Arial"/>
          <w:color w:val="000000"/>
          <w:sz w:val="22"/>
          <w:szCs w:val="22"/>
        </w:rPr>
        <w:t xml:space="preserve">Partners are invoiced monthly for all usage under all customer subscriptions. Customers are billed by their partner.</w:t>
      </w:r>
    </w:p>
    <w:p>
      <w:pPr>
        <w:spacing w:after="300"/>
      </w:pPr>
    </w:p>
    <w:p>
      <w:r>
        <w:rPr>
          <w:rFonts w:ascii="Arial" w:cs="Arial" w:eastAsia="Arial" w:hAnsi="Arial"/>
          <w:b/>
          <w:bCs/>
          <w:color w:val="000000"/>
          <w:sz w:val="28"/>
          <w:szCs w:val="28"/>
        </w:rPr>
        <w:t xml:space="preserve">Offer Availability</w:t>
      </w:r>
    </w:p>
    <w:p>
      <w:r>
        <w:rPr>
          <w:rFonts w:ascii="Arial" w:cs="Arial" w:eastAsia="Arial" w:hAnsi="Arial"/>
          <w:color w:val="000000"/>
          <w:sz w:val="22"/>
          <w:szCs w:val="22"/>
        </w:rPr>
        <w:t xml:space="preserve">Azure in CSP is available in the countries/regions listed </w:t>
      </w:r>
      <w:r>
        <w:rPr>
          <w:rFonts w:ascii="Arial" w:cs="Arial" w:eastAsia="Arial" w:hAnsi="Arial"/>
          <w:color w:val="0078D4"/>
          <w:sz w:val="22"/>
          <w:szCs w:val="22"/>
          <w:u w:val="single" w:color="0078D4"/>
        </w:rPr>
        <w:t xml:space="preserve">here</w:t>
      </w:r>
      <w:r>
        <w:rPr>
          <w:rFonts w:ascii="Arial" w:cs="Arial" w:eastAsia="Arial" w:hAnsi="Arial"/>
          <w:color w:val="000000"/>
          <w:sz w:val="22"/>
          <w:szCs w:val="22"/>
        </w:rPr>
        <w:t xml:space="preserve">. For partners, currency is determined by the agreement with Microsoft. For customers, currency is determined by the agreement with their partner.</w:t>
      </w:r>
    </w:p>
    <w:p>
      <w:pPr>
        <w:spacing w:after="4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none"/>
              <w:left w:val="none"/>
              <w:bottom w:val="none"/>
              <w:right w:val="none"/>
            </w:tcBorders>
          </w:tcPr>
          <w:p>
            <w:r>
              <w:rPr>
                <w:rFonts w:ascii="Arial" w:cs="Arial" w:eastAsia="Arial" w:hAnsi="Arial"/>
                <w:b/>
                <w:bCs/>
                <w:color w:val="000000"/>
                <w:sz w:val="24"/>
                <w:szCs w:val="24"/>
              </w:rPr>
              <w:t xml:space="preserve">1-Tier CSP Partners:</w:t>
            </w:r>
          </w:p>
        </w:tc>
        <w:tc>
          <w:tcPr>
            <w:tcW w:type="dxa" w:w="6240"/>
            <w:tcBorders>
              <w:top w:val="none"/>
              <w:left w:val="none"/>
              <w:bottom w:val="none"/>
              <w:right w:val="none"/>
            </w:tcBorders>
          </w:tcPr>
          <w:p>
            <w:r>
              <w:rPr>
                <w:rFonts w:ascii="Arial" w:cs="Arial" w:eastAsia="Arial" w:hAnsi="Arial"/>
                <w:b/>
                <w:bCs/>
                <w:color w:val="000000"/>
                <w:sz w:val="24"/>
                <w:szCs w:val="24"/>
              </w:rPr>
              <w:t xml:space="preserve">1-Tier CSP Partners:</w:t>
            </w:r>
          </w:p>
          <w:p>
            <w:pPr>
              <w:spacing w:after="200"/>
            </w:pPr>
            <w:r>
              <w:rPr>
                <w:rFonts w:ascii="Arial" w:cs="Arial" w:eastAsia="Arial" w:hAnsi="Arial"/>
                <w:color w:val="0078D4"/>
                <w:sz w:val="20"/>
                <w:szCs w:val="20"/>
              </w:rPr>
              <w:t xml:space="preserve">Expand all</w:t>
            </w:r>
            <w:r>
              <w:rPr>
                <w:rFonts w:ascii="Arial" w:cs="Arial" w:eastAsia="Arial" w:hAnsi="Arial"/>
                <w:color w:val="000000"/>
                <w:sz w:val="20"/>
                <w:szCs w:val="20"/>
              </w:rPr>
              <w:t xml:space="preserve">  |  </w:t>
            </w:r>
            <w:r>
              <w:rPr>
                <w:rFonts w:ascii="Arial" w:cs="Arial" w:eastAsia="Arial" w:hAnsi="Arial"/>
                <w:color w:val="666666"/>
                <w:sz w:val="20"/>
                <w:szCs w:val="20"/>
              </w:rPr>
              <w:t xml:space="preserve">Collapse all</w:t>
            </w:r>
          </w:p>
          <w:p>
            <w:pPr>
              <w:pBdr>
                <w:bottom w:val="single" w:color="E0E0E0" w:sz="1"/>
              </w:pBdr>
              <w:spacing w:before="200" w:after="200"/>
            </w:pPr>
            <w:r>
              <w:rPr>
                <w:rFonts w:ascii="Arial" w:cs="Arial" w:eastAsia="Arial" w:hAnsi="Arial"/>
                <w:color w:val="000000"/>
                <w:sz w:val="22"/>
                <w:szCs w:val="22"/>
              </w:rPr>
              <w:t xml:space="preserve">&gt;  How is Azure in CSP billed?</w:t>
            </w:r>
          </w:p>
          <w:p>
            <w:pPr>
              <w:pBdr>
                <w:bottom w:val="single" w:color="E0E0E0" w:sz="1"/>
              </w:pBdr>
              <w:spacing w:before="200" w:after="200"/>
            </w:pPr>
            <w:r>
              <w:rPr>
                <w:rFonts w:ascii="Arial" w:cs="Arial" w:eastAsia="Arial" w:hAnsi="Arial"/>
                <w:color w:val="000000"/>
                <w:sz w:val="22"/>
                <w:szCs w:val="22"/>
              </w:rPr>
              <w:t xml:space="preserve">&gt;  How is Azure in CSP priced?</w:t>
            </w:r>
          </w:p>
          <w:p>
            <w:pPr>
              <w:pBdr>
                <w:bottom w:val="single" w:color="E0E0E0" w:sz="1"/>
              </w:pBdr>
              <w:spacing w:before="200" w:after="200"/>
            </w:pPr>
            <w:r>
              <w:rPr>
                <w:rFonts w:ascii="Arial" w:cs="Arial" w:eastAsia="Arial" w:hAnsi="Arial"/>
                <w:color w:val="000000"/>
                <w:sz w:val="22"/>
                <w:szCs w:val="22"/>
              </w:rPr>
              <w:t xml:space="preserve">&gt;  What services are available in Azure in CSP?</w:t>
            </w:r>
          </w:p>
          <w:p>
            <w:pPr>
              <w:pBdr>
                <w:bottom w:val="single" w:color="E0E0E0" w:sz="1"/>
              </w:pBdr>
              <w:spacing w:before="200" w:after="200"/>
            </w:pPr>
            <w:r>
              <w:rPr>
                <w:rFonts w:ascii="Arial" w:cs="Arial" w:eastAsia="Arial" w:hAnsi="Arial"/>
                <w:color w:val="000000"/>
                <w:sz w:val="22"/>
                <w:szCs w:val="22"/>
              </w:rPr>
              <w:t xml:space="preserve">&gt;  How do customers gain access to a subscription?</w:t>
            </w:r>
          </w:p>
          <w:p>
            <w:pPr>
              <w:pBdr>
                <w:bottom w:val="single" w:color="E0E0E0" w:sz="1"/>
              </w:pBdr>
              <w:spacing w:before="200" w:after="400"/>
            </w:pPr>
            <w:r>
              <w:rPr>
                <w:rFonts w:ascii="Arial" w:cs="Arial" w:eastAsia="Arial" w:hAnsi="Arial"/>
                <w:color w:val="000000"/>
                <w:sz w:val="22"/>
                <w:szCs w:val="22"/>
              </w:rPr>
              <w:t xml:space="preserve">&gt;  How are subscriptions managed?</w:t>
            </w:r>
          </w:p>
          <w:p>
            <w:r>
              <w:rPr>
                <w:rFonts w:ascii="Arial" w:cs="Arial" w:eastAsia="Arial" w:hAnsi="Arial"/>
                <w:b/>
                <w:bCs/>
                <w:color w:val="000000"/>
                <w:sz w:val="24"/>
                <w:szCs w:val="24"/>
              </w:rPr>
              <w:t xml:space="preserve">2-Tier Resellers buying through CSP Distributors:</w:t>
            </w:r>
          </w:p>
          <w:p>
            <w:pPr>
              <w:spacing w:after="200"/>
            </w:pPr>
            <w:r>
              <w:rPr>
                <w:rFonts w:ascii="Arial" w:cs="Arial" w:eastAsia="Arial" w:hAnsi="Arial"/>
                <w:color w:val="0078D4"/>
                <w:sz w:val="20"/>
                <w:szCs w:val="20"/>
              </w:rPr>
              <w:t xml:space="preserve">Expand all</w:t>
            </w:r>
            <w:r>
              <w:rPr>
                <w:rFonts w:ascii="Arial" w:cs="Arial" w:eastAsia="Arial" w:hAnsi="Arial"/>
                <w:color w:val="000000"/>
                <w:sz w:val="20"/>
                <w:szCs w:val="20"/>
              </w:rPr>
              <w:t xml:space="preserve">  |  </w:t>
            </w:r>
            <w:r>
              <w:rPr>
                <w:rFonts w:ascii="Arial" w:cs="Arial" w:eastAsia="Arial" w:hAnsi="Arial"/>
                <w:color w:val="666666"/>
                <w:sz w:val="20"/>
                <w:szCs w:val="20"/>
              </w:rPr>
              <w:t xml:space="preserve">Collapse all</w:t>
            </w:r>
          </w:p>
          <w:p>
            <w:pPr>
              <w:pBdr>
                <w:bottom w:val="single" w:color="E0E0E0" w:sz="1"/>
              </w:pBdr>
              <w:spacing w:before="200" w:after="200"/>
            </w:pPr>
            <w:r>
              <w:rPr>
                <w:rFonts w:ascii="Arial" w:cs="Arial" w:eastAsia="Arial" w:hAnsi="Arial"/>
                <w:color w:val="000000"/>
                <w:sz w:val="22"/>
                <w:szCs w:val="22"/>
              </w:rPr>
              <w:t xml:space="preserve">&gt;  How is Azure in CSP billed?</w:t>
            </w:r>
          </w:p>
          <w:p>
            <w:pPr>
              <w:pBdr>
                <w:bottom w:val="single" w:color="E0E0E0" w:sz="1"/>
              </w:pBdr>
              <w:spacing w:before="200" w:after="200"/>
            </w:pPr>
            <w:r>
              <w:rPr>
                <w:rFonts w:ascii="Arial" w:cs="Arial" w:eastAsia="Arial" w:hAnsi="Arial"/>
                <w:color w:val="000000"/>
                <w:sz w:val="22"/>
                <w:szCs w:val="22"/>
              </w:rPr>
              <w:t xml:space="preserve">&gt;  Where do I find Azure in CSP pricing?</w:t>
            </w:r>
          </w:p>
          <w:p>
            <w:pPr>
              <w:pBdr>
                <w:bottom w:val="single" w:color="E0E0E0" w:sz="1"/>
              </w:pBdr>
              <w:spacing w:before="200" w:after="200"/>
            </w:pPr>
            <w:r>
              <w:rPr>
                <w:rFonts w:ascii="Arial" w:cs="Arial" w:eastAsia="Arial" w:hAnsi="Arial"/>
                <w:color w:val="000000"/>
                <w:sz w:val="22"/>
                <w:szCs w:val="22"/>
              </w:rPr>
              <w:t xml:space="preserve">&gt;  How do I know what services are available in Azure in CSP?</w:t>
            </w:r>
          </w:p>
          <w:p>
            <w:pPr>
              <w:pBdr>
                <w:bottom w:val="single" w:color="E0E0E0" w:sz="1"/>
              </w:pBdr>
              <w:spacing w:before="200" w:after="200"/>
            </w:pPr>
            <w:r>
              <w:rPr>
                <w:rFonts w:ascii="Arial" w:cs="Arial" w:eastAsia="Arial" w:hAnsi="Arial"/>
                <w:color w:val="000000"/>
                <w:sz w:val="22"/>
                <w:szCs w:val="22"/>
              </w:rPr>
              <w:t xml:space="preserve">&gt;  How do CSP resellers gain access to a subscription?</w:t>
            </w:r>
          </w:p>
        </w:tc>
      </w:tr>
    </w:tbl>
    <w:p>
      <w:pPr>
        <w:spacing w:after="4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none"/>
              <w:left w:val="none"/>
              <w:bottom w:val="none"/>
              <w:right w:val="none"/>
            </w:tcBorders>
            <w:shd w:fill="F2F2F2" w:val="clear"/>
          </w:tcPr>
          <w:p>
            <w:pPr>
              <w:spacing w:after="120"/>
            </w:pPr>
            <w:r>
              <w:rPr>
                <w:rFonts w:ascii="Arial" w:cs="Arial" w:eastAsia="Arial" w:hAnsi="Arial"/>
                <w:b/>
                <w:bCs/>
                <w:color w:val="000000"/>
                <w:sz w:val="20"/>
                <w:szCs w:val="20"/>
              </w:rPr>
              <w:t xml:space="preserve">Explore Azure</w:t>
            </w:r>
          </w:p>
          <w:p>
            <w:pPr>
              <w:spacing w:after="80"/>
            </w:pPr>
            <w:r>
              <w:rPr>
                <w:rFonts w:ascii="Arial" w:cs="Arial" w:eastAsia="Arial" w:hAnsi="Arial"/>
                <w:color w:val="666666"/>
                <w:sz w:val="16"/>
                <w:szCs w:val="16"/>
              </w:rPr>
              <w:t xml:space="preserve">What is Azure?</w:t>
            </w:r>
          </w:p>
          <w:p>
            <w:pPr>
              <w:spacing w:after="80"/>
            </w:pPr>
            <w:r>
              <w:rPr>
                <w:rFonts w:ascii="Arial" w:cs="Arial" w:eastAsia="Arial" w:hAnsi="Arial"/>
                <w:color w:val="666666"/>
                <w:sz w:val="16"/>
                <w:szCs w:val="16"/>
              </w:rPr>
              <w:t xml:space="preserve">Get started with Azure</w:t>
            </w:r>
          </w:p>
          <w:p>
            <w:pPr>
              <w:spacing w:after="80"/>
            </w:pPr>
            <w:r>
              <w:rPr>
                <w:rFonts w:ascii="Arial" w:cs="Arial" w:eastAsia="Arial" w:hAnsi="Arial"/>
                <w:color w:val="666666"/>
                <w:sz w:val="16"/>
                <w:szCs w:val="16"/>
              </w:rPr>
              <w:t xml:space="preserve">Global infrastructure</w:t>
            </w:r>
          </w:p>
          <w:p>
            <w:pPr>
              <w:spacing w:after="80"/>
            </w:pPr>
            <w:r>
              <w:rPr>
                <w:rFonts w:ascii="Arial" w:cs="Arial" w:eastAsia="Arial" w:hAnsi="Arial"/>
                <w:color w:val="666666"/>
                <w:sz w:val="16"/>
                <w:szCs w:val="16"/>
              </w:rPr>
              <w:t xml:space="preserve">Datacenter regions</w:t>
            </w:r>
          </w:p>
        </w:tc>
        <w:tc>
          <w:tcPr>
            <w:tcW w:type="dxa" w:w="1560"/>
            <w:tcBorders>
              <w:top w:val="none"/>
              <w:left w:val="none"/>
              <w:bottom w:val="none"/>
              <w:right w:val="none"/>
            </w:tcBorders>
            <w:shd w:fill="F2F2F2" w:val="clear"/>
          </w:tcPr>
          <w:p>
            <w:pPr>
              <w:spacing w:after="120"/>
            </w:pPr>
            <w:r>
              <w:rPr>
                <w:rFonts w:ascii="Arial" w:cs="Arial" w:eastAsia="Arial" w:hAnsi="Arial"/>
                <w:b/>
                <w:bCs/>
                <w:color w:val="000000"/>
                <w:sz w:val="20"/>
                <w:szCs w:val="20"/>
              </w:rPr>
              <w:t xml:space="preserve">Products and pricing</w:t>
            </w:r>
          </w:p>
          <w:p>
            <w:pPr>
              <w:spacing w:after="80"/>
            </w:pPr>
            <w:r>
              <w:rPr>
                <w:rFonts w:ascii="Arial" w:cs="Arial" w:eastAsia="Arial" w:hAnsi="Arial"/>
                <w:color w:val="666666"/>
                <w:sz w:val="16"/>
                <w:szCs w:val="16"/>
              </w:rPr>
              <w:t xml:space="preserve">Products</w:t>
            </w:r>
          </w:p>
          <w:p>
            <w:pPr>
              <w:spacing w:after="80"/>
            </w:pPr>
            <w:r>
              <w:rPr>
                <w:rFonts w:ascii="Arial" w:cs="Arial" w:eastAsia="Arial" w:hAnsi="Arial"/>
                <w:color w:val="666666"/>
                <w:sz w:val="16"/>
                <w:szCs w:val="16"/>
              </w:rPr>
              <w:t xml:space="preserve">Azure pricing</w:t>
            </w:r>
          </w:p>
          <w:p>
            <w:pPr>
              <w:spacing w:after="80"/>
            </w:pPr>
            <w:r>
              <w:rPr>
                <w:rFonts w:ascii="Arial" w:cs="Arial" w:eastAsia="Arial" w:hAnsi="Arial"/>
                <w:color w:val="666666"/>
                <w:sz w:val="16"/>
                <w:szCs w:val="16"/>
              </w:rPr>
              <w:t xml:space="preserve">Free Azure services</w:t>
            </w:r>
          </w:p>
        </w:tc>
        <w:tc>
          <w:tcPr>
            <w:tcW w:type="dxa" w:w="1560"/>
            <w:tcBorders>
              <w:top w:val="none"/>
              <w:left w:val="none"/>
              <w:bottom w:val="none"/>
              <w:right w:val="none"/>
            </w:tcBorders>
            <w:shd w:fill="F2F2F2" w:val="clear"/>
          </w:tcPr>
          <w:p>
            <w:pPr>
              <w:spacing w:after="120"/>
            </w:pPr>
            <w:r>
              <w:rPr>
                <w:rFonts w:ascii="Arial" w:cs="Arial" w:eastAsia="Arial" w:hAnsi="Arial"/>
                <w:b/>
                <w:bCs/>
                <w:color w:val="000000"/>
                <w:sz w:val="20"/>
                <w:szCs w:val="20"/>
              </w:rPr>
              <w:t xml:space="preserve">Solutions and support</w:t>
            </w:r>
          </w:p>
          <w:p>
            <w:pPr>
              <w:spacing w:after="80"/>
            </w:pPr>
            <w:r>
              <w:rPr>
                <w:rFonts w:ascii="Arial" w:cs="Arial" w:eastAsia="Arial" w:hAnsi="Arial"/>
                <w:color w:val="666666"/>
                <w:sz w:val="16"/>
                <w:szCs w:val="16"/>
              </w:rPr>
              <w:t xml:space="preserve">Solutions</w:t>
            </w:r>
          </w:p>
          <w:p>
            <w:pPr>
              <w:spacing w:after="80"/>
            </w:pPr>
            <w:r>
              <w:rPr>
                <w:rFonts w:ascii="Arial" w:cs="Arial" w:eastAsia="Arial" w:hAnsi="Arial"/>
                <w:color w:val="666666"/>
                <w:sz w:val="16"/>
                <w:szCs w:val="16"/>
              </w:rPr>
              <w:t xml:space="preserve">Resources for accelerating growth</w:t>
            </w:r>
          </w:p>
          <w:p>
            <w:pPr>
              <w:spacing w:after="80"/>
            </w:pPr>
            <w:r>
              <w:rPr>
                <w:rFonts w:ascii="Arial" w:cs="Arial" w:eastAsia="Arial" w:hAnsi="Arial"/>
                <w:color w:val="666666"/>
                <w:sz w:val="16"/>
                <w:szCs w:val="16"/>
              </w:rPr>
              <w:t xml:space="preserve">Solution architectures</w:t>
            </w:r>
          </w:p>
        </w:tc>
        <w:tc>
          <w:tcPr>
            <w:tcW w:type="dxa" w:w="1560"/>
            <w:tcBorders>
              <w:top w:val="none"/>
              <w:left w:val="none"/>
              <w:bottom w:val="none"/>
              <w:right w:val="none"/>
            </w:tcBorders>
            <w:shd w:fill="F2F2F2" w:val="clear"/>
          </w:tcPr>
          <w:p>
            <w:pPr>
              <w:spacing w:after="120"/>
            </w:pPr>
            <w:r>
              <w:rPr>
                <w:rFonts w:ascii="Arial" w:cs="Arial" w:eastAsia="Arial" w:hAnsi="Arial"/>
                <w:b/>
                <w:bCs/>
                <w:color w:val="000000"/>
                <w:sz w:val="20"/>
                <w:szCs w:val="20"/>
              </w:rPr>
              <w:t xml:space="preserve">Partners</w:t>
            </w:r>
          </w:p>
          <w:p>
            <w:pPr>
              <w:spacing w:after="80"/>
            </w:pPr>
            <w:r>
              <w:rPr>
                <w:rFonts w:ascii="Arial" w:cs="Arial" w:eastAsia="Arial" w:hAnsi="Arial"/>
                <w:color w:val="666666"/>
                <w:sz w:val="16"/>
                <w:szCs w:val="16"/>
              </w:rPr>
              <w:t xml:space="preserve">Azure Marketplace</w:t>
            </w:r>
          </w:p>
          <w:p>
            <w:pPr>
              <w:spacing w:after="80"/>
            </w:pPr>
            <w:r>
              <w:rPr>
                <w:rFonts w:ascii="Arial" w:cs="Arial" w:eastAsia="Arial" w:hAnsi="Arial"/>
                <w:color w:val="666666"/>
                <w:sz w:val="16"/>
                <w:szCs w:val="16"/>
              </w:rPr>
              <w:t xml:space="preserve">Find a partner</w:t>
            </w:r>
          </w:p>
          <w:p>
            <w:pPr>
              <w:spacing w:after="80"/>
            </w:pPr>
            <w:r>
              <w:rPr>
                <w:rFonts w:ascii="Arial" w:cs="Arial" w:eastAsia="Arial" w:hAnsi="Arial"/>
                <w:color w:val="666666"/>
                <w:sz w:val="16"/>
                <w:szCs w:val="16"/>
              </w:rPr>
              <w:t xml:space="preserve">Join ISV Success</w:t>
            </w:r>
          </w:p>
        </w:tc>
        <w:tc>
          <w:tcPr>
            <w:tcW w:type="dxa" w:w="1560"/>
            <w:tcBorders>
              <w:top w:val="none"/>
              <w:left w:val="none"/>
              <w:bottom w:val="none"/>
              <w:right w:val="none"/>
            </w:tcBorders>
            <w:shd w:fill="F2F2F2" w:val="clear"/>
          </w:tcPr>
          <w:p>
            <w:pPr>
              <w:spacing w:after="120"/>
            </w:pPr>
            <w:r>
              <w:rPr>
                <w:rFonts w:ascii="Arial" w:cs="Arial" w:eastAsia="Arial" w:hAnsi="Arial"/>
                <w:b/>
                <w:bCs/>
                <w:color w:val="000000"/>
                <w:sz w:val="20"/>
                <w:szCs w:val="20"/>
              </w:rPr>
              <w:t xml:space="preserve">Resources</w:t>
            </w:r>
          </w:p>
          <w:p>
            <w:pPr>
              <w:spacing w:after="80"/>
            </w:pPr>
            <w:r>
              <w:rPr>
                <w:rFonts w:ascii="Arial" w:cs="Arial" w:eastAsia="Arial" w:hAnsi="Arial"/>
                <w:color w:val="666666"/>
                <w:sz w:val="16"/>
                <w:szCs w:val="16"/>
              </w:rPr>
              <w:t xml:space="preserve">Training and certifications</w:t>
            </w:r>
          </w:p>
          <w:p>
            <w:pPr>
              <w:spacing w:after="80"/>
            </w:pPr>
            <w:r>
              <w:rPr>
                <w:rFonts w:ascii="Arial" w:cs="Arial" w:eastAsia="Arial" w:hAnsi="Arial"/>
                <w:color w:val="666666"/>
                <w:sz w:val="16"/>
                <w:szCs w:val="16"/>
              </w:rPr>
              <w:t xml:space="preserve">Documentation</w:t>
            </w:r>
          </w:p>
          <w:p>
            <w:pPr>
              <w:spacing w:after="80"/>
            </w:pPr>
            <w:r>
              <w:rPr>
                <w:rFonts w:ascii="Arial" w:cs="Arial" w:eastAsia="Arial" w:hAnsi="Arial"/>
                <w:color w:val="666666"/>
                <w:sz w:val="16"/>
                <w:szCs w:val="16"/>
              </w:rPr>
              <w:t xml:space="preserve">Blog</w:t>
            </w:r>
          </w:p>
          <w:p>
            <w:pPr>
              <w:spacing w:after="80"/>
            </w:pPr>
            <w:r>
              <w:rPr>
                <w:rFonts w:ascii="Arial" w:cs="Arial" w:eastAsia="Arial" w:hAnsi="Arial"/>
                <w:color w:val="666666"/>
                <w:sz w:val="16"/>
                <w:szCs w:val="16"/>
              </w:rPr>
              <w:t xml:space="preserve">Developer resources</w:t>
            </w:r>
          </w:p>
        </w:tc>
        <w:tc>
          <w:tcPr>
            <w:tcW w:type="dxa" w:w="1560"/>
            <w:tcBorders>
              <w:top w:val="none"/>
              <w:left w:val="none"/>
              <w:bottom w:val="none"/>
              <w:right w:val="none"/>
            </w:tcBorders>
            <w:shd w:fill="F2F2F2" w:val="clear"/>
          </w:tcPr>
          <w:p>
            <w:pPr>
              <w:spacing w:after="120"/>
            </w:pPr>
            <w:r>
              <w:rPr>
                <w:rFonts w:ascii="Arial" w:cs="Arial" w:eastAsia="Arial" w:hAnsi="Arial"/>
                <w:b/>
                <w:bCs/>
                <w:color w:val="000000"/>
                <w:sz w:val="20"/>
                <w:szCs w:val="20"/>
              </w:rPr>
              <w:t xml:space="preserve">Cloud computing</w:t>
            </w:r>
          </w:p>
          <w:p>
            <w:pPr>
              <w:spacing w:after="80"/>
            </w:pPr>
            <w:r>
              <w:rPr>
                <w:rFonts w:ascii="Arial" w:cs="Arial" w:eastAsia="Arial" w:hAnsi="Arial"/>
                <w:color w:val="666666"/>
                <w:sz w:val="16"/>
                <w:szCs w:val="16"/>
              </w:rPr>
              <w:t xml:space="preserve">What is cloud computing?</w:t>
            </w:r>
          </w:p>
          <w:p>
            <w:pPr>
              <w:spacing w:after="80"/>
            </w:pPr>
            <w:r>
              <w:rPr>
                <w:rFonts w:ascii="Arial" w:cs="Arial" w:eastAsia="Arial" w:hAnsi="Arial"/>
                <w:color w:val="666666"/>
                <w:sz w:val="16"/>
                <w:szCs w:val="16"/>
              </w:rPr>
              <w:t xml:space="preserve">What is multicloud?</w:t>
            </w:r>
          </w:p>
          <w:p>
            <w:pPr>
              <w:spacing w:after="80"/>
            </w:pPr>
            <w:r>
              <w:rPr>
                <w:rFonts w:ascii="Arial" w:cs="Arial" w:eastAsia="Arial" w:hAnsi="Arial"/>
                <w:color w:val="666666"/>
                <w:sz w:val="16"/>
                <w:szCs w:val="16"/>
              </w:rPr>
              <w:t xml:space="preserve">What is machine learning?</w:t>
            </w:r>
          </w:p>
          <w:p>
            <w:pPr>
              <w:spacing w:after="80"/>
            </w:pPr>
            <w:r>
              <w:rPr>
                <w:rFonts w:ascii="Arial" w:cs="Arial" w:eastAsia="Arial" w:hAnsi="Arial"/>
                <w:color w:val="666666"/>
                <w:sz w:val="16"/>
                <w:szCs w:val="16"/>
              </w:rPr>
              <w:t xml:space="preserve">What is deep learning?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left w:val="none"/>
              <w:bottom w:val="none"/>
              <w:right w:val="none"/>
            </w:tcBorders>
          </w:tcPr>
          <w:p>
            <w:r>
              <w:rPr>
                <w:rFonts w:ascii="Arial" w:cs="Arial" w:eastAsia="Arial" w:hAnsi="Arial"/>
                <w:color w:val="000000"/>
                <w:sz w:val="16"/>
                <w:szCs w:val="16"/>
              </w:rPr>
              <w:t xml:space="preserve">https://azure.microsoft.com/en-us/pricing/offers/ms-azr-0145p</w:t>
            </w:r>
          </w:p>
        </w:tc>
        <w:tc>
          <w:tcPr>
            <w:tcW w:type="dxa" w:w="4680"/>
            <w:tcBorders>
              <w:top w:val="none"/>
              <w:left w:val="none"/>
              <w:bottom w:val="none"/>
              <w:right w:val="none"/>
            </w:tcBorders>
          </w:tcPr>
          <w:p>
            <w:pPr>
              <w:jc w:val="right"/>
            </w:pPr>
            <w:r>
              <w:rPr>
                <w:rFonts w:ascii="Arial" w:cs="Arial" w:eastAsia="Arial" w:hAnsi="Arial"/>
                <w:color w:val="000000"/>
                <w:sz w:val="16"/>
                <w:szCs w:val="16"/>
              </w:rPr>
              <w:t xml:space="preserve">3/4</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auto" w:sz="0"/>
              <w:left w:val="none" w:color="auto" w:sz="0"/>
              <w:bottom w:val="none" w:color="auto" w:sz="0"/>
              <w:right w:val="none" w:color="auto" w:sz="0"/>
            </w:tcBorders>
          </w:tcPr>
          <w:p>
            <w:r>
              <w:rPr>
                <w:rFonts w:ascii="Arial" w:cs="Arial" w:eastAsia="Arial" w:hAnsi="Arial"/>
                <w:color w:val="000000"/>
                <w:sz w:val="14"/>
                <w:szCs w:val="14"/>
              </w:rPr>
              <w:t xml:space="preserve">4/10/25, 3:43 PM</w:t>
            </w:r>
          </w:p>
        </w:tc>
        <w:tc>
          <w:tcPr>
            <w:tcW w:type="dxa" w:w="4680"/>
            <w:tcBorders>
              <w:top w:val="none" w:color="auto" w:sz="0"/>
              <w:left w:val="none" w:color="auto" w:sz="0"/>
              <w:bottom w:val="none" w:color="auto" w:sz="0"/>
              <w:right w:val="none" w:color="auto" w:sz="0"/>
            </w:tcBorders>
          </w:tcPr>
          <w:p>
            <w:pPr>
              <w:jc w:val="right"/>
            </w:pPr>
            <w:r>
              <w:rPr>
                <w:rFonts w:ascii="Arial" w:cs="Arial" w:eastAsia="Arial" w:hAnsi="Arial"/>
                <w:color w:val="000000"/>
                <w:sz w:val="14"/>
                <w:szCs w:val="14"/>
              </w:rPr>
              <w:t xml:space="preserve">Azure Cloud Solution Provider | Microsoft Azure</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gridSpan w:val="1"/>
            <w:tcBorders>
              <w:top w:val="none" w:color="auto" w:sz="0"/>
              <w:left w:val="none" w:color="auto" w:sz="0"/>
              <w:bottom w:val="none" w:color="auto" w:sz="0"/>
              <w:right w:val="none" w:color="auto" w:sz="0"/>
            </w:tcBorders>
            <w:shd w:fill="F2F2F2" w:val="clear"/>
            <w:tcMar>
              <w:top w:type="dxa" w:w="100"/>
              <w:left w:type="dxa" w:w="100"/>
              <w:bottom w:type="dxa" w:w="50"/>
              <w:right w:type="dxa" w:w="100"/>
            </w:tcMar>
          </w:tcPr>
          <w:p>
            <w:r>
              <w:rPr>
                <w:rFonts w:ascii="Arial" w:cs="Arial" w:eastAsia="Arial" w:hAnsi="Arial"/>
                <w:color w:val="000000"/>
                <w:sz w:val="16"/>
                <w:szCs w:val="16"/>
              </w:rPr>
              <w:t xml:space="preserve">Trust your cloud</w:t>
            </w:r>
          </w:p>
        </w:tc>
        <w:tc>
          <w:tcPr>
            <w:tcW w:type="dxa" w:w="1872"/>
            <w:gridSpan w:val="1"/>
            <w:tcBorders>
              <w:top w:val="none" w:color="auto" w:sz="0"/>
              <w:left w:val="none" w:color="auto" w:sz="0"/>
              <w:bottom w:val="none" w:color="auto" w:sz="0"/>
              <w:right w:val="none" w:color="auto" w:sz="0"/>
            </w:tcBorders>
            <w:shd w:fill="F2F2F2" w:val="clear"/>
            <w:tcMar>
              <w:top w:type="dxa" w:w="100"/>
              <w:left w:type="dxa" w:w="100"/>
              <w:bottom w:type="dxa" w:w="50"/>
              <w:right w:type="dxa" w:w="100"/>
            </w:tcMar>
          </w:tcPr>
          <w:p>
            <w:r>
              <w:rPr>
                <w:rFonts w:ascii="Arial" w:cs="Arial" w:eastAsia="Arial" w:hAnsi="Arial"/>
                <w:color w:val="000000"/>
                <w:sz w:val="16"/>
                <w:szCs w:val="16"/>
              </w:rPr>
              <w:t xml:space="preserve">Flexible purchase options</w:t>
            </w:r>
          </w:p>
        </w:tc>
        <w:tc>
          <w:tcPr>
            <w:tcW w:type="dxa" w:w="1872"/>
            <w:gridSpan w:val="1"/>
            <w:tcBorders>
              <w:top w:val="none" w:color="auto" w:sz="0"/>
              <w:left w:val="none" w:color="auto" w:sz="0"/>
              <w:bottom w:val="none" w:color="auto" w:sz="0"/>
              <w:right w:val="none" w:color="auto" w:sz="0"/>
            </w:tcBorders>
            <w:shd w:fill="F2F2F2" w:val="clear"/>
            <w:tcMar>
              <w:top w:type="dxa" w:w="100"/>
              <w:left w:type="dxa" w:w="100"/>
              <w:bottom w:type="dxa" w:w="50"/>
              <w:right w:type="dxa" w:w="100"/>
            </w:tcMar>
          </w:tcPr>
          <w:p>
            <w:r>
              <w:rPr>
                <w:rFonts w:ascii="Arial" w:cs="Arial" w:eastAsia="Arial" w:hAnsi="Arial"/>
                <w:color w:val="000000"/>
                <w:sz w:val="16"/>
                <w:szCs w:val="16"/>
              </w:rPr>
              <w:t xml:space="preserve">Support</w:t>
            </w:r>
          </w:p>
        </w:tc>
        <w:tc>
          <w:tcPr>
            <w:tcW w:type="dxa" w:w="1872"/>
            <w:gridSpan w:val="1"/>
            <w:tcBorders>
              <w:top w:val="none" w:color="auto" w:sz="0"/>
              <w:left w:val="none" w:color="auto" w:sz="0"/>
              <w:bottom w:val="none" w:color="auto" w:sz="0"/>
              <w:right w:val="none" w:color="auto" w:sz="0"/>
            </w:tcBorders>
            <w:shd w:fill="F2F2F2" w:val="clear"/>
            <w:tcMar>
              <w:top w:type="dxa" w:w="100"/>
              <w:left w:type="dxa" w:w="100"/>
              <w:bottom w:type="dxa" w:w="50"/>
              <w:right w:type="dxa" w:w="100"/>
            </w:tcMar>
          </w:tcPr>
          <w:p>
            <w:r>
              <w:rPr>
                <w:rFonts w:ascii="Arial" w:cs="Arial" w:eastAsia="Arial" w:hAnsi="Arial"/>
                <w:color w:val="000000"/>
                <w:sz w:val="16"/>
                <w:szCs w:val="16"/>
              </w:rPr>
              <w:t xml:space="preserve">Students</w:t>
            </w:r>
          </w:p>
        </w:tc>
        <w:tc>
          <w:tcPr>
            <w:tcW w:type="dxa" w:w="1872"/>
            <w:gridSpan w:val="1"/>
            <w:tcBorders>
              <w:top w:val="none" w:color="auto" w:sz="0"/>
              <w:left w:val="none" w:color="auto" w:sz="0"/>
              <w:bottom w:val="none" w:color="auto" w:sz="0"/>
              <w:right w:val="none" w:color="auto" w:sz="0"/>
            </w:tcBorders>
            <w:shd w:fill="F2F2F2" w:val="clear"/>
            <w:tcMar>
              <w:top w:type="dxa" w:w="100"/>
              <w:left w:type="dxa" w:w="100"/>
              <w:bottom w:type="dxa" w:w="50"/>
              <w:right w:type="dxa" w:w="100"/>
            </w:tcMar>
          </w:tcPr>
          <w:p>
            <w:r>
              <w:rPr>
                <w:rFonts w:ascii="Arial" w:cs="Arial" w:eastAsia="Arial" w:hAnsi="Arial"/>
                <w:color w:val="000000"/>
                <w:sz w:val="16"/>
                <w:szCs w:val="16"/>
              </w:rPr>
              <w:t xml:space="preserve">What is AIaaS?</w:t>
            </w:r>
          </w:p>
        </w:tc>
      </w:tr>
      <w:tr>
        <w:tc>
          <w:tcPr>
            <w:tcW w:type="dxa" w:w="1872"/>
            <w:gridSpan w:val="1"/>
            <w:tcBorders>
              <w:top w:val="none" w:color="auto" w:sz="0"/>
              <w:left w:val="none" w:color="auto" w:sz="0"/>
              <w:bottom w:val="none" w:color="auto" w:sz="0"/>
              <w:right w:val="none" w:color="auto" w:sz="0"/>
            </w:tcBorders>
            <w:shd w:fill="F2F2F2" w:val="clear"/>
            <w:tcMar>
              <w:top w:type="dxa" w:w="100"/>
              <w:left w:type="dxa" w:w="100"/>
              <w:bottom w:type="dxa" w:w="50"/>
              <w:right w:type="dxa" w:w="100"/>
            </w:tcMar>
          </w:tcPr>
          <w:p>
            <w:r>
              <w:rPr>
                <w:rFonts w:ascii="Arial" w:cs="Arial" w:eastAsia="Arial" w:hAnsi="Arial"/>
                <w:color w:val="000000"/>
                <w:sz w:val="16"/>
                <w:szCs w:val="16"/>
              </w:rPr>
              <w:t xml:space="preserve">Azure Essentials</w:t>
            </w:r>
          </w:p>
        </w:tc>
        <w:tc>
          <w:tcPr>
            <w:tcW w:type="dxa" w:w="1872"/>
            <w:gridSpan w:val="1"/>
            <w:tcBorders>
              <w:top w:val="none" w:color="auto" w:sz="0"/>
              <w:left w:val="none" w:color="auto" w:sz="0"/>
              <w:bottom w:val="none" w:color="auto" w:sz="0"/>
              <w:right w:val="none" w:color="auto" w:sz="0"/>
            </w:tcBorders>
            <w:shd w:fill="F2F2F2" w:val="clear"/>
            <w:tcMar>
              <w:top w:type="dxa" w:w="100"/>
              <w:left w:type="dxa" w:w="100"/>
              <w:bottom w:type="dxa" w:w="50"/>
              <w:right w:type="dxa" w:w="100"/>
            </w:tcMar>
          </w:tcPr>
          <w:p>
            <w:r>
              <w:rPr>
                <w:rFonts w:ascii="Arial" w:cs="Arial" w:eastAsia="Arial" w:hAnsi="Arial"/>
                <w:color w:val="000000"/>
                <w:sz w:val="16"/>
                <w:szCs w:val="16"/>
              </w:rPr>
              <w:t xml:space="preserve">FinOps on Azure</w:t>
            </w:r>
          </w:p>
        </w:tc>
        <w:tc>
          <w:tcPr>
            <w:tcW w:type="dxa" w:w="1872"/>
            <w:gridSpan w:val="1"/>
            <w:tcBorders>
              <w:top w:val="none" w:color="auto" w:sz="0"/>
              <w:left w:val="none" w:color="auto" w:sz="0"/>
              <w:bottom w:val="none" w:color="auto" w:sz="0"/>
              <w:right w:val="none" w:color="auto" w:sz="0"/>
            </w:tcBorders>
            <w:shd w:fill="F2F2F2" w:val="clear"/>
            <w:tcMar>
              <w:top w:type="dxa" w:w="100"/>
              <w:left w:type="dxa" w:w="100"/>
              <w:bottom w:type="dxa" w:w="50"/>
              <w:right w:type="dxa" w:w="100"/>
            </w:tcMar>
          </w:tcPr>
          <w:p>
            <w:r>
              <w:rPr>
                <w:rFonts w:ascii="Arial" w:cs="Arial" w:eastAsia="Arial" w:hAnsi="Arial"/>
                <w:color w:val="000000"/>
                <w:sz w:val="16"/>
                <w:szCs w:val="16"/>
              </w:rPr>
              <w:t xml:space="preserve">Azure demo and live Q&amp;A</w:t>
            </w:r>
          </w:p>
        </w:tc>
        <w:tc>
          <w:tcPr>
            <w:tcW w:type="dxa" w:w="1872"/>
            <w:gridSpan w:val="1"/>
            <w:tcBorders>
              <w:top w:val="none" w:color="auto" w:sz="0"/>
              <w:left w:val="none" w:color="auto" w:sz="0"/>
              <w:bottom w:val="none" w:color="auto" w:sz="0"/>
              <w:right w:val="none" w:color="auto" w:sz="0"/>
            </w:tcBorders>
            <w:shd w:fill="F2F2F2" w:val="clear"/>
            <w:tcMar>
              <w:top w:type="dxa" w:w="100"/>
              <w:left w:type="dxa" w:w="100"/>
              <w:bottom w:type="dxa" w:w="50"/>
              <w:right w:type="dxa" w:w="100"/>
            </w:tcMar>
          </w:tcPr>
          <w:p>
            <w:r>
              <w:rPr>
                <w:rFonts w:ascii="Arial" w:cs="Arial" w:eastAsia="Arial" w:hAnsi="Arial"/>
                <w:color w:val="000000"/>
                <w:sz w:val="16"/>
                <w:szCs w:val="16"/>
              </w:rPr>
              <w:t xml:space="preserve">Events and Webinars</w:t>
            </w:r>
          </w:p>
        </w:tc>
        <w:tc>
          <w:tcPr>
            <w:tcW w:type="dxa" w:w="1872"/>
            <w:gridSpan w:val="1"/>
            <w:tcBorders>
              <w:top w:val="none" w:color="auto" w:sz="0"/>
              <w:left w:val="none" w:color="auto" w:sz="0"/>
              <w:bottom w:val="none" w:color="auto" w:sz="0"/>
              <w:right w:val="none" w:color="auto" w:sz="0"/>
            </w:tcBorders>
            <w:shd w:fill="F2F2F2" w:val="clear"/>
            <w:tcMar>
              <w:top w:type="dxa" w:w="100"/>
              <w:left w:type="dxa" w:w="100"/>
              <w:bottom w:type="dxa" w:w="50"/>
              <w:right w:type="dxa" w:w="100"/>
            </w:tcMar>
          </w:tcPr>
          <w:p>
            <w:r>
              <w:rPr>
                <w:rFonts w:ascii="Arial" w:cs="Arial" w:eastAsia="Arial" w:hAnsi="Arial"/>
                <w:color w:val="000000"/>
                <w:sz w:val="16"/>
                <w:szCs w:val="16"/>
              </w:rPr>
              <w:t xml:space="preserve">What are LLMs?</w:t>
            </w:r>
          </w:p>
        </w:tc>
      </w:tr>
      <w:tr>
        <w:tc>
          <w:tcPr>
            <w:tcW w:type="dxa" w:w="1872"/>
            <w:gridSpan w:val="1"/>
            <w:tcBorders>
              <w:top w:val="none" w:color="auto" w:sz="0"/>
              <w:left w:val="none" w:color="auto" w:sz="0"/>
              <w:bottom w:val="none" w:color="auto" w:sz="0"/>
              <w:right w:val="none" w:color="auto" w:sz="0"/>
            </w:tcBorders>
            <w:shd w:fill="F2F2F2" w:val="clear"/>
            <w:tcMar>
              <w:top w:type="dxa" w:w="100"/>
              <w:left w:type="dxa" w:w="100"/>
              <w:bottom w:type="dxa" w:w="50"/>
              <w:right w:type="dxa" w:w="100"/>
            </w:tcMar>
          </w:tcPr>
          <w:p>
            <w:r>
              <w:rPr>
                <w:rFonts w:ascii="Arial" w:cs="Arial" w:eastAsia="Arial" w:hAnsi="Arial"/>
                <w:color w:val="000000"/>
                <w:sz w:val="16"/>
                <w:szCs w:val="16"/>
              </w:rPr>
              <w:t xml:space="preserve">Customer stories</w:t>
            </w:r>
          </w:p>
        </w:tc>
        <w:tc>
          <w:tcPr>
            <w:tcW w:type="dxa" w:w="1872"/>
            <w:gridSpan w:val="1"/>
            <w:tcBorders>
              <w:top w:val="none" w:color="auto" w:sz="0"/>
              <w:left w:val="none" w:color="auto" w:sz="0"/>
              <w:bottom w:val="none" w:color="auto" w:sz="0"/>
              <w:right w:val="none" w:color="auto" w:sz="0"/>
            </w:tcBorders>
            <w:shd w:fill="F2F2F2" w:val="clear"/>
            <w:tcMar>
              <w:top w:type="dxa" w:w="100"/>
              <w:left w:type="dxa" w:w="100"/>
              <w:bottom w:type="dxa" w:w="50"/>
              <w:right w:type="dxa" w:w="100"/>
            </w:tcMar>
          </w:tcPr>
          <w:p>
            <w:r>
              <w:rPr>
                <w:rFonts w:ascii="Arial" w:cs="Arial" w:eastAsia="Arial" w:hAnsi="Arial"/>
                <w:color w:val="000000"/>
                <w:sz w:val="16"/>
                <w:szCs w:val="16"/>
              </w:rPr>
              <w:t xml:space="preserve">Optimize your costs</w:t>
            </w:r>
          </w:p>
        </w:tc>
        <w:tc>
          <w:tcPr>
            <w:tcW w:type="dxa" w:w="1872"/>
            <w:tcBorders>
              <w:top w:val="none" w:color="auto" w:sz="0"/>
              <w:left w:val="none" w:color="auto" w:sz="0"/>
              <w:bottom w:val="none" w:color="auto" w:sz="0"/>
              <w:right w:val="none" w:color="auto" w:sz="0"/>
            </w:tcBorders>
            <w:shd w:fill="F2F2F2" w:val="clear"/>
          </w:tcPr>
          <w:p/>
        </w:tc>
        <w:tc>
          <w:tcPr>
            <w:tcW w:type="dxa" w:w="1872"/>
            <w:gridSpan w:val="1"/>
            <w:tcBorders>
              <w:top w:val="none" w:color="auto" w:sz="0"/>
              <w:left w:val="none" w:color="auto" w:sz="0"/>
              <w:bottom w:val="none" w:color="auto" w:sz="0"/>
              <w:right w:val="none" w:color="auto" w:sz="0"/>
            </w:tcBorders>
            <w:shd w:fill="F2F2F2" w:val="clear"/>
            <w:tcMar>
              <w:top w:type="dxa" w:w="100"/>
              <w:left w:type="dxa" w:w="100"/>
              <w:bottom w:type="dxa" w:w="50"/>
              <w:right w:type="dxa" w:w="100"/>
            </w:tcMar>
          </w:tcPr>
          <w:p>
            <w:r>
              <w:rPr>
                <w:rFonts w:ascii="Arial" w:cs="Arial" w:eastAsia="Arial" w:hAnsi="Arial"/>
                <w:color w:val="000000"/>
                <w:sz w:val="16"/>
                <w:szCs w:val="16"/>
              </w:rPr>
              <w:t xml:space="preserve">Analyst reports, white papers, and e-books</w:t>
            </w:r>
          </w:p>
        </w:tc>
        <w:tc>
          <w:tcPr>
            <w:tcW w:type="dxa" w:w="1872"/>
            <w:gridSpan w:val="1"/>
            <w:tcBorders>
              <w:top w:val="none" w:color="auto" w:sz="0"/>
              <w:left w:val="none" w:color="auto" w:sz="0"/>
              <w:bottom w:val="none" w:color="auto" w:sz="0"/>
              <w:right w:val="none" w:color="auto" w:sz="0"/>
            </w:tcBorders>
            <w:shd w:fill="F2F2F2" w:val="clear"/>
            <w:tcMar>
              <w:top w:type="dxa" w:w="100"/>
              <w:left w:type="dxa" w:w="100"/>
              <w:bottom w:type="dxa" w:w="50"/>
              <w:right w:type="dxa" w:w="100"/>
            </w:tcMar>
          </w:tcPr>
          <w:p>
            <w:r>
              <w:rPr>
                <w:rFonts w:ascii="Arial" w:cs="Arial" w:eastAsia="Arial" w:hAnsi="Arial"/>
                <w:color w:val="000000"/>
                <w:sz w:val="16"/>
                <w:szCs w:val="16"/>
              </w:rPr>
              <w:t xml:space="preserve">What are SLMs?</w:t>
            </w:r>
          </w:p>
        </w:tc>
      </w:tr>
      <w:tr>
        <w:tc>
          <w:tcPr>
            <w:tcW w:type="dxa" w:w="1872"/>
            <w:tcBorders>
              <w:top w:val="none" w:color="auto" w:sz="0"/>
              <w:left w:val="none" w:color="auto" w:sz="0"/>
              <w:bottom w:val="none" w:color="auto" w:sz="0"/>
              <w:right w:val="none" w:color="auto" w:sz="0"/>
            </w:tcBorders>
            <w:shd w:fill="F2F2F2" w:val="clear"/>
          </w:tcPr>
          <w:p/>
        </w:tc>
        <w:tc>
          <w:tcPr>
            <w:tcW w:type="dxa" w:w="1872"/>
            <w:tcBorders>
              <w:top w:val="none" w:color="auto" w:sz="0"/>
              <w:left w:val="none" w:color="auto" w:sz="0"/>
              <w:bottom w:val="none" w:color="auto" w:sz="0"/>
              <w:right w:val="none" w:color="auto" w:sz="0"/>
            </w:tcBorders>
            <w:shd w:fill="F2F2F2" w:val="clear"/>
          </w:tcPr>
          <w:p/>
        </w:tc>
        <w:tc>
          <w:tcPr>
            <w:tcW w:type="dxa" w:w="1872"/>
            <w:tcBorders>
              <w:top w:val="none" w:color="auto" w:sz="0"/>
              <w:left w:val="none" w:color="auto" w:sz="0"/>
              <w:bottom w:val="none" w:color="auto" w:sz="0"/>
              <w:right w:val="none" w:color="auto" w:sz="0"/>
            </w:tcBorders>
            <w:shd w:fill="F2F2F2" w:val="clear"/>
          </w:tcPr>
          <w:p/>
        </w:tc>
        <w:tc>
          <w:tcPr>
            <w:tcW w:type="dxa" w:w="1872"/>
            <w:gridSpan w:val="1"/>
            <w:tcBorders>
              <w:top w:val="none" w:color="auto" w:sz="0"/>
              <w:left w:val="none" w:color="auto" w:sz="0"/>
              <w:bottom w:val="none" w:color="auto" w:sz="0"/>
              <w:right w:val="none" w:color="auto" w:sz="0"/>
            </w:tcBorders>
            <w:shd w:fill="F2F2F2" w:val="clear"/>
            <w:tcMar>
              <w:top w:type="dxa" w:w="100"/>
              <w:left w:type="dxa" w:w="100"/>
              <w:bottom w:type="dxa" w:w="50"/>
              <w:right w:type="dxa" w:w="100"/>
            </w:tcMar>
          </w:tcPr>
          <w:p>
            <w:r>
              <w:rPr>
                <w:rFonts w:ascii="Arial" w:cs="Arial" w:eastAsia="Arial" w:hAnsi="Arial"/>
                <w:color w:val="000000"/>
                <w:sz w:val="16"/>
                <w:szCs w:val="16"/>
              </w:rPr>
              <w:t xml:space="preserve">Videos</w:t>
            </w:r>
          </w:p>
        </w:tc>
        <w:tc>
          <w:tcPr>
            <w:tcW w:type="dxa" w:w="1872"/>
            <w:gridSpan w:val="1"/>
            <w:tcBorders>
              <w:top w:val="none" w:color="auto" w:sz="0"/>
              <w:left w:val="none" w:color="auto" w:sz="0"/>
              <w:bottom w:val="none" w:color="auto" w:sz="0"/>
              <w:right w:val="none" w:color="auto" w:sz="0"/>
            </w:tcBorders>
            <w:shd w:fill="F2F2F2" w:val="clear"/>
            <w:tcMar>
              <w:top w:type="dxa" w:w="100"/>
              <w:left w:type="dxa" w:w="100"/>
              <w:bottom w:type="dxa" w:w="50"/>
              <w:right w:type="dxa" w:w="100"/>
            </w:tcMar>
          </w:tcPr>
          <w:p>
            <w:r>
              <w:rPr>
                <w:rFonts w:ascii="Arial" w:cs="Arial" w:eastAsia="Arial" w:hAnsi="Arial"/>
                <w:color w:val="000000"/>
                <w:sz w:val="16"/>
                <w:szCs w:val="16"/>
              </w:rPr>
              <w:t xml:space="preserve">What is RAG?</w:t>
            </w:r>
          </w:p>
        </w:tc>
      </w:tr>
      <w:tr>
        <w:tc>
          <w:tcPr>
            <w:tcW w:type="dxa" w:w="9360"/>
            <w:gridSpan w:val="5"/>
            <w:tcBorders>
              <w:top w:val="none" w:color="auto" w:sz="0"/>
              <w:left w:val="none" w:color="auto" w:sz="0"/>
              <w:bottom w:val="none" w:color="auto" w:sz="0"/>
              <w:right w:val="none" w:color="auto" w:sz="0"/>
            </w:tcBorders>
            <w:shd w:fill="F2F2F2" w:val="clear"/>
            <w:tcMar>
              <w:top w:type="dxa" w:w="200"/>
              <w:left w:type="dxa" w:w="100"/>
              <w:bottom w:type="dxa" w:w="100"/>
              <w:right w:type="dxa" w:w="100"/>
            </w:tcMar>
          </w:tcPr>
          <w:p>
            <w:r>
              <w:rPr>
                <w:rFonts w:ascii="Arial" w:cs="Arial" w:eastAsia="Arial" w:hAnsi="Arial"/>
                <w:color w:val="000000"/>
                <w:sz w:val="16"/>
                <w:szCs w:val="16"/>
              </w:rPr>
              <w:t xml:space="preserve">[IMAGE placeholder] </w:t>
            </w:r>
            <w:r>
              <w:rPr>
                <w:rFonts w:ascii="Arial" w:cs="Arial" w:eastAsia="Arial" w:hAnsi="Arial"/>
                <w:color w:val="000000"/>
                <w:sz w:val="16"/>
                <w:szCs w:val="16"/>
              </w:rPr>
              <w:t xml:space="preserve">English (United States)      </w:t>
            </w:r>
            <w:r>
              <w:rPr>
                <w:rFonts w:ascii="Arial" w:cs="Arial" w:eastAsia="Arial" w:hAnsi="Arial"/>
                <w:color w:val="000000"/>
                <w:sz w:val="16"/>
                <w:szCs w:val="16"/>
              </w:rPr>
              <w:t xml:space="preserve">[IMAGE placeholder] </w:t>
            </w:r>
            <w:r>
              <w:rPr>
                <w:rFonts w:ascii="Arial" w:cs="Arial" w:eastAsia="Arial" w:hAnsi="Arial"/>
                <w:color w:val="000000"/>
                <w:sz w:val="16"/>
                <w:szCs w:val="16"/>
              </w:rPr>
              <w:t xml:space="preserve">Your Privacy Choices      </w:t>
            </w:r>
            <w:r>
              <w:rPr>
                <w:rFonts w:ascii="Arial" w:cs="Arial" w:eastAsia="Arial" w:hAnsi="Arial"/>
                <w:color w:val="000000"/>
                <w:sz w:val="16"/>
                <w:szCs w:val="16"/>
              </w:rPr>
              <w:t xml:space="preserve">Consumer Health Privacy</w:t>
            </w:r>
          </w:p>
        </w:tc>
      </w:tr>
      <w:tr>
        <w:tc>
          <w:tcPr>
            <w:tcW w:type="dxa" w:w="9360"/>
            <w:gridSpan w:val="5"/>
            <w:tcBorders>
              <w:top w:val="none" w:color="auto" w:sz="0"/>
              <w:left w:val="none" w:color="auto" w:sz="0"/>
              <w:bottom w:val="none" w:color="auto" w:sz="0"/>
              <w:right w:val="none" w:color="auto" w:sz="0"/>
            </w:tcBorders>
            <w:shd w:fill="F2F2F2" w:val="clear"/>
            <w:tcMar>
              <w:top w:type="dxa" w:w="100"/>
              <w:left w:type="dxa" w:w="100"/>
              <w:bottom w:type="dxa" w:w="200"/>
              <w:right w:type="dxa" w:w="100"/>
            </w:tcMar>
          </w:tcPr>
          <w:p>
            <w:r>
              <w:rPr>
                <w:rFonts w:ascii="Arial" w:cs="Arial" w:eastAsia="Arial" w:hAnsi="Arial"/>
                <w:color w:val="000000"/>
                <w:sz w:val="14"/>
                <w:szCs w:val="14"/>
              </w:rPr>
              <w:t xml:space="preserve">Sitemap    Contact Microsoft    Privacy    Terms of use    Trademarks    Safety &amp; eco    Recycling    About our ads    © Microsoft 2025</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W w:type="dxa" w:w="7000"/>
            <w:tcBorders>
              <w:top w:val="none" w:color="auto" w:sz="0"/>
              <w:left w:val="none" w:color="auto" w:sz="0"/>
              <w:bottom w:val="none" w:color="auto" w:sz="0"/>
              <w:right w:val="none" w:color="auto" w:sz="0"/>
            </w:tcBorders>
          </w:tcPr>
          <w:p>
            <w:r>
              <w:rPr>
                <w:rFonts w:ascii="Arial" w:cs="Arial" w:eastAsia="Arial" w:hAnsi="Arial"/>
                <w:color w:val="000000"/>
                <w:sz w:val="12"/>
                <w:szCs w:val="12"/>
              </w:rPr>
              <w:t xml:space="preserve">https://azure.microsoft.com/en-us/pricing/offers/ms-azr-0145p</w:t>
            </w:r>
          </w:p>
        </w:tc>
        <w:tc>
          <w:tcPr>
            <w:tcW w:type="dxa" w:w="2360"/>
            <w:tcBorders>
              <w:top w:val="none" w:color="auto" w:sz="0"/>
              <w:left w:val="none" w:color="auto" w:sz="0"/>
              <w:bottom w:val="none" w:color="auto" w:sz="0"/>
              <w:right w:val="none" w:color="auto" w:sz="0"/>
            </w:tcBorders>
          </w:tcPr>
          <w:p>
            <w:pPr>
              <w:jc w:val="right"/>
            </w:pPr>
            <w:r>
              <w:rPr>
                <w:rFonts w:ascii="Arial" w:cs="Arial" w:eastAsia="Arial" w:hAnsi="Arial"/>
                <w:color w:val="000000"/>
                <w:sz w:val="12"/>
                <w:szCs w:val="12"/>
              </w:rPr>
              <w:t xml:space="preserve">4/4</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doNotExpandShiftReturn/>
    <w:growAutofit/>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1766103640825-Jimenez-008</dc:title>
  <dc:creator>Gemini PDF Converter</dc:creator>
  <dc:description>Converted from PDF</dc:description>
  <cp:lastModifiedBy>Un-named</cp:lastModifiedBy>
  <cp:revision>1</cp:revision>
  <dcterms:created xsi:type="dcterms:W3CDTF">2025-12-19T00:25:52.318Z</dcterms:created>
  <dcterms:modified xsi:type="dcterms:W3CDTF">2025-12-19T00:25:52.318Z</dcterms:modified>
</cp:coreProperties>
</file>

<file path=docProps/custom.xml><?xml version="1.0" encoding="utf-8"?>
<Properties xmlns="http://schemas.openxmlformats.org/officeDocument/2006/custom-properties" xmlns:vt="http://schemas.openxmlformats.org/officeDocument/2006/docPropsVTypes"/>
</file>