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jc w:val="center"/></w:pPr><w:r><w:rPr><w:rFonts w:ascii="Arial" w:cs="Arial" w:eastAsia="Arial" w:hAnsi="Arial"/><w:color w:val="000000"/><w:sz w:val="22"/><w:szCs w:val="22"/></w<w:t xml:space="preserve">Según lo aprobado por la Junta directiva de Counterpart International el 9 de noviembre de 2023</w:t>/w:t></w:r></w:p><w:p><w:pPr><w:spacing w:before="720"/><w:jc w:val="center"/></w:pPr><w:r><w:rPr><w:rFonts w:ascii="Arial" w:cs="Arial" w:eastAsia="Arial" w:hAnsi="Arial"/><w:color w:val="000000"/><w:sz w:val="24"/><w:szCs w:val="24"/></w<w:t xml:space="preserve">ESTATUTOS</w:t>/w:t></w:r></w:p><w:p><w:pPr><w:spacing w:before="240"/><w:jc w:val="center"/></w:pPr><w:r><w:rPr><w:rFonts w:ascii="Arial" w:cs="Arial" w:eastAsia="Arial" w:hAnsi="Arial"/><w:color w:val="000000"/><w:sz w:val="24"/><w:szCs w:val="24"/></w<w:t xml:space="preserve">DE</w:t>/w:t></w:r></w:p><w:p><w:pPr><w:spacing w:before="240"/><w:jc w:val="center"/></w:pPr><w:r><w:rPr><w:rFonts w:ascii="Arial" w:cs="Arial" w:eastAsia="Arial" w:hAnsi="Arial"/><w:color w:val="000000"/><w:sz w:val="24"/><w:szCs w:val="24"/><w:u w:val="single"/></w<w:t xml:space="preserve">COUNTERPART INTERNATIONAL, INC.</w:t>/w:t></w:r></w:p><w:p><w:pPr><w:spacing w:before="120"/><w:jc w:val="center"/></w:pPr><w:r><w:rPr><w:rFonts w:ascii="Arial" w:cs="Arial" w:eastAsia="Arial" w:hAnsi="Arial"/><w:color w:val="000000"/><w:sz w:val="24"/><w:szCs w:val="24"/></w<w:t xml:space="preserve">(Una corporación sin ánimo de lucro de Nueva York)</w:t>/w:t></w:r></w:p><w:p><w:pPr><w:spacing w:before="720"/><w:jc w:val="center"/></w:pPr><w:r><w:rPr><w:rFonts w:ascii="Arial" w:cs="Arial" w:eastAsia="Arial" w:hAnsi="Arial"/><w:color w:val="000000"/><w:sz w:val="24"/><w:szCs w:val="24"/></w<w:t xml:space="preserve">ARTÍCULO I</w:t>/w:t></w:r></w:p><w:p><w:pPr><w:spacing w:before="240"/><w:jc w:val="center"/></w:pPr><w:r><w:rPr><w:rFonts w:ascii="Arial" w:cs="Arial" w:eastAsia="Arial" w:hAnsi="Arial"/><w:color w:val="000000"/><w:sz w:val="24"/><w:szCs w:val="24"/><w:u w:val="single"/></w<w:t xml:space="preserve">Miembros</w:t>/w:t></w:r></w:p><w:p><w:pPr><w:spacing w:before="240"/><w:jc w:val="both"/></w:pPr><w:r><w:rPr><w:rFonts w:ascii="Arial" w:cs="Arial" w:eastAsia="Arial" w:hAnsi="Arial"/><w:color w:val="000000"/><w:sz w:val="22"/><w:szCs w:val="22"/></w<w:t xml:space="preserve">SECCIÓN 1. Sin miembros. </w:t>/w:t></w:r><w:r><w:rPr><w:rFonts w:ascii="Arial" w:cs="Arial" w:eastAsia="Arial" w:hAnsi="Arial"/><w:color w:val="000000"/><w:sz w:val="22"/><w:szCs w:val="22"/><w:u w:val="single"/></w<w:t xml:space="preserve">Counterpart International, Inc. (la </w:t>/w:t></w:r><w:r><w:rPr><w:rFonts w:ascii="Arial" w:cs="Arial" w:eastAsia="Arial" w:hAnsi="Arial"/><w:color w:val="000000"/><w:sz w:val="22"/><w:szCs w:val="22"/></w<w:t xml:space="preserve">«corporación») no tendrá miembros.</w:t>/w:t></w:r></w:p><w:p><w:pPr><w:spacing w:before="720"/><w:jc w:val="center"/></w:pPr><w:r><w:rPr><w:rFonts w:ascii="Arial" w:cs="Arial" w:eastAsia="Arial" w:hAnsi="Arial"/><w:color w:val="000000"/><w:sz w:val="24"/><w:szCs w:val="24"/></w<w:t xml:space="preserve">ARTÍCULO II</w:t>/w:t></w:r></w:p><w:p><w:pPr><w:spacing w:before="240"/><w:jc w:val="center"/></w:pPr><w:r><w:rPr><w:rFonts w:ascii="Arial" w:cs="Arial" w:eastAsia="Arial" w:hAnsi="Arial"/><w:color w:val="000000"/><w:sz w:val="24"/><w:szCs w:val="24"/><w:u w:val="single"/></w<w:t xml:space="preserve">Junta directiva</w:t>/w:t></w:r></w:p><w:p><w:pPr><w:spacing w:before="240"/><w:jc w:val="left"/></w:pPr><w:r><w:rPr><w:rFonts w:ascii="Arial" w:cs="Arial" w:eastAsia="Arial" w:hAnsi="Arial"/><w:color w:val="000000"/><w:sz w:val="22"/><w:szCs w:val="22"/></w<w:t xml:space="preserve">SECCIÓN 1. </w:t>/w:t></w:r><w:r><w:rPr><w:rFonts w:ascii="Arial" w:cs="Arial" w:eastAsia="Arial" w:hAnsi="Arial"/><w:color w:val="000000"/><w:sz w:val="22"/><w:szCs w:val="22"/><w:u w:val="single"/></w<w:t xml:space="preserve">Facultades generales </w:t>/w:t></w:r><w:r><w:rPr><w:rFonts w:ascii="Arial" w:cs="Arial" w:eastAsia="Arial" w:hAnsi="Arial"/><w:color w:val="000000"/><w:sz w:val="22"/><w:szCs w:val="22"/></w<w:t xml:space="preserve">de los directores.</w:t>/w:t></w:r></w:p><w:p><w:pPr><w:spacing w:before="120"/><w:jc w:val="both"/></w:pPr><w:r><w:rPr><w:rFonts w:ascii="Arial" w:cs="Arial" w:eastAsia="Arial" w:hAnsi="Arial"/><w:color w:val="000000"/><w:sz w:val="22"/><w:szCs w:val="22"/></w<w:t xml:space="preserve">La Junta directiva de la corporación (la «junta») ejercerá su poder y autoridad para administrar y dirigir la totalidad de los negocios y asuntos de la corporación. La junta tiene la autoridad para nombrar o destituir al Director Ejecutivo de Counterpart International, Inc. y a los directores ejecutivos de sus subsidiarias, sujeto a la recomendación del comité de la junta de dicha subsidiaria. La junta tendrá plena discreción y autoridad para participar en cualquier negocio, adoptar cualquier política y tomar cualquier decisión que esté de acuerdo con el Certificado de constitución, estos estatutos y las leyes vigentes, todos ellos según sean enmendados periódicamente.</w:t>/w:t></w:r></w:p><w:p><w:pPr><w:spacing w:before="240"/><w:jc w:val="left"/></w:pPr><w:r><w:rPr><w:rFonts w:ascii="Arial" w:cs="Arial" w:eastAsia="Arial" w:hAnsi="Arial"/><w:color w:val="000000"/><w:sz w:val="22"/><w:szCs w:val="22"/></w<w:t xml:space="preserve">SECCIÓN </w:t>/w:t></w:r><w:r><w:rPr><w:rFonts w:ascii="Arial" w:cs="Arial" w:eastAsia="Arial" w:hAnsi="Arial"/><w:color w:val="000000"/><w:sz w:val="22"/><w:szCs w:val="22"/><w:u w:val="single"/></w<w:t xml:space="preserve">2. Número </w:t>/w:t></w:r><w:r><w:rPr><w:rFonts w:ascii="Arial" w:cs="Arial" w:eastAsia="Arial" w:hAnsi="Arial"/><w:color w:val="000000"/><w:sz w:val="22"/><w:szCs w:val="22"/></w<w:t xml:space="preserve">de directores.</w:t>/w:t></w:r></w:p><w:p><w:pPr><w:spacing w:before="120"/><w:jc w:val="both"/></w:pPr><w:r><w:rPr><w:rFonts w:ascii="Arial" w:cs="Arial" w:eastAsia="Arial" w:hAnsi="Arial"/><w:color w:val="000000"/><w:sz w:val="22"/><w:szCs w:val="22"/></w<w:t xml:space="preserve">Esta corporación tendrá no menos de tres (3) y no más de dieciocho (18) directores. El Presidente/Director Ejecutivo de la corporación será un miembro ex officio de la junta sin requisito de elección y sin derecho a voto. Este cargo no contará para el número total de directores a los efectos de esta sección.</w:t>/w:t></w:r></w:p><w:p><w:pPr><w:spacing w:before="240"/><w:jc w:val="left"/></w:pPr><w:r><w:rPr><w:rFonts w:ascii="Arial" w:cs="Arial" w:eastAsia="Arial" w:hAnsi="Arial"/><w:color w:val="000000"/><w:sz w:val="22"/><w:szCs w:val="22"/></w<w:t xml:space="preserve">SECCIÓN </w:t>/w:t></w:r><w:r><w:rPr><w:rFonts w:ascii="Arial" w:cs="Arial" w:eastAsia="Arial" w:hAnsi="Arial"/><w:color w:val="000000"/><w:sz w:val="22"/><w:szCs w:val="22"/><w:u w:val="single"/></w<w:t xml:space="preserve">3. Duración </w:t>/w:t></w:r><w:r><w:rPr><w:rFonts w:ascii="Arial" w:cs="Arial" w:eastAsia="Arial" w:hAnsi="Arial"/><w:color w:val="000000"/><w:sz w:val="22"/><w:szCs w:val="22"/></w<w:t xml:space="preserve">del cargo.</w:t>/w:t></w:r></w:p><w:p><w:pPr><w:spacing w:before="120"/><w:jc w:val="both"/></w:pPr><w:r><w:rPr><w:rFonts w:ascii="Arial" w:cs="Arial" w:eastAsia="Arial" w:hAnsi="Arial"/><w:color w:val="000000"/><w:sz w:val="22"/><w:szCs w:val="22"/></w<w:t xml:space="preserve">El periodo estándar del cargo de cada director será de tres (3) años. Los periodos de los directores serán escalonados de manera que aproximadamente un tercio de los directores sean elegidos anualmente. Los directores no servirán más de tres periodos consecutivos de tres años, salvo en circunstancias excepcionales</w:t>/w:t></w:r></w:p><w:p><w:pPr><w:spacing w:before="720"/><w:jc w:val="center"/></w:pPr><w:r><w:rPr><w:rFonts w:ascii="Arial" w:cs="Arial" w:eastAsia="Arial" w:hAnsi="Arial"/><w:color w:val="000000"/><w:sz w:val="22"/><w:szCs w:val="22"/></w<w:t xml:space="preserve">1</w:t>/w:t></w:r></w:p><w:p><w:r><w:br w:type="page"/></w:r></w:p><w:p><w:pPr><w:spacing w:after="240"/><w:jc w:val="left"/></w:pPr><w:r><w:rPr><w:rFonts w:ascii="Arial" w:cs="Arial" w:eastAsia="Arial" w:hAnsi="Arial"/><w:color w:val="000000"/><w:sz w:val="22"/><w:szCs w:val="22"/></w<w:t xml:space="preserve">según lo apruebe la junta, en cuyo caso un director podrá ser reelegido por hasta tres periodos adicionales de un año.</w:t>/w:t></w:r></w:p><w:p><w:pPr><w:spacing w:before="240" w:after="120"/><w:jc w:val="left"/></w:pPr><w:r><w:rPr><w:rFonts w:ascii="Arial" w:cs="Arial" w:eastAsia="Arial" w:hAnsi="Arial"/><w:color w:val="000000"/><w:sz w:val="22"/><w:szCs w:val="22"/></w<w:t xml:space="preserve">SECCIÓN 4. </w:t>/w:t></w:r><w:r><w:rPr><w:rFonts w:ascii="Arial" w:cs="Arial" w:eastAsia="Arial" w:hAnsi="Arial"/><w:color w:val="000000"/><w:sz w:val="22"/><w:szCs w:val="22"/><w:u w:val="single"/></w<w:t xml:space="preserve">Requisitos de </w:t>/w:t></w:r><w:r><w:rPr><w:rFonts w:ascii="Arial" w:cs="Arial" w:eastAsia="Arial" w:hAnsi="Arial"/><w:color w:val="000000"/><w:sz w:val="22"/><w:szCs w:val="22"/></w<w:t xml:space="preserve">los directores.</w:t>/w:t></w:r></w:p><w:p><w:pPr><w:spacing w:after="240"/><w:jc w:val="left"/></w:pPr><w:r><w:rPr><w:rFonts w:ascii="Arial" w:cs="Arial" w:eastAsia="Arial" w:hAnsi="Arial"/><w:color w:val="000000"/><w:sz w:val="22"/><w:szCs w:val="22"/></w<w:t xml:space="preserve">Para ser elegible para elección o reelección como director, un individuo debe cumplir con los criterios para directores establecidos por el Comité de Gobierno y Nominaciones de conformidad con el Artículo IV, Sección 2 de estos estatutos.</w:t>/w:t></w:r></w:p><w:p><w:pPr><w:spacing w:before="240" w:after="120"/><w:jc w:val="left"/></w:pPr><w:r><w:rPr><w:rFonts w:ascii="Arial" w:cs="Arial" w:eastAsia="Arial" w:hAnsi="Arial"/><w:color w:val="000000"/><w:sz w:val="22"/><w:szCs w:val="22"/></w<w:t xml:space="preserve">SECCIÓN </w:t>/w:t></w:r><w:r><w:rPr><w:rFonts w:ascii="Arial" w:cs="Arial" w:eastAsia="Arial" w:hAnsi="Arial"/><w:color w:val="000000"/><w:sz w:val="22"/><w:szCs w:val="22"/><w:u w:val="single"/></w<w:t xml:space="preserve">5. </w:t>/w:t></w:r><w:r><w:rPr><w:rFonts w:ascii="Arial" w:cs="Arial" w:eastAsia="Arial" w:hAnsi="Arial"/><w:color w:val="000000"/><w:sz w:val="22"/><w:szCs w:val="22"/></w<w:t xml:space="preserve">Reuniones.</w:t>/w:t></w:r></w:p><w:p><w:pPr><w:spacing w:after="240"/><w:jc w:val="left"/></w:pPr><w:r><w:rPr><w:rFonts w:ascii="Arial" w:cs="Arial" w:eastAsia="Arial" w:hAnsi="Arial"/><w:color w:val="000000"/><w:sz w:val="22"/><w:szCs w:val="22"/></w<w:t xml:space="preserve">La junta celebrará reuniones ordinarias un mínimo de dos veces al año para la tramitación de cualquier asunto necesario. Cada año, la junta decidirá y publicará las fechas y lugares de las reuniones ordinarias para el siguiente año calendario. Las reuniones extraordinarias podrán ser convocadas por el Presidente de la junta, el Presidente/Director Ejecutivo o por tres (3) directores cualesquiera. Los directores podrán participar en cualquier reunión de la junta en persona o virtualmente mediante conferencia telefónica, videoconferencia o equipo de comunicación electrónica similar por medio del cual todas las personas participantes puedan escucharse entre sí al mismo tiempo. La participación por dichos medios constituirá presencia a efectos de cuórum.</w:t>/w:t></w:r></w:p><w:p><w:pPr><w:spacing w:before="240" w:after="120"/><w:jc w:val="left"/></w:pPr><w:r><w:rPr><w:rFonts w:ascii="Arial" w:cs="Arial" w:eastAsia="Arial" w:hAnsi="Arial"/><w:color w:val="000000"/><w:sz w:val="22"/><w:szCs w:val="22"/></w<w:t xml:space="preserve">SECCIÓN </w:t>/w:t></w:r><w:r><w:rPr><w:rFonts w:ascii="Arial" w:cs="Arial" w:eastAsia="Arial" w:hAnsi="Arial"/><w:color w:val="000000"/><w:sz w:val="22"/><w:szCs w:val="22"/><w:u w:val="single"/></w<w:t xml:space="preserve">6. Convocatoria </w:t>/w:t></w:r><w:r><w:rPr><w:rFonts w:ascii="Arial" w:cs="Arial" w:eastAsia="Arial" w:hAnsi="Arial"/><w:color w:val="000000"/><w:sz w:val="22"/><w:szCs w:val="22"/></w<w:t xml:space="preserve">de reuniones.</w:t>/w:t></w:r></w:p><w:p><w:pPr><w:spacing w:after="240"/><w:jc w:val="left"/></w:pPr><w:r><w:rPr><w:rFonts w:ascii="Arial" w:cs="Arial" w:eastAsia="Arial" w:hAnsi="Arial"/><w:color w:val="000000"/><w:sz w:val="22"/><w:szCs w:val="22"/></w<w:t xml:space="preserve">La convocatoria de las reuniones de la junta se distribuirá a cada director con siete (7) días de antelación a cada reunión ordinaria. El aviso por escrito de las reuniones extraordinarias se entregará a cada director por cualquier medio razonablemente calculado para proporcionar un aviso efectivo, incluyendo, entre otros, en mano, por fax, por correo electrónico o por correo ordinario dirigido a su última dirección conocida, con suficiente antelación a la reunión para permitir razonablemente su participación. Los avisos de las reuniones extraordinarias especificarán la hora y el lugar de la reunión y los asuntos a tratar. En cualquier reunión en la que estén presentes todos los directores, aunque se celebre sin convocatoria, se podrá tramitar cualquier asunto que pudiera haberse tramitado si la reunión hubiera sido debidamente convocada. La asistencia o participación en una reunión constituirá una renuncia a cualquier defecto en la convocatoria, a menos que el director comparezca específicamente con el único propósito de objetar la convocatoria.</w:t>/w:t></w:r></w:p><w:p><w:pPr><w:spacing w:before="240" w:after="120"/><w:jc w:val="left"/></w:pPr><w:r><w:rPr><w:rFonts w:ascii="Arial" w:cs="Arial" w:eastAsia="Arial" w:hAnsi="Arial"/><w:color w:val="000000"/><w:sz w:val="22"/><w:szCs w:val="22"/></w<w:t xml:space="preserve">SECCIÓN 7. </w:t>/w:t></w:r><w:r><w:rPr><w:rFonts w:ascii="Arial" w:cs="Arial" w:eastAsia="Arial" w:hAnsi="Arial"/><w:color w:val="000000"/><w:sz w:val="22"/><w:szCs w:val="22"/><w:u w:val="single"/></w<w:t xml:space="preserve">Lugar de </w:t>/w:t></w:r><w:r><w:rPr><w:rFonts w:ascii="Arial" w:cs="Arial" w:eastAsia="Arial" w:hAnsi="Arial"/><w:color w:val="000000"/><w:sz w:val="22"/><w:szCs w:val="22"/></w<w:t xml:space="preserve">las reuniones.</w:t>/w:t></w:r></w:p><w:p><w:pPr><w:spacing w:after="240"/><w:jc w:val="left"/></w:pPr><w:r><w:rPr><w:rFonts w:ascii="Arial" w:cs="Arial" w:eastAsia="Arial" w:hAnsi="Arial"/><w:color w:val="000000"/><w:sz w:val="22"/><w:szCs w:val="22"/></w<w:t xml:space="preserve">Las reuniones ordinarias podrán celebrarse virtualmente o en un lugar designado por la junta en el momento en que se fijen las fechas de las reuniones ordinarias. La junta podrá celebrar una reunión extraordinaria en cualquier lugar [en los Estados Unidos] designado en la convocatoria de la reunión extraordinaria.</w:t>/w:t></w:r></w:p><w:p><w:pPr><w:spacing w:before="240" w:after="120"/><w:jc w:val="left"/></w:pPr><w:r><w:rPr><w:rFonts w:ascii="Arial" w:cs="Arial" w:eastAsia="Arial" w:hAnsi="Arial"/><w:color w:val="000000"/><w:sz w:val="22"/><w:szCs w:val="22"/></w<w:t xml:space="preserve">SECCIÓN </w:t>/w:t></w:r><w:r><w:rPr><w:rFonts w:ascii="Arial" w:cs="Arial" w:eastAsia="Arial" w:hAnsi="Arial"/><w:color w:val="000000"/><w:sz w:val="22"/><w:szCs w:val="22"/><w:u w:val="single"/></w<w:t xml:space="preserve">8. </w:t>/w:t></w:r><w:r><w:rPr><w:rFonts w:ascii="Arial" w:cs="Arial" w:eastAsia="Arial" w:hAnsi="Arial"/><w:color w:val="000000"/><w:sz w:val="22"/><w:szCs w:val="22"/></w<w:t xml:space="preserve">Cuórum.</w:t>/w:t></w:r></w:p><w:p><w:pPr><w:spacing w:after="480"/><w:jc w:val="left"/></w:pPr><w:r><w:rPr><w:rFonts w:ascii="Arial" w:cs="Arial" w:eastAsia="Arial" w:hAnsi="Arial"/><w:color w:val="000000"/><w:sz w:val="22"/><w:szCs w:val="22"/></w<w:t xml:space="preserve">En cualquier reunión de la junta, la presencia de la mayoría de los directores elegibles para votar será necesaria para constituir cuórum para la tramitación de los asuntos.</w:t>/w:t></w:r></w:p><w:p><w:pPr><w:spacing w:before="720"/><w:jc w:val="center"/></w:pPr><w:r><w:rPr><w:rFonts w:ascii="Arial" w:cs="Arial" w:eastAsia="Arial" w:hAnsi="Arial"/><w:color w:val="000000"/><w:sz w:val="22"/><w:szCs w:val="22"/></w<w:t xml:space="preserve">2</w:t>/w:t></w:r></w:p><w:p><w:r><w:br w:type="page"/></w:r></w:p><w:p><w:pPr><w:spacing w:before="0" w:after="240"/></w:pPr><w:r><w:rPr><w:rFonts w:ascii="Arial" w:cs="Arial" w:eastAsia="Arial" w:hAnsi="Arial"/><w:color w:val="000000"/><w:sz w:val="22"/><w:szCs w:val="22"/></w<w:t xml:space="preserve">SECCIÓN </w:t>/w:t></w:r><w:r><w:rPr><w:rFonts w:ascii="Arial" w:cs="Arial" w:eastAsia="Arial" w:hAnsi="Arial"/><w:color w:val="000000"/><w:sz w:val="22"/><w:szCs w:val="22"/><w:u w:val="single"/></w<w:t xml:space="preserve">9. Votación.</w:t>/w:t></w:r></w:p><w:p><w:pPr><w:spacing w:after="480"/></w:pPr><w:r><w:rPr><w:rFonts w:ascii="Arial" w:cs="Arial" w:eastAsia="Arial" w:hAnsi="Arial"/><w:color w:val="000000"/><w:sz w:val="22"/><w:szCs w:val="22"/></w<w:t xml:space="preserve">En todas las reuniones de la junta, cada director presente tendrá un voto. Al votar sobre la elección de directores, cada director existente tendrá un voto por cada cargo a cubrir; siempre que, sin embargo, un director que sea candidato a la reelección no será elegible para votar sobre su propio cargo. No habrá voto acumulativo.</w:t>/w:t></w:r></w:p><w:p><w:pPr><w:spacing w:before="0" w:after="240"/></w:pPr><w:r><w:rPr><w:rFonts w:ascii="Arial" w:cs="Arial" w:eastAsia="Arial" w:hAnsi="Arial"/><w:color w:val="000000"/><w:sz w:val="22"/><w:szCs w:val="22"/></w<w:t xml:space="preserve">SECCIÓN 10. </w:t>/w:t></w:r><w:r><w:rPr><w:rFonts w:ascii="Arial" w:cs="Arial" w:eastAsia="Arial" w:hAnsi="Arial"/><w:color w:val="000000"/><w:sz w:val="22"/><w:szCs w:val="22"/><w:u w:val="single"/></w<w:t xml:space="preserve">Elección/Nombramiento de directores.</w:t>/w:t></w:r></w:p><w:p><w:pPr><w:spacing w:after="240"/></w:pPr><w:r><w:rPr><w:rFonts w:ascii="Arial" w:cs="Arial" w:eastAsia="Arial" w:hAnsi="Arial"/><w:color w:val="000000"/><w:sz w:val="22"/><w:szCs w:val="22"/></w<w:t xml:space="preserve">La junta elegirá un Comité de Gobierno y Nominaciones compuesto por al menos dos (2) miembros, cuyo Presidente del comité será elegido por la junta. El comité desempeñará las funciones establecidas en el Artículo IV, Sección 2 de estos estatutos con respecto a la cualificación y nominación de directores.</w:t>/w:t></w:r></w:p><w:p><w:pPr><w:spacing w:after="480"/></w:pPr><w:r><w:rPr><w:rFonts w:ascii="Arial" w:cs="Arial" w:eastAsia="Arial" w:hAnsi="Arial"/><w:color w:val="000000"/><w:sz w:val="22"/><w:szCs w:val="22"/></w<w:t xml:space="preserve">La junta celebrará elecciones de directores al final de cada año para aquellos cargos que estén vacantes o para los directores cuyos mandatos estén terminando, sujeto a exclusión por límites de mandato. Los directores serán elegidos por el voto mayoritario de los directores presentes y elegibles para votar.</w:t>/w:t></w:r></w:p><w:p><w:pPr><w:spacing w:before="0" w:after="240"/></w:pPr><w:r><w:rPr><w:rFonts w:ascii="Arial" w:cs="Arial" w:eastAsia="Arial" w:hAnsi="Arial"/><w:color w:val="000000"/><w:sz w:val="22"/><w:szCs w:val="22"/></w<w:t xml:space="preserve">SECCIÓN </w:t>/w:t></w:r><w:r><w:rPr><w:rFonts w:ascii="Arial" w:cs="Arial" w:eastAsia="Arial" w:hAnsi="Arial"/><w:color w:val="000000"/><w:sz w:val="22"/><w:szCs w:val="22"/><w:u w:val="single"/></w<w:t xml:space="preserve">11. Vacantes.</w:t>/w:t></w:r></w:p><w:p><w:pPr><w:spacing w:after="480"/></w:pPr><w:r><w:rPr><w:rFonts w:ascii="Arial" w:cs="Arial" w:eastAsia="Arial" w:hAnsi="Arial"/><w:color w:val="000000"/><w:sz w:val="22"/><w:szCs w:val="22"/></w<w:t xml:space="preserve">Cualquier vacante que ocurra en la junta por muerte, renuncia o de otro modo será cubierta por un individuo cualificado según lo especificado por el Comité de Gobierno y Nominaciones y elegido por voto mayoritario de los directores restantes. Si se elige un director interino, el director ocupará el cargo por el resto del mandato no vencido de su predecesor. Siempre que se mantenga el número mínimo de directores de la junta, una vacante podrá permanecer sin cubrir hasta la próxima elección de la junta y tratarse como todas las demás vacantes de la junta.</w:t>/w:t></w:r></w:p><w:p><w:pPr><w:spacing w:before="0" w:after="240"/></w:pPr><w:r><w:rPr><w:rFonts w:ascii="Arial" w:cs="Arial" w:eastAsia="Arial" w:hAnsi="Arial"/><w:color w:val="000000"/><w:sz w:val="22"/><w:szCs w:val="22"/></w<w:t xml:space="preserve">SECCIÓN 12. </w:t>/w:t></w:r><w:r><w:rPr><w:rFonts w:ascii="Arial" w:cs="Arial" w:eastAsia="Arial" w:hAnsi="Arial"/><w:color w:val="000000"/><w:sz w:val="22"/><w:szCs w:val="22"/><w:u w:val="single"/></w<w:t xml:space="preserve">Remoción de directores.</w:t>/w:t></w:r></w:p><w:p><w:pPr><w:spacing w:after="480"/></w:pPr><w:r><w:rPr><w:rFonts w:ascii="Arial" w:cs="Arial" w:eastAsia="Arial" w:hAnsi="Arial"/><w:color w:val="000000"/><w:sz w:val="22"/><w:szCs w:val="22"/></w<w:t xml:space="preserve">En cualquier reunión debidamente autorizada de la junta, cualquier director podrá ser removido, con o sin causa, siempre que se notifique por escrito que se considerará la remoción de uno o más directores en dicha reunión, y siempre que la mayoría de los directores restantes entonces con derecho a voto en una elección de directores vote a favor de la remoción.</w:t>/w:t></w:r></w:p><w:p><w:pPr><w:spacing w:before="0" w:after="240"/></w:pPr><w:r><w:rPr><w:rFonts w:ascii="Arial" w:cs="Arial" w:eastAsia="Arial" w:hAnsi="Arial"/><w:color w:val="000000"/><w:sz w:val="22"/><w:szCs w:val="22"/></w<w:t xml:space="preserve">SECCIÓN 13. Remoción de </w:t>/w:t></w:r><w:r><w:rPr><w:rFonts w:ascii="Arial" w:cs="Arial" w:eastAsia="Arial" w:hAnsi="Arial"/><w:color w:val="000000"/><w:sz w:val="22"/><w:szCs w:val="22"/><w:u w:val="single"/></w<w:t xml:space="preserve">directores en caso de disolución.</w:t>/w:t></w:r></w:p><w:p><w:pPr><w:spacing w:after="800"/></w:pPr><w:r><w:rPr><w:rFonts w:ascii="Arial" w:cs="Arial" w:eastAsia="Arial" w:hAnsi="Arial"/><w:color w:val="000000"/><w:sz w:val="22"/><w:szCs w:val="22"/></w<w:t xml:space="preserve">En caso de que la corporación se disuelva de conformidad con sus leyes vigentes, la junta completa será removida automáticamente, con efecto simultáneo a la disolución en la medida permitida por la ley.</w:t>/w:t></w:r></w:p><w:p><w:pPr><w:jc w:val="center"/></w:pPr><w:r><w:rPr><w:rFonts w:ascii="Arial" w:cs="Arial" w:eastAsia="Arial" w:hAnsi="Arial"/><w:color w:val="000000"/><w:sz w:val="22"/><w:szCs w:val="22"/></w<w:t xml:space="preserve">3</w:t>/w:t></w:r></w:p><w:p><w:r><w:br w:type="page"/></w:r></w:p><w:p><w:pPr><w:spacing w:before="240" w:after="120"/></w:pPr><w:r><w:rPr><w:rFonts w:ascii="Arial" w:cs="Arial" w:eastAsia="Arial" w:hAnsi="Arial"/><w:color w:val="000000"/><w:sz w:val="22"/><w:szCs w:val="22"/></w<w:t xml:space="preserve">SECCIÓN 14. Exoneración de </w:t>/w:t></w:r><w:r><w:rPr><w:rFonts w:ascii="Arial" w:cs="Arial" w:eastAsia="Arial" w:hAnsi="Arial"/><w:color w:val="000000"/><w:sz w:val="22"/><w:szCs w:val="22"/><w:u w:val="single"/></w<w:t xml:space="preserve">responsabilidad de los directores</w:t>/w:t></w:r></w:p><w:p><w:pPr><w:spacing w:after="240"/><w:jc w:val="both"/></w:pPr><w:r><w:rPr><w:rFonts w:ascii="Arial" w:cs="Arial" w:eastAsia="Arial" w:hAnsi="Arial"/><w:color w:val="000000"/><w:sz w:val="22"/><w:szCs w:val="22"/></w<w:t xml:space="preserve">La corporación exonerará de responsabilidad a cualquier director, esté o no entonces en el cargo (incluyendo a su albacea, administrador y herederos), que sea o haya sido parte, o esté amenazado de ser parte, en cualquier acción, demanda o procedimiento amenazado, pendiente o completado, ya sea penal, civil, administrativo o de investigación, incluyendo todas las apelaciones, por razón del hecho de que él o ella es o fue un director de la corporación, en la medida permitida por las Leyes de corporaciones sin ánimo de lucro de Nueva York.</w:t>/w:t></w:r></w:p><w:p><w:pPr><w:spacing w:before="240" w:after="120"/></w:pPr><w:r><w:rPr><w:rFonts w:ascii="Arial" w:cs="Arial" w:eastAsia="Arial" w:hAnsi="Arial"/><w:color w:val="000000"/><w:sz w:val="22"/><w:szCs w:val="22"/></w<w:t xml:space="preserve">SECCIÓN 15. Compensación </w:t>/w:t></w:r><w:r><w:rPr><w:rFonts w:ascii="Arial" w:cs="Arial" w:eastAsia="Arial" w:hAnsi="Arial"/><w:color w:val="000000"/><w:sz w:val="22"/><w:szCs w:val="22"/><w:u w:val="single"/></w<w:t xml:space="preserve">de los directores.</w:t>/w:t></w:r></w:p><w:p><w:pPr><w:spacing w:after="240"/><w:jc w:val="both"/></w:pPr><w:r><w:rPr><w:rFonts w:ascii="Arial" w:cs="Arial" w:eastAsia="Arial" w:hAnsi="Arial"/><w:color w:val="000000"/><w:sz w:val="22"/><w:szCs w:val="22"/></w<w:t xml:space="preserve">Los directores de la corporación no tendrán derecho, únicamente en virtud de sus cargos como directores, a recibir, directa o indirectamente, ningún salario, compensación o emolumento de la corporación, a menos que sea autorizado por el voto favorable de dos tercios (2/3) de los directores presentes y con derecho a voto. Nada en esta disposición impedirá que un empleado o consultor de la corporación que también sea director reciba una compensación justa por los servicios prestados a la corporación.</w:t>/w:t></w:r></w:p><w:p><w:pPr><w:spacing w:before="240" w:after="120"/></w:pPr><w:r><w:rPr><w:rFonts w:ascii="Arial" w:cs="Arial" w:eastAsia="Arial" w:hAnsi="Arial"/><w:color w:val="000000"/><w:sz w:val="22"/><w:szCs w:val="22"/></w<w:t xml:space="preserve">SECCIÓN 16. </w:t>/w:t></w:r><w:r><w:rPr><w:rFonts w:ascii="Arial" w:cs="Arial" w:eastAsia="Arial" w:hAnsi="Arial"/><w:color w:val="000000"/><w:sz w:val="22"/><w:szCs w:val="22"/><w:u w:val="single"/></w<w:t xml:space="preserve">Acciones de emergencia.</w:t>/w:t></w:r></w:p><w:p><w:pPr><w:spacing w:after="240"/><w:jc w:val="both"/></w:pPr><w:r><w:rPr><w:rFonts w:ascii="Arial" w:cs="Arial" w:eastAsia="Arial" w:hAnsi="Arial"/><w:color w:val="000000"/><w:sz w:val="22"/><w:szCs w:val="22"/></w<w:t xml:space="preserve">Siempre que sea necesario que la corporación tome una acción bajo circunstancias en las que no sea posible que la junta se reúna para considerar la acción con antelación, se podrá tomar una acción de emergencia siempre y cuando se cumplan las siguientes condiciones: 1] El Presidente de la junta, el Presidente/Director Ejecutivo o tres (3) directores cualesquiera proporcionen un aviso por escrito describiendo la acción propuesta a todos los miembros de la junta; y 2] Al menos el número de directores que habría sido requerido para votar sobre la acción si se hubiera presentado en una reunión completa de la junta, consienta la acción declarada por escrito, ya sea por fax, correo electrónico o en otro escrito.</w:t>/w:t></w:r></w:p><w:p><w:pPr><w:spacing w:after="480"/><w:jc w:val="both"/></w:pPr><w:r><w:rPr><w:rFonts w:ascii="Arial" w:cs="Arial" w:eastAsia="Arial" w:hAnsi="Arial"/><w:color w:val="000000"/><w:sz w:val="22"/><w:szCs w:val="22"/></w<w:t xml:space="preserve">Todas y cada una de las acciones de emergencia tomadas de conformidad con esta Sección serán revisadas en la siguiente reunión ordinaria de la junta, y una copia del aviso por escrito, junto con los consentimientos por escrito al mismo, se archivará con las actas de la junta.</w:t>/w:t></w:r></w:p><w:p><w:pPr><w:spacing w:before="480" w:after="240"/><w:jc w:val="center"/></w:pPr><w:r><w:rPr><w:rFonts w:ascii="Arial" w:cs="Arial" w:eastAsia="Arial" w:hAnsi="Arial"/><w:color w:val="000000"/><w:sz w:val="22"/><w:szCs w:val="22"/></w<w:t xml:space="preserve">ARTÍCULO III</w:t>/w:t></w:r></w:p><w:p><w:pPr><w:spacing w:after="240"/><w:jc w:val="center"/></w:pPr><w:r><w:rPr><w:rFonts w:ascii="Arial" w:cs="Arial" w:eastAsia="Arial" w:hAnsi="Arial"/><w:color w:val="000000"/><w:sz w:val="22"/><w:szCs w:val="22"/><w:u w:val="single"/></w<w:t xml:space="preserve">Oficiales</w:t>/w:t></w:r></w:p><w:p><w:pPr><w:spacing w:before="240" w:after="120"/></w:pPr><w:r><w:rPr><w:rFonts w:ascii="Arial" w:cs="Arial" w:eastAsia="Arial" w:hAnsi="Arial"/><w:color w:val="000000"/><w:sz w:val="22"/><w:szCs w:val="22"/></w<w:t xml:space="preserve">SECCIÓN 1. Elección, </w:t>/w:t></w:r><w:r><w:rPr><w:rFonts w:ascii="Arial" w:cs="Arial" w:eastAsia="Arial" w:hAnsi="Arial"/><w:color w:val="000000"/><w:sz w:val="22"/><w:szCs w:val="22"/><w:u w:val="single"/></w<w:t xml:space="preserve">mandato y compensación.</w:t>/w:t></w:r></w:p><w:p><w:pPr><w:spacing w:after="480"/><w:jc w:val="both"/></w:pPr><w:r><w:rPr><w:rFonts w:ascii="Arial" w:cs="Arial" w:eastAsia="Arial" w:hAnsi="Arial"/><w:color w:val="000000"/><w:sz w:val="22"/><w:szCs w:val="22"/></w<w:t xml:space="preserve">Los oficiales de la corporación serán el Presidente de la junta, el Vicepresidente de la junta, el Secretario de la junta, el Tesorero/Presidente del Comité de Finanzas, el Presidente del Comité de Gobierno y Nominaciones, el Presidente del Comité de Auditoría y los presidentes de otros comités aprobados. La junta podrá considerar periódicamente necesario para la buena marcha de los negocios de la corporación nombrar otros oficiales de la junta o de la dirección ejecutiva para la buena marcha de los negocios de la corporación.</w:t>/w:t></w:r></w:p><w:p><w:pPr><w:spacing w:before="480"/><w:jc w:val="center"/></w:pPr><w:r><w:rPr><w:rFonts w:ascii="Arial" w:cs="Arial" w:eastAsia="Arial" w:hAnsi="Arial"/><w:color w:val="000000"/><w:sz w:val="22"/><w:szCs w:val="22"/></w<w:t xml:space="preserve">4</w:t>/w:t></w:r></w:p><w:p><w:r><w:br w:type="page"/></w:r></w:p><w:p><w:pPr><w:spacing w:after="240"/><w:jc w:val="both"/></w:pPr><w:r><w:rPr><w:rFonts w:ascii="Arial" w:cs="Arial" w:eastAsia="Arial" w:hAnsi="Arial"/><w:color w:val="000000"/><w:sz w:val="22"/><w:szCs w:val="22"/></w<w:t xml:space="preserve">En caso de que cualquier cargo distinto de un cargo requerido por la ley no sea cubierto por la junta, o, una vez cubierto, quede posteriormente vacante, entonces dicho cargo y todas las referencias al mismo en estos estatutos se considerarán inoperantes a menos y hasta que dicho cargo sea cubierto de conformidad con las disposiciones de estos estatutos.</w:t>/w:t></w:r></w:p><w:p><w:pPr><w:spacing w:after="240"/><w:jc w:val="both"/></w:pPr><w:r><w:rPr><w:rFonts w:ascii="Arial" w:cs="Arial" w:eastAsia="Arial" w:hAnsi="Arial"/><w:color w:val="000000"/><w:sz w:val="22"/><w:szCs w:val="22"/></w<w:t xml:space="preserve">Salvo que se disponga expresamente lo contrario en un contrato debidamente autorizado por la junta, todos los oficiales y agentes de la corporación estarán sujetos a remoción en cualquier momento mediante el voto afirmativo de la mayoría de los directores presentes y con derecho a voto, y todos los oficiales, agentes y empleados ocuparán sus cargos a discreción de los directores o de los oficiales que los nombren.</w:t>/w:t></w:r></w:p><w:p><w:pPr><w:spacing w:after="240"/><w:jc w:val="both"/></w:pPr><w:r><w:rPr><w:rFonts w:ascii="Arial" w:cs="Arial" w:eastAsia="Arial" w:hAnsi="Arial"/><w:color w:val="000000"/><w:sz w:val="22"/><w:szCs w:val="22"/></w<w:t xml:space="preserve">Los directores de la corporación no tendrán derecho, únicamente en virtud de sus cargos como oficiales, a recibir, directa o indirectamente, ningún salario, compensación o emolumento de la corporación, a menos que sea autorizado por el voto favorable de dos tercios (2/3) de los directores presentes y con derecho a voto. Nada en esta disposición impedirá que un empleado o consultor de la corporación que también sea oficial reciba una compensación justa por los servicios prestados a la corporación.</w:t>/w:t></w:r></w:p><w:p><w:pPr><w:spacing w:before="240" w:after="240"/><w:jc w:val="left"/></w:pPr><w:r><w:rPr><w:rFonts w:ascii="Arial" w:cs="Arial" w:eastAsia="Arial" w:hAnsi="Arial"/><w:color w:val="000000"/><w:sz w:val="22"/><w:szCs w:val="22"/></w<w:t xml:space="preserve">SECCIÓN 2. Poderes y deberes del </w:t>/w:t></w:r><w:r><w:rPr><w:rFonts w:ascii="Arial" w:cs="Arial" w:eastAsia="Arial" w:hAnsi="Arial"/><w:color w:val="000000"/><w:sz w:val="22"/><w:szCs w:val="22"/><w:u w:val="single"/></w<w:t xml:space="preserve">Presidente y del Vicepresidente de la junta.</w:t>/w:t></w:r></w:p><w:p><w:pPr><w:spacing w:after="240"/><w:jc w:val="both"/></w:pPr><w:r><w:rPr><w:rFonts w:ascii="Arial" w:cs="Arial" w:eastAsia="Arial" w:hAnsi="Arial"/><w:color w:val="000000"/><w:sz w:val="22"/><w:szCs w:val="22"/></w<w:t xml:space="preserve">El Presidente de la junta presidirá todas las reuniones de la junta y tendrá los demás poderes y desempeñará los demás deberes que sean prescritos periódicamente por la junta. El Presidente podrá actuar como agente de Counterpart International para firmar en nombre de la corporación aquellos instrumentos autorizados por la junta, si la firma del Presidente es requerida por la junta o por autoridades reguladoras externas. El Presidente mantiene la cooperación entre el Presidente/Director Ejecutivo y la junta. El Presidente de la junta también preside el Comité Ejecutivo y puede formar parte como miembro ex officio de todos los comités.</w:t>/w:t></w:r></w:p><w:p><w:pPr><w:spacing w:after="240"/><w:jc w:val="both"/></w:pPr><w:r><w:rPr><w:rFonts w:ascii="Arial" w:cs="Arial" w:eastAsia="Arial" w:hAnsi="Arial"/><w:color w:val="000000"/><w:sz w:val="22"/><w:szCs w:val="22"/></w<w:t xml:space="preserve">En ausencia del Presidente, el Vicepresidente desempeñará los deberes del Presidente. El Vicepresidente también desempeñará los demás deberes que el Presidente le asigne.</w:t>/w:t></w:r></w:p><w:p><w:pPr><w:spacing w:before="240" w:after="240"/><w:jc w:val="left"/></w:pPr><w:r><w:rPr><w:rFonts w:ascii="Arial" w:cs="Arial" w:eastAsia="Arial" w:hAnsi="Arial"/><w:color w:val="000000"/><w:sz w:val="22"/><w:szCs w:val="22"/></w<w:t xml:space="preserve">SECCIÓN 3. Poderes y </w:t>/w:t></w:r><w:r><w:rPr><w:rFonts w:ascii="Arial" w:cs="Arial" w:eastAsia="Arial" w:hAnsi="Arial"/><w:color w:val="000000"/><w:sz w:val="22"/><w:szCs w:val="22"/><w:u w:val="single"/></w<w:t xml:space="preserve">deberes del Presidente/Director Ejecutivo.</w:t>/w:t></w:r></w:p><w:p><w:pPr><w:spacing w:after="240"/><w:jc w:val="both"/></w:pPr><w:r><w:rPr><w:rFonts w:ascii="Arial" w:cs="Arial" w:eastAsia="Arial" w:hAnsi="Arial"/><w:color w:val="000000"/><w:sz w:val="22"/><w:szCs w:val="22"/></w<w:t xml:space="preserve">El Presidente/Director Ejecutivo (CEO), quien sirve como oficial de Counterpart, tendrá el cargo y control final de los asuntos comerciales y propiedades de la corporación y tendrá los poderes generales y deberes de supervisión y gestión usualmente conferidos al cargo de Director Ejecutivo o presidente de una corporación. El Director Ejecutivo rendirá cuentas a la Junta directiva, quien revisará el desempeño del Director Ejecutivo anualmente.</w:t>/w:t></w:r></w:p><w:p><w:pPr><w:spacing w:before="240" w:after="240"/><w:jc w:val="left"/></w:pPr><w:r><w:rPr><w:rFonts w:ascii="Arial" w:cs="Arial" w:eastAsia="Arial" w:hAnsi="Arial"/><w:color w:val="000000"/><w:sz w:val="22"/><w:szCs w:val="22"/></w<w:t xml:space="preserve">SECCIÓN </w:t>/w:t></w:r><w:r><w:rPr><w:rFonts w:ascii="Arial" w:cs="Arial" w:eastAsia="Arial" w:hAnsi="Arial"/><w:color w:val="000000"/><w:sz w:val="22"/><w:szCs w:val="22"/><w:u w:val="single"/></w<w:t xml:space="preserve">4. Secretario.</w:t>/w:t></w:r></w:p><w:p><w:pPr><w:spacing w:after="240"/><w:jc w:val="both"/></w:pPr><w:r><w:rPr><w:rFonts w:ascii="Arial" w:cs="Arial" w:eastAsia="Arial" w:hAnsi="Arial"/><w:color w:val="000000"/><w:sz w:val="22"/><w:szCs w:val="22"/></w<w:t xml:space="preserve">Un miembro de la junta desempeñará las funciones del Secretario de la junta. El Secretario notificará, o hará que se notifique, todas las reuniones cuando sea necesario y todas las demás notificaciones requeridas por la ley o por estos estatutos; y en caso de su ausencia, negativa o negligencia para hacerlo, cualquier notificación podrá ser dada por cualquier persona dirigida a hacerlo por el Presidente de la junta, o por tres (3) directores cualesquiera a cuya solicitud por escrito se convoque la reunión según lo dispuesto en estos estatutos. El Secretario registrará o hará que se registren todas las deliberaciones de las reuniones de la</w:t>/w:t></w:r></w:p><w:p><w:pPr><w:spacing w:before="720"/><w:jc w:val="center"/></w:pPr><w:r><w:rPr><w:rFonts w:ascii="Arial" w:cs="Arial" w:eastAsia="Arial" w:hAnsi="Arial"/><w:color w:val="000000"/><w:sz w:val="22"/><w:szCs w:val="22"/></w<w:t xml:space="preserve">5</w:t>/w:t></w:r></w:p><w:p><w:r><w:br w:type="page"/></w:r></w:p><w:p><w:pPr><w:spacing w:after="240"/><w:jc w:val="both"/></w:pPr><w:r><w:rPr><w:rFonts w:ascii="Arial" w:cs="Arial" w:eastAsia="Arial" w:hAnsi="Arial"/><w:color w:val="000000"/><w:sz w:val="22"/><w:szCs w:val="22"/></w<w:t xml:space="preserve">junta en libros provistos para tal fin, y él o ella desempeñará las demás funciones que le asigne la junta. Él o ella tendrá la custodia del sello de la corporación y lo estampará en todos los instrumentos que lo requieran, cuando sea autorizado por la junta, y dará fe del mismo. Él o ella tendrá la autoridad para certificar resoluciones en nombre de la junta directiva. En general, el Secretario desempeñará todos los deberes generalmente incidentes al cargo de Secretario y rendirá cuentas a la junta directiva.</w:t>/w:t></w:r></w:p><w:p><w:pPr><w:spacing w:before="240" w:after="240"/><w:jc w:val="left"/></w:pPr><w:r><w:rPr><w:rFonts w:ascii="Arial" w:cs="Arial" w:eastAsia="Arial" w:hAnsi="Arial"/><w:color w:val="000000"/><w:sz w:val="22"/><w:szCs w:val="22"/></w<w:t xml:space="preserve">SECCIÓN 5. Tesorero/Presidente del Comité </w:t>/w:t></w:r><w:r><w:rPr><w:rFonts w:ascii="Arial" w:cs="Arial" w:eastAsia="Arial" w:hAnsi="Arial"/><w:color w:val="000000"/><w:sz w:val="22"/><w:szCs w:val="22"/><w:u w:val="single"/></w<w:t xml:space="preserve">de Finanzas de la junta.</w:t>/w:t></w:r></w:p><w:p><w:pPr><w:spacing w:after="240"/><w:jc w:val="both"/></w:pPr><w:r><w:rPr><w:rFonts w:ascii="Arial" w:cs="Arial" w:eastAsia="Arial" w:hAnsi="Arial"/><w:color w:val="000000"/><w:sz w:val="22"/><w:szCs w:val="22"/></w<w:t xml:space="preserve">El Presidente del Comité de Finanzas de la junta directiva servirá como Tesorero y supervisará los informes financieros periódicos a la junta directiva. El Tesorero asegurará que el Director Ejecutivo y el Director Financiero (CFO) tengan la custodia de todos los fondos y valores de la corporación, y él o ella llevará una cuenta completa y precisa de los ingresos y desembolsos en los libros pertenecientes a la corporación y sus subsidiarias y rendirá cuentas de los mismos al menos anualmente, y siempre que lo requiera la junta. El Tesorero desempeñará todos los deberes generalmente incidentes a los deberes del Comité de Finanzas según lo establecido por estos estatutos. El Tesorero rendirá cuentas a la junta directiva.</w:t>/w:t></w:r></w:p><w:p><w:pPr><w:spacing w:before="240" w:after="240"/><w:jc w:val="left"/></w:pPr><w:r><w:rPr><w:rFonts w:ascii="Arial" w:cs="Arial" w:eastAsia="Arial" w:hAnsi="Arial"/><w:color w:val="000000"/><w:sz w:val="22"/><w:szCs w:val="22"/></w<w:t xml:space="preserve">SECCIÓN 6. Vicepresidentes, </w:t>/w:t></w:r><w:r><w:rPr><w:rFonts w:ascii="Arial" w:cs="Arial" w:eastAsia="Arial" w:hAnsi="Arial"/><w:color w:val="000000"/><w:sz w:val="22"/><w:szCs w:val="22"/><w:u w:val="single"/></w<w:t xml:space="preserve">secretarios asistentes y/o tesoreros.</w:t>/w:t></w:r></w:p><w:p><w:pPr><w:spacing w:after="480"/><w:jc w:val="both"/></w:pPr><w:r><w:rPr><w:rFonts w:ascii="Arial" w:cs="Arial" w:eastAsia="Arial" w:hAnsi="Arial"/><w:color w:val="000000"/><w:sz w:val="22"/><w:szCs w:val="22"/></w<w:t xml:space="preserve">Cualquier Vicepresidente, Secretario Asistente y/o Tesorero Asistente desempeñará los deberes generalmente asignados por el respectivo Secretario o Tesorero, y/o la junta; y en ausencia del respectivo oficial, cumplirá con los deberes y responsabilidades del cargo. Los Vicepresidentes, Secretarios Asistentes y/o Tesoreros Asistentes rendirán cuentas al oficial que los nombra y a la junta en la misma medida que el oficial que los nombra.</w:t>/w:t></w:r></w:p><w:p><w:pPr><w:spacing w:before="480" w:after="240"/><w:jc w:val="center"/></w:pPr><w:r><w:rPr><w:rFonts w:ascii="Arial" w:cs="Arial" w:eastAsia="Arial" w:hAnsi="Arial"/><w:color w:val="000000"/><w:sz w:val="22"/><w:szCs w:val="22"/></w<w:t xml:space="preserve">ARTÍCULO IV</w:t>/w:t></w:r></w:p><w:p><w:pPr><w:spacing w:after="480"/><w:jc w:val="center"/></w:pPr><w:r><w:rPr><w:rFonts w:ascii="Arial" w:cs="Arial" w:eastAsia="Arial" w:hAnsi="Arial"/><w:color w:val="000000"/><w:sz w:val="22"/><w:szCs w:val="22"/><w:u w:val="single"/></w<w:t xml:space="preserve">Comités</w:t>/w:t></w:r></w:p><w:p><w:pPr><w:spacing w:before="240" w:after="240"/><w:jc w:val="left"/></w:pPr><w:r><w:rPr><w:rFonts w:ascii="Arial" w:cs="Arial" w:eastAsia="Arial" w:hAnsi="Arial"/><w:color w:val="000000"/><w:sz w:val="22"/><w:szCs w:val="22"/></w<w:t xml:space="preserve">SECCIÓN 1. </w:t>/w:t></w:r><w:r><w:rPr><w:rFonts w:ascii="Arial" w:cs="Arial" w:eastAsia="Arial" w:hAnsi="Arial"/><w:color w:val="000000"/><w:sz w:val="22"/><w:szCs w:val="22"/><w:u w:val="single"/></w<w:t xml:space="preserve">Autoridad para nombrar.</w:t>/w:t></w:r></w:p><w:p><w:pPr><w:spacing w:after="240"/><w:jc w:val="both"/></w:pPr><w:r><w:rPr><w:rFonts w:ascii="Arial" w:cs="Arial" w:eastAsia="Arial" w:hAnsi="Arial"/><w:color w:val="000000"/><w:sz w:val="22"/><w:szCs w:val="22"/></w<w:t xml:space="preserve">El Presidente de la junta, sujeto a la aprobación de una mayoría de la junta, tendrá autoridad para nombrar comités permanentes y/o ad hoc, y para delegar autoridad a esos comités, o para disolverlos. Los comités pueden estar compuestos por miembros de la junta, oficiales, empleados u otras personas, a excepción del Comité Ejecutivo, que estará compuesto únicamente por miembros de la junta. Cada comité estará presidido por un miembro actual de la junta.</w:t>/w:t></w:r></w:p><w:p><w:pPr><w:spacing w:before="240" w:after="240"/><w:jc w:val="left"/></w:pPr><w:r><w:rPr><w:rFonts w:ascii="Arial" w:cs="Arial" w:eastAsia="Arial" w:hAnsi="Arial"/><w:color w:val="000000"/><w:sz w:val="22"/><w:szCs w:val="22"/></w<w:t xml:space="preserve">SECCIÓN 2. El Comité </w:t>/w:t></w:r><w:r><w:rPr><w:rFonts w:ascii="Arial" w:cs="Arial" w:eastAsia="Arial" w:hAnsi="Arial"/><w:color w:val="000000"/><w:sz w:val="22"/><w:szCs w:val="22"/><w:u w:val="single"/></w<w:t xml:space="preserve">de Gobierno y Nominaciones.</w:t>/w:t></w:r></w:p><w:p><w:pPr><w:spacing w:after="720"/><w:jc w:val="both"/></w:pPr><w:r><w:rPr><w:rFonts w:ascii="Arial" w:cs="Arial" w:eastAsia="Arial" w:hAnsi="Arial"/><w:color w:val="000000"/><w:sz w:val="22"/><w:szCs w:val="22"/></w<w:t xml:space="preserve">El Comité de Gobierno y Nominaciones será un comité permanente de al menos dos (2) miembros de la junta. Sus responsabilidades incluyen reclutar, seleccionar y recomendar candidatos para director, recomendar la composición de la junta y sus comités, y desarrollar la lista anual de oficiales para su aprobación por la junta. El comité desarrollará los criterios y</w:t>/w:t></w:r></w:p><w:p><w:pPr><w:jc w:val="center"/></w:pPr><w:r><w:rPr><w:rFonts w:ascii="Arial" w:cs="Arial" w:eastAsia="Arial" w:hAnsi="Arial"/><w:color w:val="000000"/><w:sz w:val="22"/><w:szCs w:val="22"/></w<w:t xml:space="preserve">6</w:t>/w:t></w:r></w:p><w:p><w:r><w:br w:type="page"/></w:r></w:p><w:p><w:pPr><w:spacing w:after="240"/><w:jc w:val="left"/></w:pPr><w:r><w:rPr><w:rFonts w:ascii="Arial" w:cs="Arial" w:eastAsia="Arial" w:hAnsi="Arial"/><w:color w:val="000000"/><w:sz w:val="22"/><w:szCs w:val="22"/></w<w:t xml:space="preserve">proceso para la determinación de la idoneidad y nominación de directores y los presentará a la junta para su aprobación. El Comité de Gobierno y Nominaciones está encargado de facilitar el proceso anual de establecimiento de metas con el Presidente/Director Ejecutivo; la evaluación anual del desempeño de la junta y la supervisión de la revisión de estos estatutos cada dos años.</w:t>/w:t></w:r></w:p><w:p><w:pPr><w:spacing w:after="240"/><w:jc w:val="left"/></w:pPr><w:r><w:rPr><w:rFonts w:ascii="Arial" w:cs="Arial" w:eastAsia="Arial" w:hAnsi="Arial"/><w:color w:val="000000"/><w:sz w:val="22"/><w:szCs w:val="22"/></w<w:t xml:space="preserve">Los miembros del Comité de Gobierno y Nominaciones se abstendrán de participar en discusiones y deliberaciones relativas a su propia reelección a la junta.</w:t>/w:t></w:r></w:p><w:p><w:pPr><w:spacing w:before="240" w:after="240"/><w:jc w:val="left"/></w:pPr><w:r><w:rPr><w:rFonts w:ascii="Arial" w:cs="Arial" w:eastAsia="Arial" w:hAnsi="Arial"/><w:color w:val="000000"/><w:sz w:val="22"/><w:szCs w:val="22"/></w<w:t xml:space="preserve">SECCIÓN 3. El </w:t>/w:t></w:r><w:r><w:rPr><w:rFonts w:ascii="Arial" w:cs="Arial" w:eastAsia="Arial" w:hAnsi="Arial"/><w:color w:val="000000"/><w:sz w:val="22"/><w:szCs w:val="22"/><w:u w:val="single"/></w<w:t xml:space="preserve">Comité de Auditoría.</w:t>/w:t></w:r></w:p><w:p><w:pPr><w:spacing w:after="240"/><w:jc w:val="left"/></w:pPr><w:r><w:rPr><w:rFonts w:ascii="Arial" w:cs="Arial" w:eastAsia="Arial" w:hAnsi="Arial"/><w:color w:val="000000"/><w:sz w:val="22"/><w:szCs w:val="22"/></w<w:t xml:space="preserve">El Comité de Auditoría será un comité permanente de al menos dos (2) miembros de la junta. El comité será responsable de supervisar todas las áreas de gestión de riesgos empresariales para la corporación y sus subsidiarias. Las áreas de enfoque incluirán políticas y prácticas contables, controles internos, funciones de auditoría interna y externa, seguridad, riesgo reputacional y otras formas de riesgo empresarial identificadas por la junta directiva. En términos de la auditoría independiente anual, el Comité de Auditoría también será responsable de (i) coordinar una auditoría independiente anual de las finanzas de la corporación y el cumplimiento de las leyes y regulaciones aplicables de los EE. UU.; (ii) recomendar un auditor externo para su aprobación por la junta; (iii) revisar los resultados de la auditoría anual con los auditores y la presentación oportuna de los estados financieros, el informe de auditoría, las cartas de gerencia y el Formulario 990 del IRS a la junta para su aprobación. Estos deberes se extenderán a todas las subsidiarias de propiedad total de la corporación.</w:t>/w:t></w:r></w:p><w:p><w:pPr><w:spacing w:before="240" w:after="240"/><w:jc w:val="left"/></w:pPr><w:r><w:rPr><w:rFonts w:ascii="Arial" w:cs="Arial" w:eastAsia="Arial" w:hAnsi="Arial"/><w:color w:val="000000"/><w:sz w:val="22"/><w:szCs w:val="22"/></w<w:t xml:space="preserve">SECCIÓN 4. El </w:t>/w:t></w:r><w:r><w:rPr><w:rFonts w:ascii="Arial" w:cs="Arial" w:eastAsia="Arial" w:hAnsi="Arial"/><w:color w:val="000000"/><w:sz w:val="22"/><w:szCs w:val="22"/><w:u w:val="single"/></w<w:t xml:space="preserve">Comité de Finanzas.</w:t>/w:t></w:r></w:p><w:p><w:pPr><w:spacing w:after="240"/><w:jc w:val="left"/></w:pPr><w:r><w:rPr><w:rFonts w:ascii="Arial" w:cs="Arial" w:eastAsia="Arial" w:hAnsi="Arial"/><w:color w:val="000000"/><w:sz w:val="22"/><w:szCs w:val="22"/></w<w:t xml:space="preserve">El Comité de Finanzas será un comité permanente de al menos dos (2) miembros de la junta. El Comité de Finanzas será responsable de supervisar todas las áreas de finanzas corporativas para la corporación y sus subsidiarias, financiamientos de capital y deuda, gestión de efectivo, actividades y relaciones bancarias e inversiones. El Comité de Finanzas llevará a cabo una revisión anual del presupuesto de gastos generales de la corporación y hará una recomendación a toda la junta sobre la aprobación del presupuesto de la gerencia. También llevará a cabo una evaluación periódica de la salud financiera de la corporación, revisará los indicadores clave de desempeño financiero de la organización y proporcionará un resumen a la junta en pleno, incluidas las recomendaciones para la acción de la junta según sea necesario. Estos deberes se extenderán a todas las subsidiarias de propiedad total de la corporación.</w:t>/w:t></w:r></w:p><w:p><w:pPr><w:spacing w:before="240" w:after="240"/><w:jc w:val="left"/></w:pPr><w:r><w:rPr><w:rFonts w:ascii="Arial" w:cs="Arial" w:eastAsia="Arial" w:hAnsi="Arial"/><w:color w:val="000000"/><w:sz w:val="22"/><w:szCs w:val="22"/></w<w:t xml:space="preserve">SECCIÓN 5. El </w:t>/w:t></w:r><w:r><w:rPr><w:rFonts w:ascii="Arial" w:cs="Arial" w:eastAsia="Arial" w:hAnsi="Arial"/><w:color w:val="000000"/><w:sz w:val="22"/><w:szCs w:val="22"/><w:u w:val="single"/></w<w:t xml:space="preserve">Comité de Desarrollo.</w:t>/w:t></w:r></w:p><w:p><w:pPr><w:spacing w:after="240"/><w:jc w:val="left"/></w:pPr><w:r><w:rPr><w:rFonts w:ascii="Arial" w:cs="Arial" w:eastAsia="Arial" w:hAnsi="Arial"/><w:color w:val="000000"/><w:sz w:val="22"/><w:szCs w:val="22"/></w<w:t xml:space="preserve">El Comité de Desarrollo será un comité permanente de al menos dos (2) miembros de la junta. El propósito principal del comité será asistir a la junta y asesorar a la gerencia con respecto a la generación de fondos no restringidos.</w:t>/w:t></w:r></w:p><w:p><w:pPr><w:spacing w:before="240" w:after="240"/><w:jc w:val="left"/></w:pPr><w:r><w:rPr><w:rFonts w:ascii="Arial" w:cs="Arial" w:eastAsia="Arial" w:hAnsi="Arial"/><w:color w:val="000000"/><w:sz w:val="22"/><w:szCs w:val="22"/></w<w:t xml:space="preserve">SECCIÓN 6. Comités de </w:t>/w:t></w:r><w:r><w:rPr><w:rFonts w:ascii="Arial" w:cs="Arial" w:eastAsia="Arial" w:hAnsi="Arial"/><w:color w:val="000000"/><w:sz w:val="22"/><w:szCs w:val="22"/><w:u w:val="single"/></w<w:t xml:space="preserve">subsidiarias de propiedad total.</w:t>/w:t></w:r></w:p><w:p><w:pPr><w:spacing w:after="240"/><w:jc w:val="left"/></w:pPr><w:r><w:rPr><w:rFonts w:ascii="Arial" w:cs="Arial" w:eastAsia="Arial" w:hAnsi="Arial"/><w:color w:val="000000"/><w:sz w:val="22"/><w:szCs w:val="22"/></w<w:t xml:space="preserve">Para cada subsidiaria de propiedad total de la corporación, se formará un comité permanente para garantizar el gobierno adecuado de esa subsidiaria a la luz de los productos, servicios y riesgos únicos que enfrenta esa entidad comercial. El comité de la subsidiaria incluirá al menos dos (2) miembros de la junta de Counterpart International y al director ejecutivo de Counterpart como miembro con derecho a voto. Un comité de subsidiaria puede incluir miembros independientes que no sean directores de Counterpart International, siempre que dichos miembros independientes permanezcan en minoría en el comité.</w:t>/w:t></w:r></w:p><w:p><w:pPr><w:spacing w:before="480"/><w:jc w:val="center"/></w:pPr><w:r><w:rPr><w:rFonts w:ascii="Arial" w:cs="Arial" w:eastAsia="Arial" w:hAnsi="Arial"/><w:color w:val="000000"/><w:sz w:val="22"/><w:szCs w:val="22"/></w<w:t xml:space="preserve">7</w:t>/w:t></w:r></w:p><w:p><w:r><w:br w:type="page"/></w:r></w:p><w:p><w:pPr><w:spacing w:after="240"/><w:jc w:val="left"/></w:pPr><w:r><w:rPr><w:rFonts w:ascii="Arial" w:cs="Arial" w:eastAsia="Arial" w:hAnsi="Arial"/><w:color w:val="000000"/><w:sz w:val="22"/><w:szCs w:val="22"/></w<w:t xml:space="preserve">El nombramiento y la remoción de miembros independientes del comité seguirán las reglas establecidas en el Artículo II, Sección 10 y el Artículo II, Sección 12. Dichos miembros independientes del comité no serán considerados miembros de la junta directiva de la corporación. Las responsabilidades y autoridades específicas de los comités de subsidiarias se establecen en sus respectivos reglamentos. En caso de que la subsidiaria sea vendida o cerrada, el comité permanente para esa subsidiaria se disolverá inmediatamente.</w:t>/w:t></w:r></w:p><w:p><w:pPr><w:spacing w:before="240" w:after="240"/><w:jc w:val="left"/></w:pPr><w:r><w:rPr><w:rFonts w:ascii="Arial" w:cs="Arial" w:eastAsia="Arial" w:hAnsi="Arial"/><w:color w:val="000000"/><w:sz w:val="22"/><w:szCs w:val="22"/></w<w:t xml:space="preserve">SECCIÓN </w:t>/w:t></w:r><w:r><w:rPr><w:rFonts w:ascii="Arial" w:cs="Arial" w:eastAsia="Arial" w:hAnsi="Arial"/><w:color w:val="000000"/><w:sz w:val="22"/><w:szCs w:val="22"/><w:u w:val="single" w:color="000000"/></w<w:t xml:space="preserve">7. El </w:t>/w:t></w:r><w:r><w:rPr><w:rFonts w:ascii="Arial" w:cs="Arial" w:eastAsia="Arial" w:hAnsi="Arial"/><w:color w:val="000000"/><w:sz w:val="22"/><w:szCs w:val="22"/></w<w:t xml:space="preserve">Comité Ejecutivo.</w:t>/w:t></w:r></w:p><w:p><w:pPr><w:spacing w:after="240"/><w:jc w:val="left"/></w:pPr><w:r><w:rPr><w:rFonts w:ascii="Arial" w:cs="Arial" w:eastAsia="Arial" w:hAnsi="Arial"/><w:color w:val="000000"/><w:sz w:val="22"/><w:szCs w:val="22"/></w<w:t xml:space="preserve">El Comité Ejecutivo será un comité permanente compuesto por todos los presidentes de comités de la junta directiva de Counterpart International y el presidente de la junta directiva. El Comité Ejecutivo será responsable de: (i) ejercer los poderes y la autoridad de la junta directiva durante los intervalos entre las reuniones de la junta, cuando, según las necesidades comerciales de la compañía, sea deseable que la junta se reúna pero la convocatoria de una reunión especial de la junta no esté justificada según lo determine el presidente de la junta.</w:t>/w:t></w:r></w:p><w:p><w:pPr><w:spacing w:after="480"/><w:jc w:val="left"/></w:pPr><w:r><w:rPr><w:rFonts w:ascii="Arial" w:cs="Arial" w:eastAsia="Arial" w:hAnsi="Arial"/><w:color w:val="000000"/><w:sz w:val="22"/><w:szCs w:val="22"/></w<w:t xml:space="preserve">La autoridad del Comité está limitada por resolución de la Junta Directiva, los estatutos de la Compañía y las leyes de sociedades comerciales del estado de Nueva York. El Comité Ejecutivo no podrá (a) enmendar el Certificado de Constitución de la Compañía; (b) enmendar o derogar los estatutos de la Compañía; (c) adoptar un acuerdo de fusión o consolidación; (d) aprobar la venta, arrendamiento o intercambio de cualquiera o todos los bienes y activos corporativos; (e) disolver la Corporación; (f) enmendar o rescindir resoluciones anteriores adoptadas por la Junta Directiva.</w:t>/w:t></w:r></w:p><w:p><w:pPr><w:spacing w:before="240" w:after="240"/><w:jc w:val="center"/></w:pPr><w:r><w:rPr><w:rFonts w:ascii="Arial" w:cs="Arial" w:eastAsia="Arial" w:hAnsi="Arial"/><w:color w:val="000000"/><w:sz w:val="22"/><w:szCs w:val="22"/></w<w:t xml:space="preserve">ARTÍCULO V</w:t>/w:t></w:r></w:p><w:p><w:pPr><w:spacing w:after="480"/><w:jc w:val="center"/></w:pPr><w:r><w:rPr><w:rFonts w:ascii="Arial" w:cs="Arial" w:eastAsia="Arial" w:hAnsi="Arial"/><w:color w:val="000000"/><w:sz w:val="22"/><w:szCs w:val="22"/><w:u w:val="single" w:color="000000"/></w<w:t xml:space="preserve">En todas las reuniones de la junta, cada director presente tendrá un voto. Al votar sobre la elección de directores, cada director existente tendrá un voto por cada cargo a cubrir; no obstante, un director que sea candidato a la reelección no será elegible para votar sobre su propio cargo. No habrá voto acumulativo.</w:t>/w:t></w:r></w:p><w:p><w:pPr><w:spacing w:before="240" w:after="240"/><w:jc w:val="left"/></w:pPr><w:r><w:rPr><w:rFonts w:ascii="Arial" w:cs="Arial" w:eastAsia="Arial" w:hAnsi="Arial"/><w:color w:val="000000"/><w:sz w:val="22"/><w:szCs w:val="22"/></w<w:t xml:space="preserve">SECCIÓN </w:t>/w:t></w:r><w:r><w:rPr><w:rFonts w:ascii="Arial" w:cs="Arial" w:eastAsia="Arial" w:hAnsi="Arial"/><w:color w:val="000000"/><w:sz w:val="22"/><w:szCs w:val="22"/><w:u w:val="single" w:color="000000"/></w<w:t xml:space="preserve">1. Establecimiento </w:t>/w:t></w:r><w:r><w:rPr><w:rFonts w:ascii="Arial" w:cs="Arial" w:eastAsia="Arial" w:hAnsi="Arial"/><w:color w:val="000000"/><w:sz w:val="22"/><w:szCs w:val="22"/></w<w:t xml:space="preserve">de oficinas.</w:t>/w:t></w:r></w:p><w:p><w:pPr><w:spacing w:after="240"/><w:jc w:val="left"/></w:pPr><w:r><w:rPr><w:rFonts w:ascii="Arial" w:cs="Arial" w:eastAsia="Arial" w:hAnsi="Arial"/><w:color w:val="000000"/><w:sz w:val="22"/><w:szCs w:val="22"/></w<w:t xml:space="preserve">La junta elegirá un Comité de Gobierno y Nominaciones compuesto por al menos dos (2) miembros, y el Presidente del comité será elegido por la junta. El comité desempeñará las funciones establecidas en el Artículo IV, Sección 2 de estos estatutos con respecto a la cualificación y nominación de directores.</w:t>/w:t></w:r></w:p><w:p><w:pPr><w:spacing w:before="240" w:after="240"/><w:jc w:val="left"/></w:pPr><w:r><w:rPr><w:rFonts w:ascii="Arial" w:cs="Arial" w:eastAsia="Arial" w:hAnsi="Arial"/><w:color w:val="000000"/><w:sz w:val="22"/><w:szCs w:val="22"/></w<w:t xml:space="preserve">SECCIÓN </w:t>/w:t></w:r><w:r><w:rPr><w:rFonts w:ascii="Arial" w:cs="Arial" w:eastAsia="Arial" w:hAnsi="Arial"/><w:color w:val="000000"/><w:sz w:val="22"/><w:szCs w:val="22"/><w:u w:val="single" w:color="000000"/></w<w:t xml:space="preserve">2. Cierre </w:t>/w:t></w:r><w:r><w:rPr><w:rFonts w:ascii="Arial" w:cs="Arial" w:eastAsia="Arial" w:hAnsi="Arial"/><w:color w:val="000000"/><w:sz w:val="22"/><w:szCs w:val="22"/></w<w:t xml:space="preserve">de oficinas.</w:t>/w:t></w:r></w:p><w:p><w:pPr><w:spacing w:after="720"/><w:jc w:val="left"/></w:pPr><w:r><w:rPr><w:rFonts w:ascii="Arial" w:cs="Arial" w:eastAsia="Arial" w:hAnsi="Arial"/><w:color w:val="000000"/><w:sz w:val="22"/><w:szCs w:val="22"/></w<w:t xml:space="preserve">La gerencia está autorizada para cerrar cualquier oficina de la corporación fuera de los Estados Unidos sin la aprobación de la junta. En la medida en que los gobiernos extranjeros y los bancos requieran aprobaciones de la junta para cerrar oficinas, registros o cuentas bancarias, el secretario de la junta está autorizado para representar a la junta en pleno en esos asuntos.</w:t>/w:t></w:r></w:p><w:p><w:pPr><w:spacing w:before="480"/><w:jc w:val="center"/></w:pPr><w:r><w:rPr><w:rFonts w:ascii="Arial" w:cs="Arial" w:eastAsia="Arial" w:hAnsi="Arial"/><w:color w:val="000000"/><w:sz w:val="22"/><w:szCs w:val="22"/></w<w:t xml:space="preserve">8</w:t>/w:t></w:r></w:p><w:p><w:r><w:br w:type="page"/></w:r></w:p><w:p><w:pPr><w:spacing w:before="400" w:after="240"/><w:jc w:val="center"/></w:pPr><w:r><w:rPr><w:rFonts w:ascii="Arial" w:cs="Arial" w:eastAsia="Arial" w:hAnsi="Arial"/><w:color w:val="000000"/><w:sz w:val="24"/><w:szCs w:val="24"/></w<w:t xml:space="preserve">ARTÍCULO VI</w:t>/w:t></w:r></w:p><w:p><w:pPr><w:spacing w:after="480"/><w:jc w:val="center"/></w:pPr><w:r><w:rPr><w:rFonts w:ascii="Arial" w:cs="Arial" w:eastAsia="Arial" w:hAnsi="Arial"/><w:color w:val="000000"/><w:sz w:val="24"/><w:szCs w:val="24"/><w:u w:val="single"/></w<w:t xml:space="preserve">Disposiciones varias</w:t>/w:t></w:r></w:p><w:p><w:pPr><w:spacing w:after="240"/><w:jc w:val="left"/></w:pPr><w:r><w:rPr><w:rFonts w:ascii="Arial" w:cs="Arial" w:eastAsia="Arial" w:hAnsi="Arial"/><w:color w:val="000000"/><w:sz w:val="24"/><w:szCs w:val="24"/></w<w:t xml:space="preserve">SECCIÓN 1. </w:t>/w:t></w:r><w:r><w:rPr><w:rFonts w:ascii="Arial" w:cs="Arial" w:eastAsia="Arial" w:hAnsi="Arial"/><w:color w:val="000000"/><w:sz w:val="24"/><w:szCs w:val="24"/><w:u w:val="single"/></w<w:t xml:space="preserve">Año fiscal.</w:t>/w:t></w:r></w:p><w:p><w:pPr><w:spacing w:after="480"/><w:jc w:val="left"/></w:pPr><w:r><w:rPr><w:rFonts w:ascii="Arial" w:cs="Arial" w:eastAsia="Arial" w:hAnsi="Arial"/><w:color w:val="000000"/><w:sz w:val="24"/><w:szCs w:val="24"/></w<w:t xml:space="preserve">El año fiscal de la corporación terminará el último día de septiembre.</w:t>/w:t></w:r></w:p><w:p><w:pPr><w:spacing w:after="240"/><w:jc w:val="left"/></w:pPr><w:r><w:rPr><w:rFonts w:ascii="Arial" w:cs="Arial" w:eastAsia="Arial" w:hAnsi="Arial"/><w:color w:val="000000"/><w:sz w:val="24"/><w:szCs w:val="24"/></w<w:t xml:space="preserve">SECCIÓN </w:t>/w:t></w:r><w:r><w:rPr><w:rFonts w:ascii="Arial" w:cs="Arial" w:eastAsia="Arial" w:hAnsi="Arial"/><w:color w:val="000000"/><w:sz w:val="24"/><w:szCs w:val="24"/><w:u w:val="single"/></w<w:t xml:space="preserve">2. Notificaciones.</w:t>/w:t></w:r></w:p><w:p><w:pPr><w:spacing w:after="720"/><w:jc w:val="left"/></w:pPr><w:r><w:rPr><w:rFonts w:ascii="Arial" w:cs="Arial" w:eastAsia="Arial" w:hAnsi="Arial"/><w:color w:val="000000"/><w:sz w:val="24"/><w:szCs w:val="24"/></w<w:t xml:space="preserve">Cualquier Director o Funcionario puede renunciar a cualquier notificación requerida bajo estos estatutos, y la asistencia o participación en cualquier reunión constituirá dicha renuncia, a menos que el Funcionario o Director comparezca especialmente con el único propósito de impugnar la notificación.</w:t>/w:t></w:r></w:p><w:p><w:pPr><w:spacing w:after="240"/><w:jc w:val="center"/></w:pPr><w:r><w:rPr><w:rFonts w:ascii="Arial" w:cs="Arial" w:eastAsia="Arial" w:hAnsi="Arial"/><w:color w:val="000000"/><w:sz w:val="24"/><w:szCs w:val="24"/></w<w:t xml:space="preserve">ARTÍCULO VII</w:t>/w:t></w:r></w:p><w:p><w:pPr><w:spacing w:after="480"/><w:jc w:val="center"/></w:pPr><w:r><w:rPr><w:rFonts w:ascii="Arial" w:cs="Arial" w:eastAsia="Arial" w:hAnsi="Arial"/><w:color w:val="000000"/><w:sz w:val="24"/><w:szCs w:val="24"/><w:u w:val="single"/></w<w:t xml:space="preserve">Enmiendas</w:t>/w:t></w:r></w:p><w:p><w:pPr><w:spacing w:after="240"/><w:jc w:val="left"/></w:pPr><w:r><w:rPr><w:rFonts w:ascii="Arial" w:cs="Arial" w:eastAsia="Arial" w:hAnsi="Arial"/><w:color w:val="000000"/><w:sz w:val="24"/><w:szCs w:val="24"/></w<w:t xml:space="preserve">SECCIÓN 1. Enmienda </w:t>/w:t></w:r><w:r><w:rPr><w:rFonts w:ascii="Arial" w:cs="Arial" w:eastAsia="Arial" w:hAnsi="Arial"/><w:color w:val="000000"/><w:sz w:val="24"/><w:szCs w:val="24"/><w:u w:val="single"/></w<w:t xml:space="preserve">de los estatutos.</w:t>/w:t></w:r></w:p><w:p><w:pPr><w:spacing w:after="480"/><w:jc w:val="left"/></w:pPr><w:r><w:rPr><w:rFonts w:ascii="Arial" w:cs="Arial" w:eastAsia="Arial" w:hAnsi="Arial"/><w:color w:val="000000"/><w:sz w:val="24"/><w:szCs w:val="24"/></w<w:t xml:space="preserve">Los estatutos pueden ser enmendados, derogados o alterados total o parcialmente mediante el voto afirmativo de la mayoría de los directores con derecho a voto presentes en una reunión con cuórum; siempre que, en cada caso, se notifique la sustancia de cualquier cambio propuesto a todos los directores con derecho a voto al menos diez (10) días antes de la reunión en la que se llevará a cabo la votación sobre dicho cambio.</w:t>/w:t></w:r></w:p><w:p><w:pPr><w:spacing w:after="2000"/><w:jc w:val="left"/></w:pPr><w:r><w:rPr><w:rFonts w:ascii="Arial" w:cs="Arial" w:eastAsia="Arial" w:hAnsi="Arial"/><w:color w:val="000000"/><w:sz w:val="24"/><w:szCs w:val="24"/></w<w:t xml:space="preserve">Los estatutos de la Corporación que anteceden fueron aprobados por la Junta Directiva de Counterpart International, Inc. el 9 de noviembre de 2023. Esta versión de los estatutos reemplaza todas las versiones anteriores.</w:t>/w:t></w:r></w:p><w:p><w:pPr><w:jc w:val="center"/></w:pPr><w:r><w:rPr><w:rFonts w:ascii="Arial" w:cs="Arial" w:eastAsia="Arial" w:hAnsi="Arial"/><w:color w:val="000000"/><w:sz w:val="24"/><w:szCs w:val="24"/></w<w:t xml:space="preserve">9</w:t>/w:t></w:r></w:p><w:sectPr><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1766924390540-09-Nov-2023_approved_Counterpart International bylaws (1)</dc:title>
  <dc:creator>Gemini PDF Converter</dc:creator>
  <dc:description>Converted from PDF</dc:description>
  <cp:lastModifiedBy>Un-named</cp:lastModifiedBy>
  <cp:revision>1</cp:revision>
  <dcterms:created xsi:type="dcterms:W3CDTF">2025-12-28T12:23:16.115Z</dcterms:created>
  <dcterms:modified xsi:type="dcterms:W3CDTF">2025-12-28T12:23:16.115Z</dcterms:modified>
</cp:coreProperties>
</file>

<file path=docProps/custom.xml><?xml version="1.0" encoding="utf-8"?>
<Properties xmlns="http://schemas.openxmlformats.org/officeDocument/2006/custom-properties" xmlns:vt="http://schemas.openxmlformats.org/officeDocument/2006/docPropsVTypes"/>
</file>