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color w:val="000000"/>
          <w:sz w:val="22"/>
          <w:szCs w:val="22"/>
        </w:rPr>
        <w:t xml:space="preserve">As Approved by the Counterpart International Board of Directors on November 9, 2023</w:t>
      </w:r>
    </w:p>
    <w:p>
      <w:pPr>
        <w:spacing w:before="200" w:after="200"/>
        <w:jc w:val="center"/>
      </w:pPr>
      <w:r>
        <w:rPr>
          <w:rFonts w:ascii="Arial" w:cs="Arial" w:eastAsia="Arial" w:hAnsi="Arial"/>
          <w:color w:val="000000"/>
          <w:sz w:val="24"/>
          <w:szCs w:val="24"/>
        </w:rPr>
        <w:t xml:space="preserve">BYLAWS</w:t>
      </w:r>
    </w:p>
    <w:p>
      <w:pPr>
        <w:spacing w:after="200"/>
        <w:jc w:val="center"/>
      </w:pPr>
      <w:r>
        <w:rPr>
          <w:rFonts w:ascii="Arial" w:cs="Arial" w:eastAsia="Arial" w:hAnsi="Arial"/>
          <w:color w:val="000000"/>
          <w:sz w:val="24"/>
          <w:szCs w:val="24"/>
        </w:rPr>
        <w:t xml:space="preserve">OF</w:t>
      </w:r>
    </w:p>
    <w:p>
      <w:pPr>
        <w:spacing w:after="200"/>
        <w:jc w:val="center"/>
      </w:pPr>
      <w:r>
        <w:rPr>
          <w:rFonts w:ascii="Arial" w:cs="Arial" w:eastAsia="Arial" w:hAnsi="Arial"/>
          <w:color w:val="000000"/>
          <w:sz w:val="24"/>
          <w:szCs w:val="24"/>
          <w:u w:val="single"/>
        </w:rPr>
        <w:t xml:space="preserve">COUNTERPART INTERNATIONAL, INC.</w:t>
      </w:r>
    </w:p>
    <w:p>
      <w:pPr>
        <w:spacing w:after="600"/>
        <w:jc w:val="center"/>
      </w:pPr>
      <w:r>
        <w:rPr>
          <w:rFonts w:ascii="Arial" w:cs="Arial" w:eastAsia="Arial" w:hAnsi="Arial"/>
          <w:color w:val="000000"/>
          <w:sz w:val="22"/>
          <w:szCs w:val="22"/>
        </w:rPr>
        <w:t xml:space="preserve">(A New York Non-profit Corporation)</w:t>
      </w:r>
    </w:p>
    <w:p>
      <w:pPr>
        <w:spacing w:before="400" w:after="200"/>
        <w:jc w:val="center"/>
      </w:pPr>
      <w:r>
        <w:rPr>
          <w:rFonts w:ascii="Arial" w:cs="Arial" w:eastAsia="Arial" w:hAnsi="Arial"/>
          <w:color w:val="000000"/>
          <w:sz w:val="24"/>
          <w:szCs w:val="24"/>
        </w:rPr>
        <w:t xml:space="preserve">ARTICLE I</w:t>
      </w:r>
    </w:p>
    <w:p>
      <w:pPr>
        <w:spacing w:after="300"/>
        <w:jc w:val="center"/>
      </w:pPr>
      <w:r>
        <w:rPr>
          <w:rFonts w:ascii="Arial" w:cs="Arial" w:eastAsia="Arial" w:hAnsi="Arial"/>
          <w:color w:val="000000"/>
          <w:sz w:val="22"/>
          <w:szCs w:val="22"/>
          <w:u w:val="single"/>
        </w:rPr>
        <w:t xml:space="preserve">Members</w:t>
      </w:r>
    </w:p>
    <w:p>
      <w:pPr>
        <w:spacing w:after="20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No Members.</w:t>
      </w:r>
      <w:r>
        <w:rPr>
          <w:rFonts w:ascii="Arial" w:cs="Arial" w:eastAsia="Arial" w:hAnsi="Arial"/>
          <w:color w:val="000000"/>
          <w:sz w:val="22"/>
          <w:szCs w:val="22"/>
        </w:rPr>
        <w:t xml:space="preserve"> Counterpart International, Inc. (the "Corporation") shall have no members.</w:t>
      </w:r>
    </w:p>
    <w:p>
      <w:pPr>
        <w:spacing w:before="400" w:after="200"/>
        <w:jc w:val="center"/>
      </w:pPr>
      <w:r>
        <w:rPr>
          <w:rFonts w:ascii="Arial" w:cs="Arial" w:eastAsia="Arial" w:hAnsi="Arial"/>
          <w:color w:val="000000"/>
          <w:sz w:val="24"/>
          <w:szCs w:val="24"/>
        </w:rPr>
        <w:t xml:space="preserve">ARTICLE II</w:t>
      </w:r>
    </w:p>
    <w:p>
      <w:pPr>
        <w:spacing w:after="300"/>
        <w:jc w:val="center"/>
      </w:pPr>
      <w:r>
        <w:rPr>
          <w:rFonts w:ascii="Arial" w:cs="Arial" w:eastAsia="Arial" w:hAnsi="Arial"/>
          <w:color w:val="000000"/>
          <w:sz w:val="22"/>
          <w:szCs w:val="22"/>
          <w:u w:val="single"/>
        </w:rPr>
        <w:t xml:space="preserve">Board of Directors</w:t>
      </w:r>
    </w:p>
    <w:p>
      <w:pPr>
        <w:spacing w:after="20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General Powers of Directors.</w:t>
      </w:r>
    </w:p>
    <w:p>
      <w:pPr>
        <w:spacing w:after="300"/>
        <w:jc w:val="left"/>
      </w:pPr>
      <w:r>
        <w:rPr>
          <w:rFonts w:ascii="Arial" w:cs="Arial" w:eastAsia="Arial" w:hAnsi="Arial"/>
          <w:color w:val="000000"/>
          <w:sz w:val="22"/>
          <w:szCs w:val="22"/>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after="20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Number of Directors.</w:t>
      </w:r>
    </w:p>
    <w:p>
      <w:pPr>
        <w:spacing w:after="300"/>
        <w:jc w:val="left"/>
      </w:pPr>
      <w:r>
        <w:rPr>
          <w:rFonts w:ascii="Arial" w:cs="Arial" w:eastAsia="Arial" w:hAnsi="Arial"/>
          <w:color w:val="000000"/>
          <w:sz w:val="22"/>
          <w:szCs w:val="22"/>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after="20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Term of Office.</w:t>
      </w:r>
    </w:p>
    <w:p>
      <w:pPr>
        <w:spacing w:after="400"/>
        <w:jc w:val="left"/>
      </w:pPr>
      <w:r>
        <w:rPr>
          <w:rFonts w:ascii="Arial" w:cs="Arial" w:eastAsia="Arial" w:hAnsi="Arial"/>
          <w:color w:val="000000"/>
          <w:sz w:val="22"/>
          <w:szCs w:val="22"/>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spacing w:before="600"/>
        <w:jc w:val="center"/>
      </w:pPr>
      <w:r>
        <w:rPr>
          <w:rFonts w:ascii="Arial" w:cs="Arial" w:eastAsia="Arial" w:hAnsi="Arial"/>
          <w:color w:val="000000"/>
          <w:sz w:val="22"/>
          <w:szCs w:val="22"/>
        </w:rPr>
        <w:t xml:space="preserve">1</w:t>
      </w:r>
    </w:p>
    <w:p>
      <w:pPr>
        <w:spacing w:after="300"/>
        <w:jc w:val="left"/>
      </w:pPr>
      <w:r>
        <w:rPr>
          <w:rFonts w:ascii="Arial" w:cs="Arial" w:eastAsia="Arial" w:hAnsi="Arial"/>
          <w:color w:val="000000"/>
          <w:sz w:val="22"/>
          <w:szCs w:val="22"/>
        </w:rPr>
        <w:t xml:space="preserve">as approved by the Board, whereupon a Director may be re-elected for up to three additional one-year terms.</w:t>
      </w:r>
    </w:p>
    <w:p>
      <w:pPr>
        <w:spacing w:before="240" w:after="120"/>
        <w:jc w:val="left"/>
      </w:pPr>
      <w:r>
        <w:rPr>
          <w:rFonts w:ascii="Arial" w:cs="Arial" w:eastAsia="Arial" w:hAnsi="Arial"/>
          <w:color w:val="000000"/>
          <w:sz w:val="22"/>
          <w:szCs w:val="22"/>
        </w:rPr>
        <w:t xml:space="preserve">SECTION 4. </w:t>
      </w:r>
      <w:r>
        <w:rPr>
          <w:rFonts w:ascii="Arial" w:cs="Arial" w:eastAsia="Arial" w:hAnsi="Arial"/>
          <w:color w:val="000000"/>
          <w:sz w:val="22"/>
          <w:szCs w:val="22"/>
          <w:u w:val="single"/>
        </w:rPr>
        <w:t xml:space="preserve">Qualifications of Directors.</w:t>
      </w:r>
    </w:p>
    <w:p>
      <w:pPr>
        <w:spacing w:after="240"/>
        <w:jc w:val="left"/>
      </w:pPr>
      <w:r>
        <w:rPr>
          <w:rFonts w:ascii="Arial" w:cs="Arial" w:eastAsia="Arial" w:hAnsi="Arial"/>
          <w:color w:val="000000"/>
          <w:sz w:val="22"/>
          <w:szCs w:val="22"/>
        </w:rPr>
        <w:t xml:space="preserve">To be eligible for election or re-election as a Director, an individual must meet the criteria for Directors established by the Governance and Nominating Committee pursuant to Article IV, Section 2 of these Bylaws.</w:t>
      </w:r>
    </w:p>
    <w:p>
      <w:pPr>
        <w:spacing w:before="240" w:after="120"/>
        <w:jc w:val="left"/>
      </w:pPr>
      <w:r>
        <w:rPr>
          <w:rFonts w:ascii="Arial" w:cs="Arial" w:eastAsia="Arial" w:hAnsi="Arial"/>
          <w:color w:val="000000"/>
          <w:sz w:val="22"/>
          <w:szCs w:val="22"/>
        </w:rPr>
        <w:t xml:space="preserve">SECTION 5. </w:t>
      </w:r>
      <w:r>
        <w:rPr>
          <w:rFonts w:ascii="Arial" w:cs="Arial" w:eastAsia="Arial" w:hAnsi="Arial"/>
          <w:color w:val="000000"/>
          <w:sz w:val="22"/>
          <w:szCs w:val="22"/>
          <w:u w:val="single"/>
        </w:rPr>
        <w:t xml:space="preserve">Meetings.</w:t>
      </w:r>
    </w:p>
    <w:p>
      <w:pPr>
        <w:spacing w:after="240"/>
        <w:jc w:val="left"/>
      </w:pPr>
      <w:r>
        <w:rPr>
          <w:rFonts w:ascii="Arial" w:cs="Arial" w:eastAsia="Arial" w:hAnsi="Arial"/>
          <w:color w:val="000000"/>
          <w:sz w:val="22"/>
          <w:szCs w:val="22"/>
        </w:rPr>
        <w:t xml:space="preserve">The Board shall hold regular meetings a minimum of two times per year for the transaction of any necessary business. Each year, the Board shall decide on and publish the meeting dates and places for the regular meetings for the following calendar year. Special Meetings may be called by the Chair of the Board, the President/Chief Executive Officer, or by any three (3) Directors. Directors may participate in any meeting of the Board in person, or virtually by means of conference telephone, video conferencing or similar electronic communication equipment by means of which all persons participating can hear each other at the same time. Participation by such means shall constitute presence for purposes of a quorum.</w:t>
      </w:r>
    </w:p>
    <w:p>
      <w:pPr>
        <w:spacing w:before="240" w:after="120"/>
        <w:jc w:val="left"/>
      </w:pPr>
      <w:r>
        <w:rPr>
          <w:rFonts w:ascii="Arial" w:cs="Arial" w:eastAsia="Arial" w:hAnsi="Arial"/>
          <w:color w:val="000000"/>
          <w:sz w:val="22"/>
          <w:szCs w:val="22"/>
        </w:rPr>
        <w:t xml:space="preserve">SECTION 6. </w:t>
      </w:r>
      <w:r>
        <w:rPr>
          <w:rFonts w:ascii="Arial" w:cs="Arial" w:eastAsia="Arial" w:hAnsi="Arial"/>
          <w:color w:val="000000"/>
          <w:sz w:val="22"/>
          <w:szCs w:val="22"/>
          <w:u w:val="single"/>
        </w:rPr>
        <w:t xml:space="preserve">Notice of Meetings.</w:t>
      </w:r>
    </w:p>
    <w:p>
      <w:pPr>
        <w:spacing w:after="240"/>
        <w:jc w:val="left"/>
      </w:pPr>
      <w:r>
        <w:rPr>
          <w:rFonts w:ascii="Arial" w:cs="Arial" w:eastAsia="Arial" w:hAnsi="Arial"/>
          <w:color w:val="000000"/>
          <w:sz w:val="22"/>
          <w:szCs w:val="22"/>
        </w:rPr>
        <w:t xml:space="preserve">Notice of Board meetings will be distributed to each Director seven (7) days in advance of each regular meeting. Written notice of Special Meetings shall be served upon each Director by any means reasonably calculated to provide actual notice, including, among others, by hand, by facsimile, by electronic mail or by regular mail addressed to him or her at his or her last-known address, sufficiently in advance of the meeting to reasonably allow participation. Notices of Special Meetings shall specify the time and place of the meeting and the business to be transacted. At any meeting at which all Directors shall be present, although held without notice, any business may be transacted which might have been transacted if the meeting had been duly noticed. Attendance at or participation in a meeting shall constitute a waiver of any defect in notice, unless the Director specially appears solely for the purpose of objecting to notice.</w:t>
      </w:r>
    </w:p>
    <w:p>
      <w:pPr>
        <w:spacing w:before="240" w:after="120"/>
        <w:jc w:val="left"/>
      </w:pPr>
      <w:r>
        <w:rPr>
          <w:rFonts w:ascii="Arial" w:cs="Arial" w:eastAsia="Arial" w:hAnsi="Arial"/>
          <w:color w:val="000000"/>
          <w:sz w:val="22"/>
          <w:szCs w:val="22"/>
        </w:rPr>
        <w:t xml:space="preserve">SECTION 7. </w:t>
      </w:r>
      <w:r>
        <w:rPr>
          <w:rFonts w:ascii="Arial" w:cs="Arial" w:eastAsia="Arial" w:hAnsi="Arial"/>
          <w:color w:val="000000"/>
          <w:sz w:val="22"/>
          <w:szCs w:val="22"/>
          <w:u w:val="single"/>
        </w:rPr>
        <w:t xml:space="preserve">Place of Meetings.</w:t>
      </w:r>
    </w:p>
    <w:p>
      <w:pPr>
        <w:spacing w:after="240"/>
        <w:jc w:val="left"/>
      </w:pPr>
      <w:r>
        <w:rPr>
          <w:rFonts w:ascii="Arial" w:cs="Arial" w:eastAsia="Arial" w:hAnsi="Arial"/>
          <w:color w:val="000000"/>
          <w:sz w:val="22"/>
          <w:szCs w:val="22"/>
        </w:rPr>
        <w:t xml:space="preserve">Regular meetings may be held virtually or at a place designated by the Board at the time the dates for regular meetings are set. The Board may hold a Special Meeting at any place [in the United States] designated in the Notice of Special Meeting.</w:t>
      </w:r>
    </w:p>
    <w:p>
      <w:pPr>
        <w:spacing w:before="240" w:after="120"/>
        <w:jc w:val="left"/>
      </w:pPr>
      <w:r>
        <w:rPr>
          <w:rFonts w:ascii="Arial" w:cs="Arial" w:eastAsia="Arial" w:hAnsi="Arial"/>
          <w:color w:val="000000"/>
          <w:sz w:val="22"/>
          <w:szCs w:val="22"/>
        </w:rPr>
        <w:t xml:space="preserve">SECTION 8. </w:t>
      </w:r>
      <w:r>
        <w:rPr>
          <w:rFonts w:ascii="Arial" w:cs="Arial" w:eastAsia="Arial" w:hAnsi="Arial"/>
          <w:color w:val="000000"/>
          <w:sz w:val="22"/>
          <w:szCs w:val="22"/>
          <w:u w:val="single"/>
        </w:rPr>
        <w:t xml:space="preserve">Quorum.</w:t>
      </w:r>
    </w:p>
    <w:p>
      <w:pPr>
        <w:spacing w:after="480"/>
        <w:jc w:val="left"/>
      </w:pPr>
      <w:r>
        <w:rPr>
          <w:rFonts w:ascii="Arial" w:cs="Arial" w:eastAsia="Arial" w:hAnsi="Arial"/>
          <w:color w:val="000000"/>
          <w:sz w:val="22"/>
          <w:szCs w:val="22"/>
        </w:rPr>
        <w:t xml:space="preserve">At any meeting of the Board, the presence of a majority of the Directors eligible to vote shall be necessary to constitute a quorum for the transaction of business.</w:t>
      </w:r>
    </w:p>
    <w:p>
      <w:pPr>
        <w:spacing w:before="240"/>
        <w:jc w:val="center"/>
      </w:pPr>
      <w:r>
        <w:rPr>
          <w:rFonts w:ascii="Arial" w:cs="Arial" w:eastAsia="Arial" w:hAnsi="Arial"/>
          <w:color w:val="000000"/>
          <w:sz w:val="22"/>
          <w:szCs w:val="22"/>
        </w:rPr>
        <w:t xml:space="preserve">2</w:t>
      </w:r>
    </w:p>
    <w:p>
      <w:pPr>
        <w:spacing w:before="400" w:after="200"/>
      </w:pPr>
      <w:r>
        <w:rPr>
          <w:rFonts w:ascii="Arial" w:cs="Arial" w:eastAsia="Arial" w:hAnsi="Arial"/>
          <w:color w:val="000000"/>
          <w:sz w:val="22"/>
          <w:szCs w:val="22"/>
        </w:rPr>
        <w:t xml:space="preserve">SECTION 9. </w:t>
      </w:r>
      <w:r>
        <w:rPr>
          <w:rFonts w:ascii="Arial" w:cs="Arial" w:eastAsia="Arial" w:hAnsi="Arial"/>
          <w:color w:val="000000"/>
          <w:sz w:val="22"/>
          <w:szCs w:val="22"/>
          <w:u w:val="single"/>
        </w:rPr>
        <w:t xml:space="preserve">Voting.</w:t>
      </w:r>
    </w:p>
    <w:p>
      <w:pPr>
        <w:spacing w:after="300"/>
        <w:jc w:val="left"/>
      </w:pPr>
      <w:r>
        <w:rPr>
          <w:rFonts w:ascii="Arial" w:cs="Arial" w:eastAsia="Arial" w:hAnsi="Arial"/>
          <w:color w:val="000000"/>
          <w:sz w:val="22"/>
          <w:szCs w:val="22"/>
        </w:rPr>
        <w:t xml:space="preserve">At all meetings of the Board, each Director present shall have one vote. When voting on the election of Directors, each existing Director shall have one vote for each position to be filled, provided however, that a Director who is up for re-election, shall not be eligible to vote on his/her position. There shall be no cumulative voting.</w:t>
      </w:r>
    </w:p>
    <w:p>
      <w:pPr>
        <w:spacing w:before="300" w:after="200"/>
      </w:pPr>
      <w:r>
        <w:rPr>
          <w:rFonts w:ascii="Arial" w:cs="Arial" w:eastAsia="Arial" w:hAnsi="Arial"/>
          <w:color w:val="000000"/>
          <w:sz w:val="22"/>
          <w:szCs w:val="22"/>
        </w:rPr>
        <w:t xml:space="preserve">SECTION 10. </w:t>
      </w:r>
      <w:r>
        <w:rPr>
          <w:rFonts w:ascii="Arial" w:cs="Arial" w:eastAsia="Arial" w:hAnsi="Arial"/>
          <w:color w:val="000000"/>
          <w:sz w:val="22"/>
          <w:szCs w:val="22"/>
          <w:u w:val="single"/>
        </w:rPr>
        <w:t xml:space="preserve">Election/Appointment of Directors.</w:t>
      </w:r>
    </w:p>
    <w:p>
      <w:pPr>
        <w:spacing w:after="200"/>
        <w:jc w:val="left"/>
      </w:pPr>
      <w:r>
        <w:rPr>
          <w:rFonts w:ascii="Arial" w:cs="Arial" w:eastAsia="Arial" w:hAnsi="Arial"/>
          <w:color w:val="000000"/>
          <w:sz w:val="22"/>
          <w:szCs w:val="22"/>
        </w:rPr>
        <w:t xml:space="preserve">The Board shall elect a Governance and Nominating Committee comprised of at least two (2) members with the Committee Chair to be elected by the Board. The Committee shall perform the functions set forth in Article IV, Section 2 of these Bylaws regarding the qualification and nomination of Directors.</w:t>
      </w:r>
    </w:p>
    <w:p>
      <w:pPr>
        <w:spacing w:after="300"/>
        <w:jc w:val="left"/>
      </w:pPr>
      <w:r>
        <w:rPr>
          <w:rFonts w:ascii="Arial" w:cs="Arial" w:eastAsia="Arial" w:hAnsi="Arial"/>
          <w:color w:val="000000"/>
          <w:sz w:val="22"/>
          <w:szCs w:val="22"/>
        </w:rPr>
        <w:t xml:space="preserve">The Board shall hold Director elections at the end of each year for those positions that are open or Directors whose terms are ending, subject to exclusion by term limits. Directors shall be elected by the majority vote of those Directors present and eligible to vote.</w:t>
      </w:r>
    </w:p>
    <w:p>
      <w:pPr>
        <w:spacing w:before="300" w:after="200"/>
      </w:pPr>
      <w:r>
        <w:rPr>
          <w:rFonts w:ascii="Arial" w:cs="Arial" w:eastAsia="Arial" w:hAnsi="Arial"/>
          <w:color w:val="000000"/>
          <w:sz w:val="22"/>
          <w:szCs w:val="22"/>
        </w:rPr>
        <w:t xml:space="preserve">SECTION 11. </w:t>
      </w:r>
      <w:r>
        <w:rPr>
          <w:rFonts w:ascii="Arial" w:cs="Arial" w:eastAsia="Arial" w:hAnsi="Arial"/>
          <w:color w:val="000000"/>
          <w:sz w:val="22"/>
          <w:szCs w:val="22"/>
          <w:u w:val="single"/>
        </w:rPr>
        <w:t xml:space="preserve">Vacancies.</w:t>
      </w:r>
    </w:p>
    <w:p>
      <w:pPr>
        <w:spacing w:after="300"/>
        <w:jc w:val="left"/>
      </w:pPr>
      <w:r>
        <w:rPr>
          <w:rFonts w:ascii="Arial" w:cs="Arial" w:eastAsia="Arial" w:hAnsi="Arial"/>
          <w:color w:val="000000"/>
          <w:sz w:val="22"/>
          <w:szCs w:val="22"/>
        </w:rPr>
        <w:t xml:space="preserve">Any vacancy occurring on the Board by death, resignation, or otherwise shall be filled by a qualified individual as specified by the Governance and Nominating Committee and elected by a majority vote of the remaining Directors. If an interim Director is chosen, the Director shall hold office for the remainder of the unexpired term of his or her predecessor. Provided the minimum number of Directors of the Board is maintained, a vacancy may remain unfilled until the next Board election and treated as all other Board vacancies.</w:t>
      </w:r>
    </w:p>
    <w:p>
      <w:pPr>
        <w:spacing w:before="300" w:after="200"/>
      </w:pPr>
      <w:r>
        <w:rPr>
          <w:rFonts w:ascii="Arial" w:cs="Arial" w:eastAsia="Arial" w:hAnsi="Arial"/>
          <w:color w:val="000000"/>
          <w:sz w:val="22"/>
          <w:szCs w:val="22"/>
        </w:rPr>
        <w:t xml:space="preserve">SECTION 12. </w:t>
      </w:r>
      <w:r>
        <w:rPr>
          <w:rFonts w:ascii="Arial" w:cs="Arial" w:eastAsia="Arial" w:hAnsi="Arial"/>
          <w:color w:val="000000"/>
          <w:sz w:val="22"/>
          <w:szCs w:val="22"/>
          <w:u w:val="single"/>
        </w:rPr>
        <w:t xml:space="preserve">Removal of Directors.</w:t>
      </w:r>
    </w:p>
    <w:p>
      <w:pPr>
        <w:spacing w:after="300"/>
        <w:jc w:val="left"/>
      </w:pPr>
      <w:r>
        <w:rPr>
          <w:rFonts w:ascii="Arial" w:cs="Arial" w:eastAsia="Arial" w:hAnsi="Arial"/>
          <w:color w:val="000000"/>
          <w:sz w:val="22"/>
          <w:szCs w:val="22"/>
        </w:rPr>
        <w:t xml:space="preserve">At any duly authorized meeting of the Board, any Director may be removed, with or without cause, providing that written notice is given that the removal of one or more Directors will be considered at that meeting, and providing that the majority of the remaining Directors then entitled to vote at an election of Directors votes in favor of the removal.</w:t>
      </w:r>
    </w:p>
    <w:p>
      <w:pPr>
        <w:spacing w:before="300" w:after="200"/>
      </w:pPr>
      <w:r>
        <w:rPr>
          <w:rFonts w:ascii="Arial" w:cs="Arial" w:eastAsia="Arial" w:hAnsi="Arial"/>
          <w:color w:val="000000"/>
          <w:sz w:val="22"/>
          <w:szCs w:val="22"/>
        </w:rPr>
        <w:t xml:space="preserve">SECTION 13. </w:t>
      </w:r>
      <w:r>
        <w:rPr>
          <w:rFonts w:ascii="Arial" w:cs="Arial" w:eastAsia="Arial" w:hAnsi="Arial"/>
          <w:color w:val="000000"/>
          <w:sz w:val="22"/>
          <w:szCs w:val="22"/>
          <w:u w:val="single"/>
        </w:rPr>
        <w:t xml:space="preserve">Removal of Directors in the Event of Dissolution.</w:t>
      </w:r>
    </w:p>
    <w:p>
      <w:pPr>
        <w:spacing w:after="300"/>
        <w:jc w:val="left"/>
      </w:pPr>
      <w:r>
        <w:rPr>
          <w:rFonts w:ascii="Arial" w:cs="Arial" w:eastAsia="Arial" w:hAnsi="Arial"/>
          <w:color w:val="000000"/>
          <w:sz w:val="22"/>
          <w:szCs w:val="22"/>
        </w:rPr>
        <w:t xml:space="preserve">In the event that the Corporation is dissolved in accordance with its governing laws, the entire Board shall be removed automatically, effective simultaneously with the dissolution to the extent permitted by law.</w:t>
      </w:r>
    </w:p>
    <w:p>
      <w:pPr>
        <w:spacing w:before="800"/>
        <w:jc w:val="center"/>
      </w:pPr>
      <w:r>
        <w:rPr>
          <w:rFonts w:ascii="Arial" w:cs="Arial" w:eastAsia="Arial" w:hAnsi="Arial"/>
          <w:color w:val="000000"/>
          <w:sz w:val="22"/>
          <w:szCs w:val="22"/>
        </w:rPr>
        <w:t xml:space="preserve">3</w:t>
      </w:r>
    </w:p>
    <w:p>
      <w:pPr>
        <w:spacing w:before="200" w:after="200"/>
      </w:pPr>
      <w:r>
        <w:rPr>
          <w:rFonts w:ascii="Arial" w:cs="Arial" w:eastAsia="Arial" w:hAnsi="Arial"/>
          <w:color w:val="000000"/>
          <w:sz w:val="22"/>
          <w:szCs w:val="22"/>
        </w:rPr>
        <w:t xml:space="preserve">SECTION 14. </w:t>
      </w:r>
      <w:r>
        <w:rPr>
          <w:rFonts w:ascii="Arial" w:cs="Arial" w:eastAsia="Arial" w:hAnsi="Arial"/>
          <w:color w:val="000000"/>
          <w:sz w:val="22"/>
          <w:szCs w:val="22"/>
          <w:u w:val="single"/>
        </w:rPr>
        <w:t xml:space="preserve">Indemnification of Directors</w:t>
      </w:r>
    </w:p>
    <w:p>
      <w:pPr>
        <w:spacing w:after="400"/>
        <w:jc w:val="left"/>
      </w:pPr>
      <w:r>
        <w:rPr>
          <w:rFonts w:ascii="Arial" w:cs="Arial" w:eastAsia="Arial" w:hAnsi="Arial"/>
          <w:color w:val="000000"/>
          <w:sz w:val="22"/>
          <w:szCs w:val="22"/>
        </w:rPr>
        <w:t xml:space="preserve">The Corporation shall indemnify any Director, whether or not then in office (including his/her executor, administrator and heirs), who is or was a party, or is threatened to be made a party, to any threatened, pending or completed action, suit or proceeding, whether criminal, civil, administrative or investigative, including all appeals, by reason of the fact that he or she is or was a Director of the Corporation, to the extent permitted by the Non-profit Corporations Laws of New York.</w:t>
      </w:r>
    </w:p>
    <w:p>
      <w:pPr>
        <w:spacing w:after="200"/>
      </w:pPr>
      <w:r>
        <w:rPr>
          <w:rFonts w:ascii="Arial" w:cs="Arial" w:eastAsia="Arial" w:hAnsi="Arial"/>
          <w:color w:val="000000"/>
          <w:sz w:val="22"/>
          <w:szCs w:val="22"/>
        </w:rPr>
        <w:t xml:space="preserve">SECTION 15. </w:t>
      </w:r>
      <w:r>
        <w:rPr>
          <w:rFonts w:ascii="Arial" w:cs="Arial" w:eastAsia="Arial" w:hAnsi="Arial"/>
          <w:color w:val="000000"/>
          <w:sz w:val="22"/>
          <w:szCs w:val="22"/>
          <w:u w:val="single"/>
        </w:rPr>
        <w:t xml:space="preserve">Compensation for Directors.</w:t>
      </w:r>
    </w:p>
    <w:p>
      <w:pPr>
        <w:spacing w:after="400"/>
        <w:jc w:val="left"/>
      </w:pPr>
      <w:r>
        <w:rPr>
          <w:rFonts w:ascii="Arial" w:cs="Arial" w:eastAsia="Arial" w:hAnsi="Arial"/>
          <w:color w:val="000000"/>
          <w:sz w:val="22"/>
          <w:szCs w:val="22"/>
        </w:rPr>
        <w:t xml:space="preserve">The Directors of the Corporation shall not, solely by virtue of their positions as Directors, be entitled to receive, directly or indirectly, any salary, compensation or emolument from the Corporation, unless authorized by the concurring vote of two-thirds (2/3) of the Directors present and entitled to vote. Nothing in this provision shall prevent an employee or consultant of the Corporation who is also a Director, from receiving fair compensation for services rendered to the Corporation.</w:t>
      </w:r>
    </w:p>
    <w:p>
      <w:pPr>
        <w:spacing w:after="200"/>
      </w:pPr>
      <w:r>
        <w:rPr>
          <w:rFonts w:ascii="Arial" w:cs="Arial" w:eastAsia="Arial" w:hAnsi="Arial"/>
          <w:color w:val="000000"/>
          <w:sz w:val="22"/>
          <w:szCs w:val="22"/>
        </w:rPr>
        <w:t xml:space="preserve">SECTION 16. </w:t>
      </w:r>
      <w:r>
        <w:rPr>
          <w:rFonts w:ascii="Arial" w:cs="Arial" w:eastAsia="Arial" w:hAnsi="Arial"/>
          <w:color w:val="000000"/>
          <w:sz w:val="22"/>
          <w:szCs w:val="22"/>
          <w:u w:val="single"/>
        </w:rPr>
        <w:t xml:space="preserve">Emergency Actions.</w:t>
      </w:r>
    </w:p>
    <w:p>
      <w:pPr>
        <w:spacing w:after="200"/>
        <w:jc w:val="left"/>
      </w:pPr>
      <w:r>
        <w:rPr>
          <w:rFonts w:ascii="Arial" w:cs="Arial" w:eastAsia="Arial" w:hAnsi="Arial"/>
          <w:color w:val="000000"/>
          <w:sz w:val="22"/>
          <w:szCs w:val="22"/>
        </w:rPr>
        <w:t xml:space="preserve">Whenever it becomes necessary for the Corporation to take an action under circumstances in which it is not possible for the Board to meet to consider the action in advance, an Emergency Action can be taken if and when the following conditions are met: 1] The Chair of the Board, the President/Chief Executive Officer, or any three (3) Directors provide(s) written notice describing the proposed action to all Board members; and 2] At least the number of Directors who would have been required to vote on the action had it been presented at a full meeting of the Board, consent to the stated action in writing, whether by facsimile, e-mail or in another writing.</w:t>
      </w:r>
    </w:p>
    <w:p>
      <w:pPr>
        <w:spacing w:after="800"/>
        <w:jc w:val="left"/>
      </w:pPr>
      <w:r>
        <w:rPr>
          <w:rFonts w:ascii="Arial" w:cs="Arial" w:eastAsia="Arial" w:hAnsi="Arial"/>
          <w:color w:val="000000"/>
          <w:sz w:val="22"/>
          <w:szCs w:val="22"/>
        </w:rPr>
        <w:t xml:space="preserve">Any and all Emergency Actions taken pursuant to this Section shall be reviewed at the next regular meeting of the Board, and a copy of the written notice, together with the written consents thereto, shall be filed with the minutes of the Board.</w:t>
      </w:r>
    </w:p>
    <w:p>
      <w:pPr>
        <w:spacing w:after="200"/>
        <w:jc w:val="center"/>
      </w:pPr>
      <w:r>
        <w:rPr>
          <w:rFonts w:ascii="Arial" w:cs="Arial" w:eastAsia="Arial" w:hAnsi="Arial"/>
          <w:color w:val="000000"/>
          <w:sz w:val="22"/>
          <w:szCs w:val="22"/>
        </w:rPr>
        <w:t xml:space="preserve">ARTICLE III</w:t>
      </w:r>
    </w:p>
    <w:p>
      <w:pPr>
        <w:spacing w:after="400"/>
        <w:jc w:val="center"/>
      </w:pPr>
      <w:r>
        <w:rPr>
          <w:rFonts w:ascii="Arial" w:cs="Arial" w:eastAsia="Arial" w:hAnsi="Arial"/>
          <w:color w:val="000000"/>
          <w:sz w:val="22"/>
          <w:szCs w:val="22"/>
          <w:u w:val="single"/>
        </w:rPr>
        <w:t xml:space="preserve">Officers</w:t>
      </w:r>
    </w:p>
    <w:p>
      <w:pPr>
        <w:spacing w:after="200"/>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Election, Tenure and Compensation.</w:t>
      </w:r>
    </w:p>
    <w:p>
      <w:pPr>
        <w:spacing w:after="800"/>
        <w:jc w:val="left"/>
      </w:pPr>
      <w:r>
        <w:rPr>
          <w:rFonts w:ascii="Arial" w:cs="Arial" w:eastAsia="Arial" w:hAnsi="Arial"/>
          <w:color w:val="000000"/>
          <w:sz w:val="22"/>
          <w:szCs w:val="22"/>
        </w:rPr>
        <w:t xml:space="preserve">The Officers of the Corporation shall be Chair of the Board, Vice Chair of the Board, Board Secretary, Treasurer/Chair of Finance Committee, Chair of the Governance &amp; Nominating Committee, Chair of the Audit Committee, and chairs of other approved committees. The Board from time to time may consider it necessary for the proper conduct of the business of the Corporation to appoint other officers from the Board or from Executive Management for the proper conduct of the business of the Corporation.</w:t>
      </w:r>
    </w:p>
    <w:p>
      <w:pPr>
        <w:jc w:val="center"/>
      </w:pPr>
      <w:r>
        <w:rPr>
          <w:rFonts w:ascii="Arial" w:cs="Arial" w:eastAsia="Arial" w:hAnsi="Arial"/>
          <w:color w:val="000000"/>
          <w:sz w:val="22"/>
          <w:szCs w:val="22"/>
        </w:rPr>
        <w:t xml:space="preserve">4</w:t>
      </w:r>
    </w:p>
    <w:p>
      <w:pPr>
        <w:spacing w:after="240"/>
        <w:jc w:val="left"/>
      </w:pPr>
      <w:r>
        <w:rPr>
          <w:rFonts w:ascii="Arial" w:cs="Arial" w:eastAsia="Arial" w:hAnsi="Arial"/>
          <w:color w:val="000000"/>
          <w:sz w:val="22"/>
          <w:szCs w:val="22"/>
        </w:rPr>
        <w:t xml:space="preserve">In the event that any office other than an office required by law shall not be filled by the Board, or, once filled, subsequently becomes vacant, then such office and all references thereto in these Bylaws shall be deemed inoperative unless and until such office is filled in accordance with the provisions of these Bylaws.</w:t>
      </w:r>
    </w:p>
    <w:p>
      <w:pPr>
        <w:spacing w:after="240"/>
        <w:jc w:val="left"/>
      </w:pPr>
      <w:r>
        <w:rPr>
          <w:rFonts w:ascii="Arial" w:cs="Arial" w:eastAsia="Arial" w:hAnsi="Arial"/>
          <w:color w:val="000000"/>
          <w:sz w:val="22"/>
          <w:szCs w:val="22"/>
        </w:rPr>
        <w:t xml:space="preserve">Except where otherwise expressly provided in a contract duly authorized by the Board, all officers and agents of the Corporation shall be subject to removal at any time by affirmative vote of a majority of the Directors present and entitled to vote, and all officers, agents and employees shall hold office at the discretion of the Directors or of the officers appointing them.</w:t>
      </w:r>
    </w:p>
    <w:p>
      <w:pPr>
        <w:spacing w:after="360"/>
        <w:jc w:val="left"/>
      </w:pPr>
      <w:r>
        <w:rPr>
          <w:rFonts w:ascii="Arial" w:cs="Arial" w:eastAsia="Arial" w:hAnsi="Arial"/>
          <w:color w:val="000000"/>
          <w:sz w:val="22"/>
          <w:szCs w:val="22"/>
        </w:rPr>
        <w:t xml:space="preserve">The Directors of the Corporation shall not, solely by virtue of their positions as Officers, be entitled to receive, directly or indirectly, any salary, compensation or emolument from the Corporation, unless authorized by the concurring vote of two-thirds (2/3) of the Directors present and entitled to vote. Nothing in this provision shall prevent an employee or consultant of the Corporation who is also an Officer, from receiving fair compensation for services rendered to the Corporation.</w:t>
      </w:r>
    </w:p>
    <w:p>
      <w:pPr>
        <w:spacing w:after="24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Powers and Duties of the Chair and the Vice Chair of the Board.</w:t>
      </w:r>
    </w:p>
    <w:p>
      <w:pPr>
        <w:spacing w:after="240"/>
        <w:jc w:val="left"/>
      </w:pPr>
      <w:r>
        <w:rPr>
          <w:rFonts w:ascii="Arial" w:cs="Arial" w:eastAsia="Arial" w:hAnsi="Arial"/>
          <w:color w:val="000000"/>
          <w:sz w:val="22"/>
          <w:szCs w:val="22"/>
        </w:rPr>
        <w:t xml:space="preserve">The Chair of the Board shall preside at all meetings of the Board and shall have such other powers and perform such other duties as shall be prescribed from time to time by the Board. The Chair may act as agent of Counterpart International to sign on behalf of the Corporation those instruments authorized by the Board, if the signature of the Chair is required by the Board or outside regulatory authorities. The Chair maintains cooperation between the President/Chief Executive Officer and the Board. The Chair of the Board also chairs the Executive Committee and may sit as ex officio member on all committees.</w:t>
      </w:r>
    </w:p>
    <w:p>
      <w:pPr>
        <w:spacing w:after="360"/>
        <w:jc w:val="left"/>
      </w:pPr>
      <w:r>
        <w:rPr>
          <w:rFonts w:ascii="Arial" w:cs="Arial" w:eastAsia="Arial" w:hAnsi="Arial"/>
          <w:color w:val="000000"/>
          <w:sz w:val="22"/>
          <w:szCs w:val="22"/>
        </w:rPr>
        <w:t xml:space="preserve">In the absence of the Chair, the Vice Chair shall perform the duties of the Chair. The Vice Chair also shall perform such other duties as the Chair shall assign.</w:t>
      </w:r>
    </w:p>
    <w:p>
      <w:pPr>
        <w:spacing w:after="24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Powers and Duties of the President/Chief Executive Officer.</w:t>
      </w:r>
    </w:p>
    <w:p>
      <w:pPr>
        <w:spacing w:after="360"/>
        <w:jc w:val="left"/>
      </w:pPr>
      <w:r>
        <w:rPr>
          <w:rFonts w:ascii="Arial" w:cs="Arial" w:eastAsia="Arial" w:hAnsi="Arial"/>
          <w:color w:val="000000"/>
          <w:sz w:val="22"/>
          <w:szCs w:val="22"/>
        </w:rPr>
        <w:t xml:space="preserve">The President/Chief Executive Officer (CEO), who serves as an Officer of Counterpart, shall have ultimate charge and control of the Corporation's business affairs and properties and shall have the general powers and duties of supervision and management usually vested in the office of CEO or president of a corporation. The CEO shall be accountable to the Board of Directors, who shall review the CEO’s performance annually.</w:t>
      </w:r>
    </w:p>
    <w:p>
      <w:pPr>
        <w:spacing w:after="240"/>
        <w:jc w:val="left"/>
      </w:pPr>
      <w:r>
        <w:rPr>
          <w:rFonts w:ascii="Arial" w:cs="Arial" w:eastAsia="Arial" w:hAnsi="Arial"/>
          <w:color w:val="000000"/>
          <w:sz w:val="22"/>
          <w:szCs w:val="22"/>
        </w:rPr>
        <w:t xml:space="preserve">SECTION 4. </w:t>
      </w:r>
      <w:r>
        <w:rPr>
          <w:rFonts w:ascii="Arial" w:cs="Arial" w:eastAsia="Arial" w:hAnsi="Arial"/>
          <w:color w:val="000000"/>
          <w:sz w:val="22"/>
          <w:szCs w:val="22"/>
          <w:u w:val="single"/>
        </w:rPr>
        <w:t xml:space="preserve">Secretary.</w:t>
      </w:r>
    </w:p>
    <w:p>
      <w:pPr>
        <w:spacing w:after="720"/>
        <w:jc w:val="left"/>
      </w:pPr>
      <w:r>
        <w:rPr>
          <w:rFonts w:ascii="Arial" w:cs="Arial" w:eastAsia="Arial" w:hAnsi="Arial"/>
          <w:color w:val="000000"/>
          <w:sz w:val="22"/>
          <w:szCs w:val="22"/>
        </w:rPr>
        <w:t xml:space="preserve">A member of the Board shall perform the duties of the Secretary of the Board. The Secretary shall give, or cause to be given, notice of all meetings where required and all other notices required by law or by these Bylaws; and in case of his/her absence or refusal or neglect to do so, any notice may be given by any person directed to do so by the Chair of the Board, or by any three (3) Directors upon whose written request the meeting is called as provided in these Bylaws. The Secretary shall record or cause to be recorded all the proceedings of the meetings of the</w:t>
      </w:r>
    </w:p>
    <w:p>
      <w:pPr>
        <w:jc w:val="center"/>
      </w:pPr>
      <w:r>
        <w:rPr>
          <w:rFonts w:ascii="Arial" w:cs="Arial" w:eastAsia="Arial" w:hAnsi="Arial"/>
          <w:color w:val="000000"/>
          <w:sz w:val="22"/>
          <w:szCs w:val="22"/>
        </w:rPr>
        <w:t xml:space="preserve">5</w:t>
      </w:r>
    </w:p>
    <w:p>
      <w:pPr>
        <w:spacing w:after="240"/>
        <w:jc w:val="left"/>
      </w:pPr>
      <w:r>
        <w:rPr>
          <w:rFonts w:ascii="Arial" w:cs="Arial" w:eastAsia="Arial" w:hAnsi="Arial"/>
          <w:color w:val="000000"/>
          <w:sz w:val="22"/>
          <w:szCs w:val="22"/>
        </w:rPr>
        <w:t xml:space="preserve">Board in books provided for that purpose, and he or she shall perform such other duties as may be assigned to him or her by the Board. He or she shall have custody of the seal of the Corporation and shall affix the same to all instruments requiring it, when authorized by the Board, and shall attest the same. He or she shall have the authority to certify resolutions on behalf of the Board of Directors. In general, the Secretary shall perform all the duties generally incident to the office of Secretary and shall be accountable to the Board of Directors.</w:t>
      </w:r>
    </w:p>
    <w:p>
      <w:pPr>
        <w:spacing w:before="240" w:after="240"/>
      </w:pPr>
      <w:r>
        <w:rPr>
          <w:rFonts w:ascii="Arial" w:cs="Arial" w:eastAsia="Arial" w:hAnsi="Arial"/>
          <w:color w:val="000000"/>
          <w:sz w:val="22"/>
          <w:szCs w:val="22"/>
        </w:rPr>
        <w:t xml:space="preserve">SECTION 5. </w:t>
      </w:r>
      <w:r>
        <w:rPr>
          <w:rFonts w:ascii="Arial" w:cs="Arial" w:eastAsia="Arial" w:hAnsi="Arial"/>
          <w:color w:val="000000"/>
          <w:sz w:val="22"/>
          <w:szCs w:val="22"/>
          <w:u w:val="single" w:color="000000"/>
        </w:rPr>
        <w:t xml:space="preserve">Treasurer/Chair of Finance Committee of the Board.</w:t>
      </w:r>
    </w:p>
    <w:p>
      <w:pPr>
        <w:spacing w:after="240"/>
        <w:jc w:val="left"/>
      </w:pPr>
      <w:r>
        <w:rPr>
          <w:rFonts w:ascii="Arial" w:cs="Arial" w:eastAsia="Arial" w:hAnsi="Arial"/>
          <w:color w:val="000000"/>
          <w:sz w:val="22"/>
          <w:szCs w:val="22"/>
        </w:rPr>
        <w:t xml:space="preserve">The Chair of the Finance Committee of the Board of Directors shall serve as Treasurer and oversee regular financial reports to the Board of Directors. The Treasurer shall assure that the CEO and Chief Financial Officer (CFO) have custody of all the funds and securities of the Corporation, and he or she shall keep full and accurate account of receipts and disbursements in books belonging to the Corporation and its subsidiaries and render accounts thereof at least annually, and whenever else required by the Board. The Treasurer shall perform all the duties generally incident to the duties of the Finance Committee as stated by these bylaws. The Treasurer shall be accountable to the Board of Directors.</w:t>
      </w:r>
    </w:p>
    <w:p>
      <w:pPr>
        <w:spacing w:before="240" w:after="240"/>
      </w:pPr>
      <w:r>
        <w:rPr>
          <w:rFonts w:ascii="Arial" w:cs="Arial" w:eastAsia="Arial" w:hAnsi="Arial"/>
          <w:color w:val="000000"/>
          <w:sz w:val="22"/>
          <w:szCs w:val="22"/>
        </w:rPr>
        <w:t xml:space="preserve">SECTION 6. </w:t>
      </w:r>
      <w:r>
        <w:rPr>
          <w:rFonts w:ascii="Arial" w:cs="Arial" w:eastAsia="Arial" w:hAnsi="Arial"/>
          <w:color w:val="000000"/>
          <w:sz w:val="22"/>
          <w:szCs w:val="22"/>
          <w:u w:val="single" w:color="000000"/>
        </w:rPr>
        <w:t xml:space="preserve">Vice Presidents, Assistant Secretaries and/or Treasurers.</w:t>
      </w:r>
    </w:p>
    <w:p>
      <w:pPr>
        <w:spacing w:after="720"/>
        <w:jc w:val="left"/>
      </w:pPr>
      <w:r>
        <w:rPr>
          <w:rFonts w:ascii="Arial" w:cs="Arial" w:eastAsia="Arial" w:hAnsi="Arial"/>
          <w:color w:val="000000"/>
          <w:sz w:val="22"/>
          <w:szCs w:val="22"/>
        </w:rPr>
        <w:t xml:space="preserve">Any Vice Presidents, Assistant Secretaries and/or Assistant Treasurers shall perform the duties generally assigned by the respective Secretary or Treasurer, and/or the Board; and in the absence of the respective Officer, shall fulfill the duties and responsibilities of the Office. Vice Presidents, Assistant Secretaries and/or Assistant Treasurers shall be accountable to the Officer who appoints them and to the Board to the same extent as the appointing Officer.</w:t>
      </w:r>
    </w:p>
    <w:p>
      <w:pPr>
        <w:spacing w:after="240"/>
        <w:jc w:val="center"/>
      </w:pPr>
      <w:r>
        <w:rPr>
          <w:rFonts w:ascii="Arial" w:cs="Arial" w:eastAsia="Arial" w:hAnsi="Arial"/>
          <w:color w:val="000000"/>
          <w:sz w:val="22"/>
          <w:szCs w:val="22"/>
        </w:rPr>
        <w:t xml:space="preserve">ARTICLE IV</w:t>
      </w:r>
    </w:p>
    <w:p>
      <w:pPr>
        <w:spacing w:after="480"/>
        <w:jc w:val="center"/>
      </w:pPr>
      <w:r>
        <w:rPr>
          <w:rFonts w:ascii="Arial" w:cs="Arial" w:eastAsia="Arial" w:hAnsi="Arial"/>
          <w:color w:val="000000"/>
          <w:sz w:val="22"/>
          <w:szCs w:val="22"/>
          <w:u w:val="single" w:color="000000"/>
        </w:rPr>
        <w:t xml:space="preserve">Committees</w:t>
      </w:r>
    </w:p>
    <w:p>
      <w:pPr>
        <w:spacing w:after="240"/>
      </w:pPr>
      <w:r>
        <w:rPr>
          <w:rFonts w:ascii="Arial" w:cs="Arial" w:eastAsia="Arial" w:hAnsi="Arial"/>
          <w:color w:val="000000"/>
          <w:sz w:val="22"/>
          <w:szCs w:val="22"/>
        </w:rPr>
        <w:t xml:space="preserve">SECTION 1. </w:t>
      </w:r>
      <w:r>
        <w:rPr>
          <w:rFonts w:ascii="Arial" w:cs="Arial" w:eastAsia="Arial" w:hAnsi="Arial"/>
          <w:color w:val="000000"/>
          <w:sz w:val="22"/>
          <w:szCs w:val="22"/>
          <w:u w:val="single" w:color="000000"/>
        </w:rPr>
        <w:t xml:space="preserve">Authority to Appoint.</w:t>
      </w:r>
    </w:p>
    <w:p>
      <w:pPr>
        <w:spacing w:after="240"/>
        <w:jc w:val="left"/>
      </w:pPr>
      <w:r>
        <w:rPr>
          <w:rFonts w:ascii="Arial" w:cs="Arial" w:eastAsia="Arial" w:hAnsi="Arial"/>
          <w:color w:val="000000"/>
          <w:sz w:val="22"/>
          <w:szCs w:val="22"/>
        </w:rPr>
        <w:t xml:space="preserve">The Chair of the Board, subject to approval of a majority of the Board, shall have authority to appoint standing and/or ad hoc Committees, and to delegate authority to those committees, or to dissolve the same. Committees may be comprised of Board members, Officers, employees or other persons, except for the Executive Committee which will be comprised only of Board members. Every committee shall be chaired by a current member of the Board.</w:t>
      </w:r>
    </w:p>
    <w:p>
      <w:pPr>
        <w:spacing w:before="240" w:after="240"/>
      </w:pPr>
      <w:r>
        <w:rPr>
          <w:rFonts w:ascii="Arial" w:cs="Arial" w:eastAsia="Arial" w:hAnsi="Arial"/>
          <w:color w:val="000000"/>
          <w:sz w:val="22"/>
          <w:szCs w:val="22"/>
        </w:rPr>
        <w:t xml:space="preserve">SECTION 2. </w:t>
      </w:r>
      <w:r>
        <w:rPr>
          <w:rFonts w:ascii="Arial" w:cs="Arial" w:eastAsia="Arial" w:hAnsi="Arial"/>
          <w:color w:val="000000"/>
          <w:sz w:val="22"/>
          <w:szCs w:val="22"/>
          <w:u w:val="single" w:color="000000"/>
        </w:rPr>
        <w:t xml:space="preserve">The Governance and Nominating Committee.</w:t>
      </w:r>
    </w:p>
    <w:p>
      <w:pPr>
        <w:spacing w:after="720"/>
        <w:jc w:val="left"/>
      </w:pPr>
      <w:r>
        <w:rPr>
          <w:rFonts w:ascii="Arial" w:cs="Arial" w:eastAsia="Arial" w:hAnsi="Arial"/>
          <w:color w:val="000000"/>
          <w:sz w:val="22"/>
          <w:szCs w:val="22"/>
        </w:rPr>
        <w:t xml:space="preserve">The Governance and Nominating Committee shall be a standing committee of at least two (2) Board members. Its responsibilities include recruiting, screening and recommending candidates for Director, recommending the composition of the board and its committees, and developing the annual slate of Officers for approval by the Board. The Committee shall develop the criteria and</w:t>
      </w:r>
    </w:p>
    <w:p>
      <w:pPr>
        <w:jc w:val="center"/>
      </w:pPr>
      <w:r>
        <w:rPr>
          <w:rFonts w:ascii="Arial" w:cs="Arial" w:eastAsia="Arial" w:hAnsi="Arial"/>
          <w:color w:val="000000"/>
          <w:sz w:val="22"/>
          <w:szCs w:val="22"/>
        </w:rPr>
        <w:t xml:space="preserve">6</w:t>
      </w:r>
    </w:p>
    <w:p>
      <w:pPr>
        <w:spacing w:after="240"/>
        <w:jc w:val="left"/>
      </w:pPr>
      <w:r>
        <w:rPr>
          <w:rFonts w:ascii="Arial" w:cs="Arial" w:eastAsia="Arial" w:hAnsi="Arial"/>
          <w:color w:val="000000"/>
          <w:sz w:val="22"/>
          <w:szCs w:val="22"/>
        </w:rPr>
        <w:t xml:space="preserve">process for qualification and nomination of Directors and submit these to the Board for approval. The Governance and Nominating Committee is charged with facilitating the annual goal setting process with the President/CEO; annual assessment of the Board’s performance and overseeing the review of these Bylaws every two years.</w:t>
      </w:r>
    </w:p>
    <w:p>
      <w:pPr>
        <w:spacing w:after="480"/>
        <w:jc w:val="left"/>
      </w:pPr>
      <w:r>
        <w:rPr>
          <w:rFonts w:ascii="Arial" w:cs="Arial" w:eastAsia="Arial" w:hAnsi="Arial"/>
          <w:color w:val="000000"/>
          <w:sz w:val="22"/>
          <w:szCs w:val="22"/>
        </w:rPr>
        <w:t xml:space="preserve">Members of the Governance and Nominating Committee shall recuse themselves from discussion and deliberations concerning their own reelection to the Board.</w:t>
      </w:r>
    </w:p>
    <w:p>
      <w:pPr>
        <w:spacing w:after="24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The Audit Committee.</w:t>
      </w:r>
    </w:p>
    <w:p>
      <w:pPr>
        <w:spacing w:after="480"/>
        <w:jc w:val="left"/>
      </w:pPr>
      <w:r>
        <w:rPr>
          <w:rFonts w:ascii="Arial" w:cs="Arial" w:eastAsia="Arial" w:hAnsi="Arial"/>
          <w:color w:val="000000"/>
          <w:sz w:val="22"/>
          <w:szCs w:val="22"/>
        </w:rPr>
        <w:t xml:space="preserve">The Audit Committee shall be a standing committee of at least two (2) Board members. The Committee shall be responsible for overseeing all areas of enterprise risk management for the Corporation and its subsidiaries. Areas of focus will include accounting policies and practices, internal controls, internal and external audit functions, security, reputational risk, and other forms of enterprise risk as identified by the Board of Directors. In terms of the annual independent audit, the Audit Committee shall also be responsible for (i) coordinating an annual independent audit of the Corporation’s finances and compliance with applicable US laws and regulations; (ii) recommending an outside auditor for approval by the Board; (iii) reviewing the results of the annual audit with the auditors and timely submission of the financial statements, audit report, management letters, and IRS Form 990 to the Board for approval. These duties shall extend to all wholly owned subsidiaries of the Corporation.</w:t>
      </w:r>
    </w:p>
    <w:p>
      <w:pPr>
        <w:spacing w:after="240"/>
        <w:jc w:val="left"/>
      </w:pPr>
      <w:r>
        <w:rPr>
          <w:rFonts w:ascii="Arial" w:cs="Arial" w:eastAsia="Arial" w:hAnsi="Arial"/>
          <w:color w:val="000000"/>
          <w:sz w:val="22"/>
          <w:szCs w:val="22"/>
        </w:rPr>
        <w:t xml:space="preserve">SECTION 4. </w:t>
      </w:r>
      <w:r>
        <w:rPr>
          <w:rFonts w:ascii="Arial" w:cs="Arial" w:eastAsia="Arial" w:hAnsi="Arial"/>
          <w:color w:val="000000"/>
          <w:sz w:val="22"/>
          <w:szCs w:val="22"/>
          <w:u w:val="single"/>
        </w:rPr>
        <w:t xml:space="preserve">The Finance Committee.</w:t>
      </w:r>
    </w:p>
    <w:p>
      <w:pPr>
        <w:spacing w:after="480"/>
        <w:jc w:val="left"/>
      </w:pPr>
      <w:r>
        <w:rPr>
          <w:rFonts w:ascii="Arial" w:cs="Arial" w:eastAsia="Arial" w:hAnsi="Arial"/>
          <w:color w:val="000000"/>
          <w:sz w:val="22"/>
          <w:szCs w:val="22"/>
        </w:rPr>
        <w:t xml:space="preserve">The Finance Committee shall be a standing committee of at least two (2) Board members. The Finance Committee shall be responsible for overseeing all areas of corporate finance for the Corporation and its subsidiaries, equity and debt financings, cash management, banking activities and relationships, and investments. The Finance Committee shall undertake an annual review of the Corporation’s overhead budget and make a recommendation to the entire Board on approval of Management’s budget. It shall also undertake regular assessment of the Corporation’s financial health, review the organization’s financial key performance indicators, and provide a summary to the full Board, including recommendations for Board action as required. These duties shall extend to all wholly owned subsidiaries of the Corporation.</w:t>
      </w:r>
    </w:p>
    <w:p>
      <w:pPr>
        <w:spacing w:after="240"/>
        <w:jc w:val="left"/>
      </w:pPr>
      <w:r>
        <w:rPr>
          <w:rFonts w:ascii="Arial" w:cs="Arial" w:eastAsia="Arial" w:hAnsi="Arial"/>
          <w:color w:val="000000"/>
          <w:sz w:val="22"/>
          <w:szCs w:val="22"/>
        </w:rPr>
        <w:t xml:space="preserve">SECTION 5. </w:t>
      </w:r>
      <w:r>
        <w:rPr>
          <w:rFonts w:ascii="Arial" w:cs="Arial" w:eastAsia="Arial" w:hAnsi="Arial"/>
          <w:color w:val="000000"/>
          <w:sz w:val="22"/>
          <w:szCs w:val="22"/>
          <w:u w:val="single"/>
        </w:rPr>
        <w:t xml:space="preserve">The Development Committee.</w:t>
      </w:r>
    </w:p>
    <w:p>
      <w:pPr>
        <w:spacing w:after="480"/>
        <w:jc w:val="left"/>
      </w:pPr>
      <w:r>
        <w:rPr>
          <w:rFonts w:ascii="Arial" w:cs="Arial" w:eastAsia="Arial" w:hAnsi="Arial"/>
          <w:color w:val="000000"/>
          <w:sz w:val="22"/>
          <w:szCs w:val="22"/>
        </w:rPr>
        <w:t xml:space="preserve">The Development Committee shall be a standing committee of at least two (2) Board members. The principal purpose of the Committee shall be to assist the Board and advise Management regarding the generation of unrestricted funds.</w:t>
      </w:r>
    </w:p>
    <w:p>
      <w:pPr>
        <w:spacing w:after="240"/>
        <w:jc w:val="left"/>
      </w:pPr>
      <w:r>
        <w:rPr>
          <w:rFonts w:ascii="Arial" w:cs="Arial" w:eastAsia="Arial" w:hAnsi="Arial"/>
          <w:color w:val="000000"/>
          <w:sz w:val="22"/>
          <w:szCs w:val="22"/>
        </w:rPr>
        <w:t xml:space="preserve">SECTION 6. </w:t>
      </w:r>
      <w:r>
        <w:rPr>
          <w:rFonts w:ascii="Arial" w:cs="Arial" w:eastAsia="Arial" w:hAnsi="Arial"/>
          <w:color w:val="000000"/>
          <w:sz w:val="22"/>
          <w:szCs w:val="22"/>
          <w:u w:val="single"/>
        </w:rPr>
        <w:t xml:space="preserve">Committees of Wholly-Owned Subsidiaries.</w:t>
      </w:r>
    </w:p>
    <w:p>
      <w:pPr>
        <w:spacing w:after="720"/>
        <w:jc w:val="left"/>
      </w:pPr>
      <w:r>
        <w:rPr>
          <w:rFonts w:ascii="Arial" w:cs="Arial" w:eastAsia="Arial" w:hAnsi="Arial"/>
          <w:color w:val="000000"/>
          <w:sz w:val="22"/>
          <w:szCs w:val="22"/>
        </w:rPr>
        <w:t xml:space="preserve">For each wholly owned subsidiary of the Corporation, a standing committee shall be formed to ensure proper governance of that subsidiary in light of the unique products, services, and risks facing that business entity. The subsidiary’s Committee shall include at least two (2) members of the Counterpart International Board and the Counterpart CEO as a voting member. A subsidiary Committee may include independent members who are not Counterpart International Directors, so long as such independent members remain in the minority on the Committee.</w:t>
      </w:r>
    </w:p>
    <w:p>
      <w:pPr>
        <w:jc w:val="center"/>
      </w:pPr>
      <w:r>
        <w:rPr>
          <w:rFonts w:ascii="Arial" w:cs="Arial" w:eastAsia="Arial" w:hAnsi="Arial"/>
          <w:color w:val="000000"/>
          <w:sz w:val="22"/>
          <w:szCs w:val="22"/>
        </w:rPr>
        <w:t xml:space="preserve">7</w:t>
      </w:r>
    </w:p>
    <w:p>
      <w:pPr>
        <w:spacing w:after="240"/>
        <w:jc w:val="both"/>
      </w:pPr>
      <w:r>
        <w:rPr>
          <w:rFonts w:ascii="Arial" w:cs="Arial" w:eastAsia="Arial" w:hAnsi="Arial"/>
          <w:color w:val="000000"/>
          <w:sz w:val="22"/>
          <w:szCs w:val="22"/>
        </w:rPr>
        <w:t xml:space="preserve">Appointment and removal of independent committee members shall follow the rules set forth in Article II, Section 10 and Article II, Section 12. Such independent Committee members will not be considered members of the Corporation’s Board of Directors. The specific responsibilities and authorities of the Subsidiary Committees are laid out in their respective charters. In the event that the subsidiary is sold or closed, the standing committee for that subsidiary shall be immediately dissolved.</w:t>
      </w:r>
    </w:p>
    <w:p>
      <w:pPr>
        <w:spacing w:before="240" w:after="240"/>
        <w:jc w:val="left"/>
      </w:pPr>
      <w:r>
        <w:rPr>
          <w:rFonts w:ascii="Arial" w:cs="Arial" w:eastAsia="Arial" w:hAnsi="Arial"/>
          <w:color w:val="000000"/>
          <w:sz w:val="22"/>
          <w:szCs w:val="22"/>
        </w:rPr>
        <w:t xml:space="preserve">SECTION 7. </w:t>
      </w:r>
      <w:r>
        <w:rPr>
          <w:rFonts w:ascii="Arial" w:cs="Arial" w:eastAsia="Arial" w:hAnsi="Arial"/>
          <w:color w:val="000000"/>
          <w:sz w:val="22"/>
          <w:szCs w:val="22"/>
          <w:u w:val="single" w:color="000000"/>
        </w:rPr>
        <w:t xml:space="preserve">The Executive Committee</w:t>
      </w:r>
      <w:r>
        <w:rPr>
          <w:rFonts w:ascii="Arial" w:cs="Arial" w:eastAsia="Arial" w:hAnsi="Arial"/>
          <w:color w:val="000000"/>
          <w:sz w:val="22"/>
          <w:szCs w:val="22"/>
        </w:rPr>
        <w:t xml:space="preserve">.</w:t>
      </w:r>
    </w:p>
    <w:p>
      <w:pPr>
        <w:spacing w:after="240"/>
        <w:jc w:val="both"/>
      </w:pPr>
      <w:r>
        <w:rPr>
          <w:rFonts w:ascii="Arial" w:cs="Arial" w:eastAsia="Arial" w:hAnsi="Arial"/>
          <w:color w:val="000000"/>
          <w:sz w:val="22"/>
          <w:szCs w:val="22"/>
        </w:rPr>
        <w:t xml:space="preserve">The Executive Committee shall be a standing committee composed of all committee chairs of the Board of Directors of Counterpart International, and the Chair of the Board of Directors. The Executive Committee shall be responsible for: (i) exercising the powers and authority of the Board of Directors during the intervals between meetings of the Board, when, based on the business needs of the Company, it is desirable for the Board to meet but the convening of a special Board meeting is not warranted as determined by the Chair of the Board.</w:t>
      </w:r>
    </w:p>
    <w:p>
      <w:pPr>
        <w:spacing w:after="720"/>
        <w:jc w:val="both"/>
      </w:pPr>
      <w:r>
        <w:rPr>
          <w:rFonts w:ascii="Arial" w:cs="Arial" w:eastAsia="Arial" w:hAnsi="Arial"/>
          <w:color w:val="000000"/>
          <w:sz w:val="22"/>
          <w:szCs w:val="22"/>
        </w:rPr>
        <w:t xml:space="preserve">The authority of the Committee is limited by resolution of the Board of Directors, the By-laws of the Company and the Business Corporation Laws of the State of New York. The Executive Committee may not (a) amend the Company’s Articles of Incorporation; (b) amend or repeal the By-laws of the Company; (c) adopt an agreement of merger or consolidation; (d) approve the sale, lease or exchange of any all of the corporate property and assets; (e) dissolve the corporation; (f) amend or rescind previous resolutions adopted by the Board of Directors.</w:t>
      </w:r>
    </w:p>
    <w:p>
      <w:pPr>
        <w:spacing w:after="240"/>
        <w:jc w:val="center"/>
      </w:pPr>
      <w:r>
        <w:rPr>
          <w:rFonts w:ascii="Arial" w:cs="Arial" w:eastAsia="Arial" w:hAnsi="Arial"/>
          <w:color w:val="000000"/>
          <w:sz w:val="22"/>
          <w:szCs w:val="22"/>
        </w:rPr>
        <w:t xml:space="preserve">ARTICLE V</w:t>
      </w:r>
    </w:p>
    <w:p>
      <w:pPr>
        <w:spacing w:after="480"/>
        <w:jc w:val="center"/>
      </w:pPr>
      <w:r>
        <w:rPr>
          <w:rFonts w:ascii="Arial" w:cs="Arial" w:eastAsia="Arial" w:hAnsi="Arial"/>
          <w:color w:val="000000"/>
          <w:sz w:val="22"/>
          <w:szCs w:val="22"/>
          <w:u w:val="single" w:color="000000"/>
        </w:rPr>
        <w:t xml:space="preserve">Counterpart Offices Outside the United States</w:t>
      </w:r>
    </w:p>
    <w:p>
      <w:pPr>
        <w:spacing w:after="24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color="000000"/>
        </w:rPr>
        <w:t xml:space="preserve">Establishing Offices</w:t>
      </w:r>
      <w:r>
        <w:rPr>
          <w:rFonts w:ascii="Arial" w:cs="Arial" w:eastAsia="Arial" w:hAnsi="Arial"/>
          <w:color w:val="000000"/>
          <w:sz w:val="22"/>
          <w:szCs w:val="22"/>
        </w:rPr>
        <w:t xml:space="preserve">.</w:t>
      </w:r>
    </w:p>
    <w:p>
      <w:pPr>
        <w:spacing w:after="240"/>
        <w:jc w:val="both"/>
      </w:pPr>
      <w:r>
        <w:rPr>
          <w:rFonts w:ascii="Arial" w:cs="Arial" w:eastAsia="Arial" w:hAnsi="Arial"/>
          <w:color w:val="000000"/>
          <w:sz w:val="22"/>
          <w:szCs w:val="22"/>
        </w:rPr>
        <w:t xml:space="preserve">Approval by majority vote of the Board of Directors is required for establishment of any new office of the Corporation outside of the United States. Once that approval is given, the Secretary of the Board is authorized to represent the full Board to foreign Governments to meet all registration requirements, including establishment of bank accounts and assignment of bank signatories. Two executive signatures are required on any powers of attorney and bank signatory authority assigned to non-executive employees. A complete list of offices, country registrations, bank accounts, and powers of attorney will be maintained by management.</w:t>
      </w:r>
    </w:p>
    <w:p>
      <w:pPr>
        <w:spacing w:before="240" w:after="24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color="000000"/>
        </w:rPr>
        <w:t xml:space="preserve">Closing Offices</w:t>
      </w:r>
      <w:r>
        <w:rPr>
          <w:rFonts w:ascii="Arial" w:cs="Arial" w:eastAsia="Arial" w:hAnsi="Arial"/>
          <w:color w:val="000000"/>
          <w:sz w:val="22"/>
          <w:szCs w:val="22"/>
        </w:rPr>
        <w:t xml:space="preserve">.</w:t>
      </w:r>
    </w:p>
    <w:p>
      <w:pPr>
        <w:spacing w:after="1440"/>
        <w:jc w:val="both"/>
      </w:pPr>
      <w:r>
        <w:rPr>
          <w:rFonts w:ascii="Arial" w:cs="Arial" w:eastAsia="Arial" w:hAnsi="Arial"/>
          <w:color w:val="000000"/>
          <w:sz w:val="22"/>
          <w:szCs w:val="22"/>
        </w:rPr>
        <w:t xml:space="preserve">Management is authorized to close any Corporation office outside of the United States without Board approval. To the extent that Board approvals are required by foreign governments and banks to close offices, registration, or bank accounts, the Secretary of the Board is authorized to represent the full Board in those matters.</w:t>
      </w:r>
    </w:p>
    <w:p>
      <w:pPr>
        <w:jc w:val="center"/>
      </w:pPr>
      <w:r>
        <w:rPr>
          <w:rFonts w:ascii="Arial" w:cs="Arial" w:eastAsia="Arial" w:hAnsi="Arial"/>
          <w:color w:val="000000"/>
          <w:sz w:val="22"/>
          <w:szCs w:val="22"/>
        </w:rPr>
        <w:t xml:space="preserve">8</w:t>
      </w:r>
    </w:p>
    <w:p>
      <w:pPr>
        <w:spacing w:before="400" w:after="240"/>
        <w:jc w:val="center"/>
      </w:pPr>
      <w:r>
        <w:rPr>
          <w:rFonts w:ascii="Arial" w:cs="Arial" w:eastAsia="Arial" w:hAnsi="Arial"/>
          <w:color w:val="000000"/>
          <w:sz w:val="24"/>
          <w:szCs w:val="24"/>
        </w:rPr>
        <w:t xml:space="preserve">ARTICLE VI</w:t>
      </w:r>
    </w:p>
    <w:p>
      <w:pPr>
        <w:spacing w:after="480"/>
        <w:jc w:val="center"/>
      </w:pPr>
      <w:r>
        <w:rPr>
          <w:rFonts w:ascii="Arial" w:cs="Arial" w:eastAsia="Arial" w:hAnsi="Arial"/>
          <w:color w:val="000000"/>
          <w:sz w:val="24"/>
          <w:szCs w:val="24"/>
          <w:u w:val="single" w:color="000000"/>
        </w:rPr>
        <w:t xml:space="preserve">Miscellaneous Provisions</w:t>
      </w:r>
    </w:p>
    <w:p>
      <w:pPr>
        <w:spacing w:after="240"/>
        <w:jc w:val="left"/>
      </w:pPr>
      <w:r>
        <w:rPr>
          <w:rFonts w:ascii="Arial" w:cs="Arial" w:eastAsia="Arial" w:hAnsi="Arial"/>
          <w:color w:val="000000"/>
          <w:sz w:val="24"/>
          <w:szCs w:val="24"/>
        </w:rPr>
        <w:t xml:space="preserve">SECTION 1. </w:t>
      </w:r>
      <w:r>
        <w:rPr>
          <w:rFonts w:ascii="Arial" w:cs="Arial" w:eastAsia="Arial" w:hAnsi="Arial"/>
          <w:color w:val="000000"/>
          <w:sz w:val="24"/>
          <w:szCs w:val="24"/>
          <w:u w:val="single" w:color="000000"/>
        </w:rPr>
        <w:t xml:space="preserve">Fiscal Year.</w:t>
      </w:r>
    </w:p>
    <w:p>
      <w:pPr>
        <w:spacing w:after="480"/>
        <w:jc w:val="left"/>
      </w:pPr>
      <w:r>
        <w:rPr>
          <w:rFonts w:ascii="Arial" w:cs="Arial" w:eastAsia="Arial" w:hAnsi="Arial"/>
          <w:color w:val="000000"/>
          <w:sz w:val="24"/>
          <w:szCs w:val="24"/>
        </w:rPr>
        <w:t xml:space="preserve">The fiscal year of the Corporation shall end on the last day of September.</w:t>
      </w:r>
    </w:p>
    <w:p>
      <w:pPr>
        <w:spacing w:after="240"/>
        <w:jc w:val="left"/>
      </w:pPr>
      <w:r>
        <w:rPr>
          <w:rFonts w:ascii="Arial" w:cs="Arial" w:eastAsia="Arial" w:hAnsi="Arial"/>
          <w:color w:val="000000"/>
          <w:sz w:val="24"/>
          <w:szCs w:val="24"/>
        </w:rPr>
        <w:t xml:space="preserve">SECTION 2. </w:t>
      </w:r>
      <w:r>
        <w:rPr>
          <w:rFonts w:ascii="Arial" w:cs="Arial" w:eastAsia="Arial" w:hAnsi="Arial"/>
          <w:color w:val="000000"/>
          <w:sz w:val="24"/>
          <w:szCs w:val="24"/>
          <w:u w:val="single" w:color="000000"/>
        </w:rPr>
        <w:t xml:space="preserve">Notices.</w:t>
      </w:r>
    </w:p>
    <w:p>
      <w:pPr>
        <w:spacing w:after="720"/>
        <w:jc w:val="left"/>
      </w:pPr>
      <w:r>
        <w:rPr>
          <w:rFonts w:ascii="Arial" w:cs="Arial" w:eastAsia="Arial" w:hAnsi="Arial"/>
          <w:color w:val="000000"/>
          <w:sz w:val="24"/>
          <w:szCs w:val="24"/>
        </w:rPr>
        <w:t xml:space="preserve">Any Director or Officer may waive any notice required to be given under these Bylaws, and attendance at or participation in any meeting shall constitute such a waiver, unless the Officer or Director specially appears solely for the purpose of contesting notice.</w:t>
      </w:r>
    </w:p>
    <w:p>
      <w:pPr>
        <w:spacing w:before="400" w:after="240"/>
        <w:jc w:val="center"/>
      </w:pPr>
      <w:r>
        <w:rPr>
          <w:rFonts w:ascii="Arial" w:cs="Arial" w:eastAsia="Arial" w:hAnsi="Arial"/>
          <w:color w:val="000000"/>
          <w:sz w:val="24"/>
          <w:szCs w:val="24"/>
        </w:rPr>
        <w:t xml:space="preserve">ARTICLE VII</w:t>
      </w:r>
    </w:p>
    <w:p>
      <w:pPr>
        <w:spacing w:after="480"/>
        <w:jc w:val="center"/>
      </w:pPr>
      <w:r>
        <w:rPr>
          <w:rFonts w:ascii="Arial" w:cs="Arial" w:eastAsia="Arial" w:hAnsi="Arial"/>
          <w:color w:val="000000"/>
          <w:sz w:val="24"/>
          <w:szCs w:val="24"/>
          <w:u w:val="single" w:color="000000"/>
        </w:rPr>
        <w:t xml:space="preserve">Amendments</w:t>
      </w:r>
    </w:p>
    <w:p>
      <w:pPr>
        <w:spacing w:after="240"/>
        <w:jc w:val="left"/>
      </w:pPr>
      <w:r>
        <w:rPr>
          <w:rFonts w:ascii="Arial" w:cs="Arial" w:eastAsia="Arial" w:hAnsi="Arial"/>
          <w:color w:val="000000"/>
          <w:sz w:val="24"/>
          <w:szCs w:val="24"/>
        </w:rPr>
        <w:t xml:space="preserve">SECTION 1. </w:t>
      </w:r>
      <w:r>
        <w:rPr>
          <w:rFonts w:ascii="Arial" w:cs="Arial" w:eastAsia="Arial" w:hAnsi="Arial"/>
          <w:color w:val="000000"/>
          <w:sz w:val="24"/>
          <w:szCs w:val="24"/>
          <w:u w:val="single" w:color="000000"/>
        </w:rPr>
        <w:t xml:space="preserve">Amendment of Bylaws.</w:t>
      </w:r>
    </w:p>
    <w:p>
      <w:pPr>
        <w:spacing w:after="480"/>
        <w:jc w:val="left"/>
      </w:pPr>
      <w:r>
        <w:rPr>
          <w:rFonts w:ascii="Arial" w:cs="Arial" w:eastAsia="Arial" w:hAnsi="Arial"/>
          <w:color w:val="000000"/>
          <w:sz w:val="24"/>
          <w:szCs w:val="24"/>
        </w:rPr>
        <w:t xml:space="preserve">The Bylaws may be amended, repealed or altered in whole or in part by an affirmative vote of a majority of the Voting Directors present at a quorum meeting; provided, that in each instance, notice of the substance of any proposed change is given to all Voting Directors at least ten (10) days in advance of the meeting at which the vote on such change will be held.</w:t>
      </w:r>
    </w:p>
    <w:p>
      <w:pPr>
        <w:spacing w:after="1440"/>
        <w:jc w:val="left"/>
      </w:pPr>
      <w:r>
        <w:rPr>
          <w:rFonts w:ascii="Arial" w:cs="Arial" w:eastAsia="Arial" w:hAnsi="Arial"/>
          <w:color w:val="000000"/>
          <w:sz w:val="24"/>
          <w:szCs w:val="24"/>
        </w:rPr>
        <w:t xml:space="preserve">The above written Bylaws of the Corporation was approved by the Board of Directors of Counterpart International, Inc. on November 9, 2023. This version of the bylaws supersedes all previous versions.</w:t>
      </w:r>
    </w:p>
    <w:p>
      <w:pPr>
        <w:jc w:val="center"/>
      </w:pPr>
      <w:r>
        <w:rPr>
          <w:rFonts w:ascii="Arial" w:cs="Arial" w:eastAsia="Arial" w:hAnsi="Arial"/>
          <w:color w:val="000000"/>
          <w:sz w:val="24"/>
          <w:szCs w:val="24"/>
        </w:rPr>
        <w:t xml:space="preserve">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1766934737415-09-Nov-2023_approved_Counterpart International bylaws (1)</dc:title>
  <dc:creator>Gemini PDF Converter</dc:creator>
  <dc:description>Converted from PDF</dc:description>
  <cp:lastModifiedBy>Un-named</cp:lastModifiedBy>
  <cp:revision>1</cp:revision>
  <dcterms:created xsi:type="dcterms:W3CDTF">2025-12-28T15:15:47.699Z</dcterms:created>
  <dcterms:modified xsi:type="dcterms:W3CDTF">2025-12-28T15:15:47.699Z</dcterms:modified>
</cp:coreProperties>
</file>

<file path=docProps/custom.xml><?xml version="1.0" encoding="utf-8"?>
<Properties xmlns="http://schemas.openxmlformats.org/officeDocument/2006/custom-properties" xmlns:vt="http://schemas.openxmlformats.org/officeDocument/2006/docPropsVTypes"/>
</file>