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color w:val="000000"/>
          <w:sz w:val="22"/>
          <w:szCs w:val="22"/>
        </w:rPr>
        <w:t xml:space="preserve">Según lo aprobado por la Junta directiva de Counterpart International el 9 de noviembre de 2023</w:t>
      </w:r>
    </w:p>
    <w:p>
      <w:pPr>
        <w:spacing w:before="200" w:after="200"/>
        <w:jc w:val="center"/>
      </w:pPr>
      <w:r>
        <w:rPr>
          <w:rFonts w:ascii="Arial" w:cs="Arial" w:eastAsia="Arial" w:hAnsi="Arial"/>
          <w:color w:val="000000"/>
          <w:sz w:val="24"/>
          <w:szCs w:val="24"/>
        </w:rPr>
        <w:t xml:space="preserve">ESTATUTOS</w:t>
      </w:r>
    </w:p>
    <w:p>
      <w:pPr>
        <w:spacing w:after="200"/>
        <w:jc w:val="center"/>
      </w:pPr>
      <w:r>
        <w:rPr>
          <w:rFonts w:ascii="Arial" w:cs="Arial" w:eastAsia="Arial" w:hAnsi="Arial"/>
          <w:color w:val="000000"/>
          <w:sz w:val="24"/>
          <w:szCs w:val="24"/>
        </w:rPr>
        <w:t xml:space="preserve">DE</w:t>
      </w:r>
    </w:p>
    <w:p>
      <w:pPr>
        <w:spacing w:after="200"/>
        <w:jc w:val="center"/>
      </w:pPr>
      <w:r>
        <w:rPr>
          <w:rFonts w:ascii="Arial" w:cs="Arial" w:eastAsia="Arial" w:hAnsi="Arial"/>
          <w:color w:val="000000"/>
          <w:sz w:val="24"/>
          <w:szCs w:val="24"/>
          <w:u w:val="single"/>
        </w:rPr>
        <w:t xml:space="preserve">COUNTERPART INTERNATIONAL, INC.</w:t>
      </w:r>
    </w:p>
    <w:p>
      <w:pPr>
        <w:spacing w:after="600"/>
        <w:jc w:val="center"/>
      </w:pPr>
      <w:r>
        <w:rPr>
          <w:rFonts w:ascii="Arial" w:cs="Arial" w:eastAsia="Arial" w:hAnsi="Arial"/>
          <w:color w:val="000000"/>
          <w:sz w:val="22"/>
          <w:szCs w:val="22"/>
        </w:rPr>
        <w:t xml:space="preserve">(Una corporación sin ánimo de lucro de Nueva York)</w:t>
      </w:r>
    </w:p>
    <w:p>
      <w:pPr>
        <w:spacing w:before="400" w:after="200"/>
        <w:jc w:val="center"/>
      </w:pPr>
      <w:r>
        <w:rPr>
          <w:rFonts w:ascii="Arial" w:cs="Arial" w:eastAsia="Arial" w:hAnsi="Arial"/>
          <w:color w:val="000000"/>
          <w:sz w:val="24"/>
          <w:szCs w:val="24"/>
        </w:rPr>
        <w:t xml:space="preserve">ARTÍCULO I</w:t>
      </w:r>
    </w:p>
    <w:p>
      <w:pPr>
        <w:spacing w:after="300"/>
        <w:jc w:val="center"/>
      </w:pPr>
      <w:r>
        <w:rPr>
          <w:rFonts w:ascii="Arial" w:cs="Arial" w:eastAsia="Arial" w:hAnsi="Arial"/>
          <w:color w:val="000000"/>
          <w:sz w:val="22"/>
          <w:szCs w:val="22"/>
          <w:u w:val="single"/>
        </w:rPr>
        <w:t xml:space="preserve">Socios</w:t>
      </w:r>
    </w:p>
    <w:p>
      <w:pPr>
        <w:spacing w:after="200"/>
        <w:jc w:val="left"/>
      </w:pPr>
      <w:r>
        <w:rPr>
          <w:rFonts w:ascii="Arial" w:cs="Arial" w:eastAsia="Arial" w:hAnsi="Arial"/>
          <w:color w:val="000000"/>
          <w:sz w:val="22"/>
          <w:szCs w:val="22"/>
        </w:rPr>
        <w:t xml:space="preserve">SECCIÓN 1. Sin socios. </w:t>
      </w:r>
      <w:r>
        <w:rPr>
          <w:rFonts w:ascii="Arial" w:cs="Arial" w:eastAsia="Arial" w:hAnsi="Arial"/>
          <w:color w:val="000000"/>
          <w:sz w:val="22"/>
          <w:szCs w:val="22"/>
          <w:u w:val="single"/>
        </w:rPr>
        <w:t xml:space="preserve">Counterpart International, Inc. (la </w:t>
      </w:r>
      <w:r>
        <w:rPr>
          <w:rFonts w:ascii="Arial" w:cs="Arial" w:eastAsia="Arial" w:hAnsi="Arial"/>
          <w:color w:val="000000"/>
          <w:sz w:val="22"/>
          <w:szCs w:val="22"/>
        </w:rPr>
        <w:t xml:space="preserve"> «Corporación») no tendrá socios.</w:t>
      </w:r>
    </w:p>
    <w:p>
      <w:pPr>
        <w:spacing w:before="400" w:after="200"/>
        <w:jc w:val="center"/>
      </w:pPr>
      <w:r>
        <w:rPr>
          <w:rFonts w:ascii="Arial" w:cs="Arial" w:eastAsia="Arial" w:hAnsi="Arial"/>
          <w:color w:val="000000"/>
          <w:sz w:val="24"/>
          <w:szCs w:val="24"/>
        </w:rPr>
        <w:t xml:space="preserve">ARTÍCULO II</w:t>
      </w:r>
    </w:p>
    <w:p>
      <w:pPr>
        <w:spacing w:after="300"/>
        <w:jc w:val="center"/>
      </w:pPr>
      <w:r>
        <w:rPr>
          <w:rFonts w:ascii="Arial" w:cs="Arial" w:eastAsia="Arial" w:hAnsi="Arial"/>
          <w:color w:val="000000"/>
          <w:sz w:val="22"/>
          <w:szCs w:val="22"/>
          <w:u w:val="single"/>
        </w:rPr>
        <w:t xml:space="preserve">Junta directiva</w:t>
      </w:r>
    </w:p>
    <w:p>
      <w:pPr>
        <w:spacing w:after="200"/>
        <w:jc w:val="left"/>
      </w:pPr>
      <w:r>
        <w:rPr>
          <w:rFonts w:ascii="Arial" w:cs="Arial" w:eastAsia="Arial" w:hAnsi="Arial"/>
          <w:color w:val="000000"/>
          <w:sz w:val="22"/>
          <w:szCs w:val="22"/>
        </w:rPr>
        <w:t xml:space="preserve">SECCIÓN 1. Facultades </w:t>
      </w:r>
      <w:r>
        <w:rPr>
          <w:rFonts w:ascii="Arial" w:cs="Arial" w:eastAsia="Arial" w:hAnsi="Arial"/>
          <w:color w:val="000000"/>
          <w:sz w:val="22"/>
          <w:szCs w:val="22"/>
          <w:u w:val="single"/>
        </w:rPr>
        <w:t xml:space="preserve">generales de los Directores.</w:t>
      </w:r>
    </w:p>
    <w:p>
      <w:pPr>
        <w:spacing w:after="300"/>
        <w:jc w:val="left"/>
      </w:pPr>
      <w:r>
        <w:rPr>
          <w:rFonts w:ascii="Arial" w:cs="Arial" w:eastAsia="Arial" w:hAnsi="Arial"/>
          <w:color w:val="000000"/>
          <w:sz w:val="22"/>
          <w:szCs w:val="22"/>
        </w:rPr>
        <w:t xml:space="preserve">La Junta directiva de la Corporación (la «Junta») ejercerá su poder y autoridad para administrar y dirigir los negocios y asuntos de la Corporación en su totalidad. La Junta tiene la autoridad para nombrar o destituir al Director Ejecutivo de Counterpart International, Inc. y a los directores ejecutivos de sus filiales, sujeto a la recomendación del Comité de la Junta de dicha filial. La Junta tendrá plena discreción y autoridad para participar en cualquier negocio, adoptar cualquier política y tomar cualquier decisión que esté de acuerdo con el Certificado de constitución, los presentes Estatutos y las leyes vigentes, tal como puedan ser modificados ocasionalmente.</w:t>
      </w:r>
    </w:p>
    <w:p>
      <w:pPr>
        <w:spacing w:after="200"/>
        <w:jc w:val="left"/>
      </w:pPr>
      <w:r>
        <w:rPr>
          <w:rFonts w:ascii="Arial" w:cs="Arial" w:eastAsia="Arial" w:hAnsi="Arial"/>
          <w:color w:val="000000"/>
          <w:sz w:val="22"/>
          <w:szCs w:val="22"/>
        </w:rPr>
        <w:t xml:space="preserve">SECCIÓN 2. </w:t>
      </w:r>
      <w:r>
        <w:rPr>
          <w:rFonts w:ascii="Arial" w:cs="Arial" w:eastAsia="Arial" w:hAnsi="Arial"/>
          <w:color w:val="000000"/>
          <w:sz w:val="22"/>
          <w:szCs w:val="22"/>
          <w:u w:val="single"/>
        </w:rPr>
        <w:t xml:space="preserve">Número de Directores.</w:t>
      </w:r>
    </w:p>
    <w:p>
      <w:pPr>
        <w:spacing w:after="300"/>
        <w:jc w:val="left"/>
      </w:pPr>
      <w:r>
        <w:rPr>
          <w:rFonts w:ascii="Arial" w:cs="Arial" w:eastAsia="Arial" w:hAnsi="Arial"/>
          <w:color w:val="000000"/>
          <w:sz w:val="22"/>
          <w:szCs w:val="22"/>
        </w:rPr>
        <w:t xml:space="preserve">Esta Corporación tendrá no menos de tres (3) y no más de dieciocho (18) Directores. El Presidente/Director Ejecutivo de la Corporación será un miembro ex officio de la Junta sin requisito de elección y sin derecho a voto. Este cargo no contará para el número total de directores a los efectos de esta sección.</w:t>
      </w:r>
    </w:p>
    <w:p>
      <w:pPr>
        <w:spacing w:after="200"/>
        <w:jc w:val="left"/>
      </w:pPr>
      <w:r>
        <w:rPr>
          <w:rFonts w:ascii="Arial" w:cs="Arial" w:eastAsia="Arial" w:hAnsi="Arial"/>
          <w:color w:val="000000"/>
          <w:sz w:val="22"/>
          <w:szCs w:val="22"/>
        </w:rPr>
        <w:t xml:space="preserve">SECCIÓN 3. </w:t>
      </w:r>
      <w:r>
        <w:rPr>
          <w:rFonts w:ascii="Arial" w:cs="Arial" w:eastAsia="Arial" w:hAnsi="Arial"/>
          <w:color w:val="000000"/>
          <w:sz w:val="22"/>
          <w:szCs w:val="22"/>
          <w:u w:val="single"/>
        </w:rPr>
        <w:t xml:space="preserve">Periodo del cargo.</w:t>
      </w:r>
    </w:p>
    <w:p>
      <w:pPr>
        <w:spacing w:after="400"/>
        <w:jc w:val="left"/>
      </w:pPr>
      <w:r>
        <w:rPr>
          <w:rFonts w:ascii="Arial" w:cs="Arial" w:eastAsia="Arial" w:hAnsi="Arial"/>
          <w:color w:val="000000"/>
          <w:sz w:val="22"/>
          <w:szCs w:val="22"/>
        </w:rPr>
        <w:t xml:space="preserve">El periodo del cargo estándar de cada Director será de tres (3) años. Los periodos de los directores serán escalonados de manera que aproximadamente un tercio de los directores sean elegidos anualmente. Los Directores no servirán más de tres periodos consecutivos de tres años, salvo en circunstancias excepcionales</w:t>
      </w:r>
    </w:p>
    <w:p>
      <w:pPr>
        <w:spacing w:before="600"/>
        <w:jc w:val="center"/>
      </w:pPr>
      <w:r>
        <w:rPr>
          <w:rFonts w:ascii="Arial" w:cs="Arial" w:eastAsia="Arial" w:hAnsi="Arial"/>
          <w:color w:val="000000"/>
          <w:sz w:val="22"/>
          <w:szCs w:val="22"/>
        </w:rPr>
        <w:t xml:space="preserve">1</w:t>
      </w:r>
    </w:p>
    <w:p>
      <w:pPr>
        <w:spacing w:after="300"/>
        <w:jc w:val="left"/>
      </w:pPr>
      <w:r>
        <w:rPr>
          <w:rFonts w:ascii="Arial" w:cs="Arial" w:eastAsia="Arial" w:hAnsi="Arial"/>
          <w:color w:val="000000"/>
          <w:sz w:val="22"/>
          <w:szCs w:val="22"/>
        </w:rPr>
        <w:t xml:space="preserve">aprobadas por la Junta, tras lo cual un Director podrá ser reelegido por hasta tres periodos adicionales de un año.</w:t>
      </w:r>
    </w:p>
    <w:p>
      <w:pPr>
        <w:spacing w:before="240" w:after="120"/>
        <w:jc w:val="left"/>
      </w:pPr>
      <w:r>
        <w:rPr>
          <w:rFonts w:ascii="Arial" w:cs="Arial" w:eastAsia="Arial" w:hAnsi="Arial"/>
          <w:color w:val="000000"/>
          <w:sz w:val="22"/>
          <w:szCs w:val="22"/>
        </w:rPr>
        <w:t xml:space="preserve">SECCIÓN 4. Requisitos </w:t>
      </w:r>
      <w:r>
        <w:rPr>
          <w:rFonts w:ascii="Arial" w:cs="Arial" w:eastAsia="Arial" w:hAnsi="Arial"/>
          <w:color w:val="000000"/>
          <w:sz w:val="22"/>
          <w:szCs w:val="22"/>
          <w:u w:val="single"/>
        </w:rPr>
        <w:t xml:space="preserve">de los Directores.</w:t>
      </w:r>
    </w:p>
    <w:p>
      <w:pPr>
        <w:spacing w:after="240"/>
        <w:jc w:val="left"/>
      </w:pPr>
      <w:r>
        <w:rPr>
          <w:rFonts w:ascii="Arial" w:cs="Arial" w:eastAsia="Arial" w:hAnsi="Arial"/>
          <w:color w:val="000000"/>
          <w:sz w:val="22"/>
          <w:szCs w:val="22"/>
        </w:rPr>
        <w:t xml:space="preserve">Para ser elegible para elección o reelección como Director, una persona debe cumplir con los criterios para Directores establecidos por el Comité de Gobierno y Nominaciones de conformidad con el Artículo IV, Sección 2 de los presentes Estatutos.</w:t>
      </w:r>
    </w:p>
    <w:p>
      <w:pPr>
        <w:spacing w:before="240" w:after="120"/>
        <w:jc w:val="left"/>
      </w:pPr>
      <w:r>
        <w:rPr>
          <w:rFonts w:ascii="Arial" w:cs="Arial" w:eastAsia="Arial" w:hAnsi="Arial"/>
          <w:color w:val="000000"/>
          <w:sz w:val="22"/>
          <w:szCs w:val="22"/>
        </w:rPr>
        <w:t xml:space="preserve">SECCIÓN </w:t>
      </w:r>
      <w:r>
        <w:rPr>
          <w:rFonts w:ascii="Arial" w:cs="Arial" w:eastAsia="Arial" w:hAnsi="Arial"/>
          <w:color w:val="000000"/>
          <w:sz w:val="22"/>
          <w:szCs w:val="22"/>
          <w:u w:val="single"/>
        </w:rPr>
        <w:t xml:space="preserve">5. Reuniones.</w:t>
      </w:r>
    </w:p>
    <w:p>
      <w:pPr>
        <w:spacing w:after="240"/>
        <w:jc w:val="left"/>
      </w:pPr>
      <w:r>
        <w:rPr>
          <w:rFonts w:ascii="Arial" w:cs="Arial" w:eastAsia="Arial" w:hAnsi="Arial"/>
          <w:color w:val="000000"/>
          <w:sz w:val="22"/>
          <w:szCs w:val="22"/>
        </w:rPr>
        <w:t xml:space="preserve">La Junta celebrará reuniones ordinarias un mínimo de dos veces al año para la tramitación de cualquier asunto necesario. Cada año, la Junta decidirá y publicará las fechas y lugares de las reuniones ordinarias para el siguiente año calendario. Las reuniones extraordinarias podrán ser convocadas por el Presidente de la Junta, el Presidente/Director Ejecutivo o por tres (3) Directores cualesquiera. Los Directores podrán participar en cualquier reunión de la Junta en persona o virtualmente mediante conferencia telefónica, videoconferencia o equipo de comunicación electrónica similar mediante el cual todas las personas participantes puedan escucharse entre sí al mismo tiempo. La participación por dichos medios constituirá presencia a efectos de cuórum.</w:t>
      </w:r>
    </w:p>
    <w:p>
      <w:pPr>
        <w:spacing w:before="240" w:after="120"/>
        <w:jc w:val="left"/>
      </w:pPr>
      <w:r>
        <w:rPr>
          <w:rFonts w:ascii="Arial" w:cs="Arial" w:eastAsia="Arial" w:hAnsi="Arial"/>
          <w:color w:val="000000"/>
          <w:sz w:val="22"/>
          <w:szCs w:val="22"/>
        </w:rPr>
        <w:t xml:space="preserve">SECCIÓN 6. </w:t>
      </w:r>
      <w:r>
        <w:rPr>
          <w:rFonts w:ascii="Arial" w:cs="Arial" w:eastAsia="Arial" w:hAnsi="Arial"/>
          <w:color w:val="000000"/>
          <w:sz w:val="22"/>
          <w:szCs w:val="22"/>
          <w:u w:val="single"/>
        </w:rPr>
        <w:t xml:space="preserve">Notificación de reuniones.</w:t>
      </w:r>
    </w:p>
    <w:p>
      <w:pPr>
        <w:spacing w:after="240"/>
        <w:jc w:val="left"/>
      </w:pPr>
      <w:r>
        <w:rPr>
          <w:rFonts w:ascii="Arial" w:cs="Arial" w:eastAsia="Arial" w:hAnsi="Arial"/>
          <w:color w:val="000000"/>
          <w:sz w:val="22"/>
          <w:szCs w:val="22"/>
        </w:rPr>
        <w:t xml:space="preserve">La notificación de las reuniones de la Junta se distribuirá a cada Director con siete (7) días de antelación a cada reunión ordinaria. La notificación por escrito de las reuniones extraordinarias se entregará a cada Director por cualquier medio razonablemente calculado para proporcionar una notificación efectiva, incluyendo, entre otros, entrega en mano, fax, correo electrónico o correo postal dirigido a él o ella a su última dirección conocida, con suficiente antelación a la reunión para permitir razonablemente su participación. Las notificaciones de las reuniones extraordinarias especificarán la hora y el lugar de la reunión y los asuntos a tratar. En cualquier reunión en la que estén presentes todos los Directores, aunque se celebre sin notificación, se podrá tramitar cualquier asunto que pudiera haberse tramitado si la reunión hubiera sido debidamente notificada. La asistencia o participación en una reunión constituirá una renuncia a cualquier defecto en la notificación, a menos que el Director comparezca específicamente con el único propósito de objetar la notificación.</w:t>
      </w:r>
    </w:p>
    <w:p>
      <w:pPr>
        <w:spacing w:before="240" w:after="120"/>
        <w:jc w:val="left"/>
      </w:pPr>
      <w:r>
        <w:rPr>
          <w:rFonts w:ascii="Arial" w:cs="Arial" w:eastAsia="Arial" w:hAnsi="Arial"/>
          <w:color w:val="000000"/>
          <w:sz w:val="22"/>
          <w:szCs w:val="22"/>
        </w:rPr>
        <w:t xml:space="preserve">SECCIÓN 7. Lugar </w:t>
      </w:r>
      <w:r>
        <w:rPr>
          <w:rFonts w:ascii="Arial" w:cs="Arial" w:eastAsia="Arial" w:hAnsi="Arial"/>
          <w:color w:val="000000"/>
          <w:sz w:val="22"/>
          <w:szCs w:val="22"/>
          <w:u w:val="single"/>
        </w:rPr>
        <w:t xml:space="preserve">de las reuniones.</w:t>
      </w:r>
    </w:p>
    <w:p>
      <w:pPr>
        <w:spacing w:after="240"/>
        <w:jc w:val="left"/>
      </w:pPr>
      <w:r>
        <w:rPr>
          <w:rFonts w:ascii="Arial" w:cs="Arial" w:eastAsia="Arial" w:hAnsi="Arial"/>
          <w:color w:val="000000"/>
          <w:sz w:val="22"/>
          <w:szCs w:val="22"/>
        </w:rPr>
        <w:t xml:space="preserve">Las reuniones ordinarias podrán celebrarse virtualmente o en un lugar designado por la Junta en el momento en que se fijen las fechas de las reuniones ordinarias. La Junta podrá celebrar una reunión extraordinaria en cualquier lugar [en los Estados Unidos] designado en la Notificación de reunión extraordinaria.</w:t>
      </w:r>
    </w:p>
    <w:p>
      <w:pPr>
        <w:spacing w:before="240" w:after="120"/>
        <w:jc w:val="left"/>
      </w:pPr>
      <w:r>
        <w:rPr>
          <w:rFonts w:ascii="Arial" w:cs="Arial" w:eastAsia="Arial" w:hAnsi="Arial"/>
          <w:color w:val="000000"/>
          <w:sz w:val="22"/>
          <w:szCs w:val="22"/>
        </w:rPr>
        <w:t xml:space="preserve">SECCIÓN </w:t>
      </w:r>
      <w:r>
        <w:rPr>
          <w:rFonts w:ascii="Arial" w:cs="Arial" w:eastAsia="Arial" w:hAnsi="Arial"/>
          <w:color w:val="000000"/>
          <w:sz w:val="22"/>
          <w:szCs w:val="22"/>
          <w:u w:val="single"/>
        </w:rPr>
        <w:t xml:space="preserve">8. Cuórum.</w:t>
      </w:r>
    </w:p>
    <w:p>
      <w:pPr>
        <w:spacing w:after="480"/>
        <w:jc w:val="left"/>
      </w:pPr>
      <w:r>
        <w:rPr>
          <w:rFonts w:ascii="Arial" w:cs="Arial" w:eastAsia="Arial" w:hAnsi="Arial"/>
          <w:color w:val="000000"/>
          <w:sz w:val="22"/>
          <w:szCs w:val="22"/>
        </w:rPr>
        <w:t xml:space="preserve">En cualquier reunión de la Junta, la presencia de la mayoría de los Directores elegibles para votar será necesaria para constituir cuórum para la tramitación de los asuntos.</w:t>
      </w:r>
    </w:p>
    <w:p>
      <w:pPr>
        <w:spacing w:before="240"/>
        <w:jc w:val="center"/>
      </w:pPr>
      <w:r>
        <w:rPr>
          <w:rFonts w:ascii="Arial" w:cs="Arial" w:eastAsia="Arial" w:hAnsi="Arial"/>
          <w:color w:val="000000"/>
          <w:sz w:val="22"/>
          <w:szCs w:val="22"/>
        </w:rPr>
        <w:t xml:space="preserve">2</w:t>
      </w:r>
    </w:p>
    <w:p>
      <w:pPr>
        <w:spacing w:before="400" w:after="200"/>
      </w:pPr>
      <w:r>
        <w:rPr>
          <w:rFonts w:ascii="Arial" w:cs="Arial" w:eastAsia="Arial" w:hAnsi="Arial"/>
          <w:color w:val="000000"/>
          <w:sz w:val="22"/>
          <w:szCs w:val="22"/>
        </w:rPr>
        <w:t xml:space="preserve">SECCIÓN </w:t>
      </w:r>
      <w:r>
        <w:rPr>
          <w:rFonts w:ascii="Arial" w:cs="Arial" w:eastAsia="Arial" w:hAnsi="Arial"/>
          <w:color w:val="000000"/>
          <w:sz w:val="22"/>
          <w:szCs w:val="22"/>
          <w:u w:val="single"/>
        </w:rPr>
        <w:t xml:space="preserve">9. Votación.</w:t>
      </w:r>
    </w:p>
    <w:p>
      <w:pPr>
        <w:spacing w:after="300"/>
        <w:jc w:val="left"/>
      </w:pPr>
      <w:r>
        <w:rPr>
          <w:rFonts w:ascii="Arial" w:cs="Arial" w:eastAsia="Arial" w:hAnsi="Arial"/>
          <w:color w:val="000000"/>
          <w:sz w:val="22"/>
          <w:szCs w:val="22"/>
        </w:rPr>
        <w:t xml:space="preserve">En todas las reuniones de la Junta, cada Director presente tendrá un voto. Al votar sobre la elección de Directores, cada Director existente tendrá un voto por cada cargo a cubrir; siempre que, sin embargo, un Director que se presente a la reelección no será elegible para votar sobre su propio cargo. No habrá voto acumulativo.</w:t>
      </w:r>
    </w:p>
    <w:p>
      <w:pPr>
        <w:spacing w:before="300" w:after="200"/>
      </w:pPr>
      <w:r>
        <w:rPr>
          <w:rFonts w:ascii="Arial" w:cs="Arial" w:eastAsia="Arial" w:hAnsi="Arial"/>
          <w:color w:val="000000"/>
          <w:sz w:val="22"/>
          <w:szCs w:val="22"/>
        </w:rPr>
        <w:t xml:space="preserve">SECCIÓN 10. </w:t>
      </w:r>
      <w:r>
        <w:rPr>
          <w:rFonts w:ascii="Arial" w:cs="Arial" w:eastAsia="Arial" w:hAnsi="Arial"/>
          <w:color w:val="000000"/>
          <w:sz w:val="22"/>
          <w:szCs w:val="22"/>
          <w:u w:val="single"/>
        </w:rPr>
        <w:t xml:space="preserve">Elección/Nombramiento de Directores.</w:t>
      </w:r>
    </w:p>
    <w:p>
      <w:pPr>
        <w:spacing w:after="200"/>
        <w:jc w:val="left"/>
      </w:pPr>
      <w:r>
        <w:rPr>
          <w:rFonts w:ascii="Arial" w:cs="Arial" w:eastAsia="Arial" w:hAnsi="Arial"/>
          <w:color w:val="000000"/>
          <w:sz w:val="22"/>
          <w:szCs w:val="22"/>
        </w:rPr>
        <w:t xml:space="preserve">La Junta elegirá un Comité de Gobierno y Nominaciones compuesto por al menos dos (2) miembros, y el Presidente del Comité será elegido por la Junta. El Comité desempeñará las funciones establecidas en el Artículo IV, Sección 2 de los presentes Estatutos con respecto a la cualificación y nominación de Directores.</w:t>
      </w:r>
    </w:p>
    <w:p>
      <w:pPr>
        <w:spacing w:after="300"/>
        <w:jc w:val="left"/>
      </w:pPr>
      <w:r>
        <w:rPr>
          <w:rFonts w:ascii="Arial" w:cs="Arial" w:eastAsia="Arial" w:hAnsi="Arial"/>
          <w:color w:val="000000"/>
          <w:sz w:val="22"/>
          <w:szCs w:val="22"/>
        </w:rPr>
        <w:t xml:space="preserve">La Junta celebrará elecciones de Directores al final de cada año para aquellos cargos que estén vacantes o para los Directores cuyos periodos estén finalizando, sujeto a exclusión por límites de mandato. Los Directores serán elegidos por el voto mayoritario de los Directores presentes y elegibles para votar.</w:t>
      </w:r>
    </w:p>
    <w:p>
      <w:pPr>
        <w:spacing w:before="300" w:after="200"/>
      </w:pPr>
      <w:r>
        <w:rPr>
          <w:rFonts w:ascii="Arial" w:cs="Arial" w:eastAsia="Arial" w:hAnsi="Arial"/>
          <w:color w:val="000000"/>
          <w:sz w:val="22"/>
          <w:szCs w:val="22"/>
        </w:rPr>
        <w:t xml:space="preserve">SECCIÓN </w:t>
      </w:r>
      <w:r>
        <w:rPr>
          <w:rFonts w:ascii="Arial" w:cs="Arial" w:eastAsia="Arial" w:hAnsi="Arial"/>
          <w:color w:val="000000"/>
          <w:sz w:val="22"/>
          <w:szCs w:val="22"/>
          <w:u w:val="single"/>
        </w:rPr>
        <w:t xml:space="preserve">11. Vacantes.</w:t>
      </w:r>
    </w:p>
    <w:p>
      <w:pPr>
        <w:spacing w:after="300"/>
        <w:jc w:val="left"/>
      </w:pPr>
      <w:r>
        <w:rPr>
          <w:rFonts w:ascii="Arial" w:cs="Arial" w:eastAsia="Arial" w:hAnsi="Arial"/>
          <w:color w:val="000000"/>
          <w:sz w:val="22"/>
          <w:szCs w:val="22"/>
        </w:rPr>
        <w:t xml:space="preserve">Cualquier vacante que se produzca en la Junta por fallecimiento, renuncia o de otro modo será cubierta por una persona cualificada según lo especificado por el Comité de Gobierno y Nominaciones y elegida por voto mayoritario de los Directores restantes. Si se elige un Director interino, el Director ocupará el cargo por el resto del periodo no vencido de su predecesor. Siempre que se mantenga el número mínimo de Directores de la Junta, una vacante podrá permanecer sin cubrir hasta la próxima elección de la Junta y tratarse como todas las demás vacantes de la Junta.</w:t>
      </w:r>
    </w:p>
    <w:p>
      <w:pPr>
        <w:spacing w:before="300" w:after="200"/>
      </w:pPr>
      <w:r>
        <w:rPr>
          <w:rFonts w:ascii="Arial" w:cs="Arial" w:eastAsia="Arial" w:hAnsi="Arial"/>
          <w:color w:val="000000"/>
          <w:sz w:val="22"/>
          <w:szCs w:val="22"/>
        </w:rPr>
        <w:t xml:space="preserve">SECCIÓN 12. </w:t>
      </w:r>
      <w:r>
        <w:rPr>
          <w:rFonts w:ascii="Arial" w:cs="Arial" w:eastAsia="Arial" w:hAnsi="Arial"/>
          <w:color w:val="000000"/>
          <w:sz w:val="22"/>
          <w:szCs w:val="22"/>
          <w:u w:val="single"/>
        </w:rPr>
        <w:t xml:space="preserve">Destitución de Directores.</w:t>
      </w:r>
    </w:p>
    <w:p>
      <w:pPr>
        <w:spacing w:after="300"/>
        <w:jc w:val="left"/>
      </w:pPr>
      <w:r>
        <w:rPr>
          <w:rFonts w:ascii="Arial" w:cs="Arial" w:eastAsia="Arial" w:hAnsi="Arial"/>
          <w:color w:val="000000"/>
          <w:sz w:val="22"/>
          <w:szCs w:val="22"/>
        </w:rPr>
        <w:t xml:space="preserve">En cualquier reunión debidamente autorizada de la Junta, cualquier Director podrá ser destituido, con o sin causa, siempre que se notifique por escrito que se considerará la destitución de uno o más Directores en dicha reunión, y siempre que la mayoría de los Directores restantes con derecho a voto en una elección de Directores vote a favor de la destitución.</w:t>
      </w:r>
    </w:p>
    <w:p>
      <w:pPr>
        <w:spacing w:before="300" w:after="200"/>
      </w:pPr>
      <w:r>
        <w:rPr>
          <w:rFonts w:ascii="Arial" w:cs="Arial" w:eastAsia="Arial" w:hAnsi="Arial"/>
          <w:color w:val="000000"/>
          <w:sz w:val="22"/>
          <w:szCs w:val="22"/>
        </w:rPr>
        <w:t xml:space="preserve">SECCIÓN 13. Destitución de </w:t>
      </w:r>
      <w:r>
        <w:rPr>
          <w:rFonts w:ascii="Arial" w:cs="Arial" w:eastAsia="Arial" w:hAnsi="Arial"/>
          <w:color w:val="000000"/>
          <w:sz w:val="22"/>
          <w:szCs w:val="22"/>
          <w:u w:val="single"/>
        </w:rPr>
        <w:t xml:space="preserve">Directores en caso de disolución.</w:t>
      </w:r>
    </w:p>
    <w:p>
      <w:pPr>
        <w:spacing w:after="300"/>
        <w:jc w:val="left"/>
      </w:pPr>
      <w:r>
        <w:rPr>
          <w:rFonts w:ascii="Arial" w:cs="Arial" w:eastAsia="Arial" w:hAnsi="Arial"/>
          <w:color w:val="000000"/>
          <w:sz w:val="22"/>
          <w:szCs w:val="22"/>
        </w:rPr>
        <w:t xml:space="preserve">En caso de que la Corporación se disuelva de conformidad con sus leyes vigentes, toda la Junta será destituida automáticamente, con efecto simultáneo a la disolución en la medida permitida por la ley.</w:t>
      </w:r>
    </w:p>
    <w:p>
      <w:pPr>
        <w:spacing w:before="800"/>
        <w:jc w:val="center"/>
      </w:pPr>
      <w:r>
        <w:rPr>
          <w:rFonts w:ascii="Arial" w:cs="Arial" w:eastAsia="Arial" w:hAnsi="Arial"/>
          <w:color w:val="000000"/>
          <w:sz w:val="22"/>
          <w:szCs w:val="22"/>
        </w:rPr>
        <w:t xml:space="preserve">3</w:t>
      </w:r>
    </w:p>
    <w:p>
      <w:pPr>
        <w:spacing w:before="200" w:after="200"/>
      </w:pPr>
      <w:r>
        <w:rPr>
          <w:rFonts w:ascii="Arial" w:cs="Arial" w:eastAsia="Arial" w:hAnsi="Arial"/>
          <w:color w:val="000000"/>
          <w:sz w:val="22"/>
          <w:szCs w:val="22"/>
        </w:rPr>
        <w:t xml:space="preserve">SECCIÓN 14. Exoneración de </w:t>
      </w:r>
      <w:r>
        <w:rPr>
          <w:rFonts w:ascii="Arial" w:cs="Arial" w:eastAsia="Arial" w:hAnsi="Arial"/>
          <w:color w:val="000000"/>
          <w:sz w:val="22"/>
          <w:szCs w:val="22"/>
          <w:u w:val="single"/>
        </w:rPr>
        <w:t xml:space="preserve">responsabilidad de los Directores</w:t>
      </w:r>
    </w:p>
    <w:p>
      <w:pPr>
        <w:spacing w:after="400"/>
        <w:jc w:val="left"/>
      </w:pPr>
      <w:r>
        <w:rPr>
          <w:rFonts w:ascii="Arial" w:cs="Arial" w:eastAsia="Arial" w:hAnsi="Arial"/>
          <w:color w:val="000000"/>
          <w:sz w:val="22"/>
          <w:szCs w:val="22"/>
        </w:rPr>
        <w:t xml:space="preserve">La Corporación exonerará de responsabilidad a cualquier Director, esté o no en el cargo (incluyendo a su albacea, administrador y herederos), que sea o haya sido parte, o esté amenazado de ser parte, en cualquier acción, demanda o procedimiento amenazado, pendiente o completado, ya sea penal, civil, administrativo o de investigación, incluyendo todas las apelaciones, por el hecho de que él o ella es o fue un Director de la Corporación, en la medida permitida por las Leyes de Corporaciones sin ánimo de lucro de Nueva York.</w:t>
      </w:r>
    </w:p>
    <w:p>
      <w:pPr>
        <w:spacing w:after="200"/>
      </w:pPr>
      <w:r>
        <w:rPr>
          <w:rFonts w:ascii="Arial" w:cs="Arial" w:eastAsia="Arial" w:hAnsi="Arial"/>
          <w:color w:val="000000"/>
          <w:sz w:val="22"/>
          <w:szCs w:val="22"/>
        </w:rPr>
        <w:t xml:space="preserve">SECCIÓN 15. Remuneración </w:t>
      </w:r>
      <w:r>
        <w:rPr>
          <w:rFonts w:ascii="Arial" w:cs="Arial" w:eastAsia="Arial" w:hAnsi="Arial"/>
          <w:color w:val="000000"/>
          <w:sz w:val="22"/>
          <w:szCs w:val="22"/>
          <w:u w:val="single"/>
        </w:rPr>
        <w:t xml:space="preserve">de los Directores.</w:t>
      </w:r>
    </w:p>
    <w:p>
      <w:pPr>
        <w:spacing w:after="400"/>
        <w:jc w:val="left"/>
      </w:pPr>
      <w:r>
        <w:rPr>
          <w:rFonts w:ascii="Arial" w:cs="Arial" w:eastAsia="Arial" w:hAnsi="Arial"/>
          <w:color w:val="000000"/>
          <w:sz w:val="22"/>
          <w:szCs w:val="22"/>
        </w:rPr>
        <w:t xml:space="preserve">Los Directores de la Corporación no tendrán derecho, únicamente en virtud de sus cargos como Directores, a recibir, directa o indirectamente, ningún salario, compensación o emolumento de la Corporación, a menos que sea autorizado por el voto concurrente de dos tercios (2/3) de los Directores presentes y con derecho a voto. Nada en esta disposición impedirá que un empleado o consultor de la Corporación que también sea Director reciba una compensación justa por los servicios prestados a la Corporación.</w:t>
      </w:r>
    </w:p>
    <w:p>
      <w:pPr>
        <w:spacing w:after="200"/>
      </w:pPr>
      <w:r>
        <w:rPr>
          <w:rFonts w:ascii="Arial" w:cs="Arial" w:eastAsia="Arial" w:hAnsi="Arial"/>
          <w:color w:val="000000"/>
          <w:sz w:val="22"/>
          <w:szCs w:val="22"/>
        </w:rPr>
        <w:t xml:space="preserve">SECCIÓN 16. </w:t>
      </w:r>
      <w:r>
        <w:rPr>
          <w:rFonts w:ascii="Arial" w:cs="Arial" w:eastAsia="Arial" w:hAnsi="Arial"/>
          <w:color w:val="000000"/>
          <w:sz w:val="22"/>
          <w:szCs w:val="22"/>
          <w:u w:val="single"/>
        </w:rPr>
        <w:t xml:space="preserve">Acciones de emergencia.</w:t>
      </w:r>
    </w:p>
    <w:p>
      <w:pPr>
        <w:spacing w:after="200"/>
        <w:jc w:val="left"/>
      </w:pPr>
      <w:r>
        <w:rPr>
          <w:rFonts w:ascii="Arial" w:cs="Arial" w:eastAsia="Arial" w:hAnsi="Arial"/>
          <w:color w:val="000000"/>
          <w:sz w:val="22"/>
          <w:szCs w:val="22"/>
        </w:rPr>
        <w:t xml:space="preserve">Siempre que sea necesario que la Corporación tome una acción bajo circunstancias en las que no sea posible que la Junta se reúna para considerar la acción con antelación, se podrá tomar una Acción de emergencia si y cuando se cumplan las siguientes condiciones: 1] El Presidente de la Junta, el Presidente/Director Ejecutivo o tres (3) Directores cualesquiera proporcionen una notificación por escrito describiendo la acción propuesta a todos los miembros de la Junta; y 2] Al menos el número de Directores que habría sido necesario para votar sobre la acción si se hubiera presentado en una reunión plenaria de la Junta, consienta la acción declarada por escrito, ya sea por fax, correo electrónico o en otro escrito.</w:t>
      </w:r>
    </w:p>
    <w:p>
      <w:pPr>
        <w:spacing w:after="800"/>
        <w:jc w:val="left"/>
      </w:pPr>
      <w:r>
        <w:rPr>
          <w:rFonts w:ascii="Arial" w:cs="Arial" w:eastAsia="Arial" w:hAnsi="Arial"/>
          <w:color w:val="000000"/>
          <w:sz w:val="22"/>
          <w:szCs w:val="22"/>
        </w:rPr>
        <w:t xml:space="preserve">Todas y cada una de las Acciones de emergencia tomadas de conformidad con esta Sección serán revisadas en la siguiente reunión ordinaria de la Junta, y se archivará una copia de la notificación por escrito, junto con los consentimientos por escrito de la misma, con las actas de la Junta.</w:t>
      </w:r>
    </w:p>
    <w:p>
      <w:pPr>
        <w:spacing w:after="200"/>
        <w:jc w:val="center"/>
      </w:pPr>
      <w:r>
        <w:rPr>
          <w:rFonts w:ascii="Arial" w:cs="Arial" w:eastAsia="Arial" w:hAnsi="Arial"/>
          <w:color w:val="000000"/>
          <w:sz w:val="22"/>
          <w:szCs w:val="22"/>
        </w:rPr>
        <w:t xml:space="preserve">ARTÍCULO III</w:t>
      </w:r>
    </w:p>
    <w:p>
      <w:pPr>
        <w:spacing w:after="400"/>
        <w:jc w:val="center"/>
      </w:pPr>
      <w:r>
        <w:rPr>
          <w:rFonts w:ascii="Arial" w:cs="Arial" w:eastAsia="Arial" w:hAnsi="Arial"/>
          <w:color w:val="000000"/>
          <w:sz w:val="22"/>
          <w:szCs w:val="22"/>
          <w:u w:val="single"/>
        </w:rPr>
        <w:t xml:space="preserve">Oficiales</w:t>
      </w:r>
    </w:p>
    <w:p>
      <w:pPr>
        <w:spacing w:after="200"/>
      </w:pPr>
      <w:r>
        <w:rPr>
          <w:rFonts w:ascii="Arial" w:cs="Arial" w:eastAsia="Arial" w:hAnsi="Arial"/>
          <w:color w:val="000000"/>
          <w:sz w:val="22"/>
          <w:szCs w:val="22"/>
        </w:rPr>
        <w:t xml:space="preserve">SECCIÓN 1. Elección, </w:t>
      </w:r>
      <w:r>
        <w:rPr>
          <w:rFonts w:ascii="Arial" w:cs="Arial" w:eastAsia="Arial" w:hAnsi="Arial"/>
          <w:color w:val="000000"/>
          <w:sz w:val="22"/>
          <w:szCs w:val="22"/>
          <w:u w:val="single"/>
        </w:rPr>
        <w:t xml:space="preserve">tenencia y compensación.</w:t>
      </w:r>
    </w:p>
    <w:p>
      <w:pPr>
        <w:spacing w:after="800"/>
        <w:jc w:val="left"/>
      </w:pPr>
      <w:r>
        <w:rPr>
          <w:rFonts w:ascii="Arial" w:cs="Arial" w:eastAsia="Arial" w:hAnsi="Arial"/>
          <w:color w:val="000000"/>
          <w:sz w:val="22"/>
          <w:szCs w:val="22"/>
        </w:rPr>
        <w:t xml:space="preserve">Los Oficiales de la Corporación serán el Presidente de la Junta, el Vicepresidente de la Junta, el Secretario de la Junta, el Tesorero/Presidente del Comité de Finanzas, el Presidente del Comité de Gobierno y Nominaciones, el Presidente del Comité de Auditoría y los presidentes de otros comités aprobados. La Junta podrá considerar ocasionalmente necesario para la correcta conducción de los negocios de la Corporación nombrar otros oficiales de la Junta o de la Gerencia Ejecutiva para la correcta conducción de los negocios de la Corporación.</w:t>
      </w:r>
    </w:p>
    <w:p>
      <w:pPr>
        <w:jc w:val="center"/>
      </w:pPr>
      <w:r>
        <w:rPr>
          <w:rFonts w:ascii="Arial" w:cs="Arial" w:eastAsia="Arial" w:hAnsi="Arial"/>
          <w:color w:val="000000"/>
          <w:sz w:val="22"/>
          <w:szCs w:val="22"/>
        </w:rPr>
        <w:t xml:space="preserve">4</w:t>
      </w:r>
    </w:p>
    <w:p>
      <w:pPr>
        <w:spacing w:after="240"/>
        <w:jc w:val="left"/>
      </w:pPr>
      <w:r>
        <w:rPr>
          <w:rFonts w:ascii="Arial" w:cs="Arial" w:eastAsia="Arial" w:hAnsi="Arial"/>
          <w:color w:val="000000"/>
          <w:sz w:val="22"/>
          <w:szCs w:val="22"/>
        </w:rPr>
        <w:t xml:space="preserve">En caso de que cualquier cargo que no sea un cargo requerido por la ley no sea cubierto por la Junta, o, una vez cubierto, quede vacante posteriormente, entonces dicho cargo y todas las referencias al mismo en los presentes Estatutos se considerarán inoperantes a menos y hasta que dicho cargo sea cubierto de conformidad con las disposiciones de los presentes Estatutos.</w:t>
      </w:r>
    </w:p>
    <w:p>
      <w:pPr>
        <w:spacing w:after="240"/>
        <w:jc w:val="left"/>
      </w:pPr>
      <w:r>
        <w:rPr>
          <w:rFonts w:ascii="Arial" w:cs="Arial" w:eastAsia="Arial" w:hAnsi="Arial"/>
          <w:color w:val="000000"/>
          <w:sz w:val="22"/>
          <w:szCs w:val="22"/>
        </w:rPr>
        <w:t xml:space="preserve">Salvo que se disponga expresamente lo contrario en un contrato debidamente autorizado por la Junta, todos los oficiales y agentes de la Corporación estarán sujetos a destitución en cualquier momento mediante el voto afirmativo de la mayoría de los Directores presentes y con derecho a voto, y todos los oficiales, agentes y empleados ocuparán sus cargos a discreción de los Directores o de los oficiales que los nombren.</w:t>
      </w:r>
    </w:p>
    <w:p>
      <w:pPr>
        <w:spacing w:after="360"/>
        <w:jc w:val="left"/>
      </w:pPr>
      <w:r>
        <w:rPr>
          <w:rFonts w:ascii="Arial" w:cs="Arial" w:eastAsia="Arial" w:hAnsi="Arial"/>
          <w:color w:val="000000"/>
          <w:sz w:val="22"/>
          <w:szCs w:val="22"/>
        </w:rPr>
        <w:t xml:space="preserve">Los Directores de la Corporación no tendrán derecho, únicamente en virtud de sus cargos como Oficiales, a recibir, directa o indirectamente, ningún salario, compensación o emolumento de la Corporación, a menos que sea autorizado por el voto concurrente de dos tercios (2/3) de los Directores presentes y con derecho a voto. Nada en esta disposición impedirá que un empleado o consultor de la Corporación que también sea Oficial reciba una compensación justa por los servicios prestados a la Corporación.</w:t>
      </w:r>
    </w:p>
    <w:p>
      <w:pPr>
        <w:spacing w:after="240"/>
        <w:jc w:val="left"/>
      </w:pPr>
      <w:r>
        <w:rPr>
          <w:rFonts w:ascii="Arial" w:cs="Arial" w:eastAsia="Arial" w:hAnsi="Arial"/>
          <w:color w:val="000000"/>
          <w:sz w:val="22"/>
          <w:szCs w:val="22"/>
        </w:rPr>
        <w:t xml:space="preserve">SECCIÓN 2. Facultades y deberes del </w:t>
      </w:r>
      <w:r>
        <w:rPr>
          <w:rFonts w:ascii="Arial" w:cs="Arial" w:eastAsia="Arial" w:hAnsi="Arial"/>
          <w:color w:val="000000"/>
          <w:sz w:val="22"/>
          <w:szCs w:val="22"/>
          <w:u w:val="single"/>
        </w:rPr>
        <w:t xml:space="preserve">Presidente y del Vicepresidente de la Junta.</w:t>
      </w:r>
    </w:p>
    <w:p>
      <w:pPr>
        <w:spacing w:after="240"/>
        <w:jc w:val="left"/>
      </w:pPr>
      <w:r>
        <w:rPr>
          <w:rFonts w:ascii="Arial" w:cs="Arial" w:eastAsia="Arial" w:hAnsi="Arial"/>
          <w:color w:val="000000"/>
          <w:sz w:val="22"/>
          <w:szCs w:val="22"/>
        </w:rPr>
        <w:t xml:space="preserve">El Presidente de la Junta presidirá todas las reuniones de la Junta y tendrá las demás facultades y desempeñará los demás deberes que la Junta prescriba ocasionalmente. El Presidente podrá actuar como agente de Counterpart International para firmar en nombre de la Corporación aquellos instrumentos autorizados por la Junta, si la firma del Presidente es requerida por la Junta o por autoridades reguladoras externas. El Presidente mantiene la cooperación entre el Presidente/Director Ejecutivo y la Junta. El Presidente de la Junta también preside el Comité Ejecutivo y puede formar parte como miembro ex officio de todos los comités.</w:t>
      </w:r>
    </w:p>
    <w:p>
      <w:pPr>
        <w:spacing w:after="360"/>
        <w:jc w:val="left"/>
      </w:pPr>
      <w:r>
        <w:rPr>
          <w:rFonts w:ascii="Arial" w:cs="Arial" w:eastAsia="Arial" w:hAnsi="Arial"/>
          <w:color w:val="000000"/>
          <w:sz w:val="22"/>
          <w:szCs w:val="22"/>
        </w:rPr>
        <w:t xml:space="preserve">En ausencia del Presidente, el Vicepresidente desempeñará los deberes del Presidente. El Vicepresidente también desempeñará los demás deberes que el Presidente le asigne.</w:t>
      </w:r>
    </w:p>
    <w:p>
      <w:pPr>
        <w:spacing w:after="240"/>
        <w:jc w:val="left"/>
      </w:pPr>
      <w:r>
        <w:rPr>
          <w:rFonts w:ascii="Arial" w:cs="Arial" w:eastAsia="Arial" w:hAnsi="Arial"/>
          <w:color w:val="000000"/>
          <w:sz w:val="22"/>
          <w:szCs w:val="22"/>
        </w:rPr>
        <w:t xml:space="preserve">SECCIÓN 3. Facultades y </w:t>
      </w:r>
      <w:r>
        <w:rPr>
          <w:rFonts w:ascii="Arial" w:cs="Arial" w:eastAsia="Arial" w:hAnsi="Arial"/>
          <w:color w:val="000000"/>
          <w:sz w:val="22"/>
          <w:szCs w:val="22"/>
          <w:u w:val="single"/>
        </w:rPr>
        <w:t xml:space="preserve">deberes del Presidente/Director Ejecutivo.</w:t>
      </w:r>
    </w:p>
    <w:p>
      <w:pPr>
        <w:spacing w:after="360"/>
        <w:jc w:val="left"/>
      </w:pPr>
      <w:r>
        <w:rPr>
          <w:rFonts w:ascii="Arial" w:cs="Arial" w:eastAsia="Arial" w:hAnsi="Arial"/>
          <w:color w:val="000000"/>
          <w:sz w:val="22"/>
          <w:szCs w:val="22"/>
        </w:rPr>
        <w:t xml:space="preserve">El Presidente/Director Ejecutivo (Director Ejecutivo), quien sirve como Oficial de Counterpart, tendrá el cargo y control final de los asuntos comerciales y propiedades de la Corporación y tendrá las facultades y deberes generales de supervisión y gestión que usualmente se confieren al cargo de Director Ejecutivo o presidente de una corporación. El Director Ejecutivo rendirá cuentas a la Junta directiva, quien revisará el desempeño del Director Ejecutivo anualmente.</w:t>
      </w:r>
    </w:p>
    <w:p>
      <w:pPr>
        <w:spacing w:after="240"/>
        <w:jc w:val="left"/>
      </w:pPr>
      <w:r>
        <w:rPr>
          <w:rFonts w:ascii="Arial" w:cs="Arial" w:eastAsia="Arial" w:hAnsi="Arial"/>
          <w:color w:val="000000"/>
          <w:sz w:val="22"/>
          <w:szCs w:val="22"/>
        </w:rPr>
        <w:t xml:space="preserve">SECCIÓN </w:t>
      </w:r>
      <w:r>
        <w:rPr>
          <w:rFonts w:ascii="Arial" w:cs="Arial" w:eastAsia="Arial" w:hAnsi="Arial"/>
          <w:color w:val="000000"/>
          <w:sz w:val="22"/>
          <w:szCs w:val="22"/>
          <w:u w:val="single"/>
        </w:rPr>
        <w:t xml:space="preserve">4. Secretario.</w:t>
      </w:r>
    </w:p>
    <w:p>
      <w:pPr>
        <w:spacing w:after="720"/>
        <w:jc w:val="left"/>
      </w:pPr>
      <w:r>
        <w:rPr>
          <w:rFonts w:ascii="Arial" w:cs="Arial" w:eastAsia="Arial" w:hAnsi="Arial"/>
          <w:color w:val="000000"/>
          <w:sz w:val="22"/>
          <w:szCs w:val="22"/>
        </w:rPr>
        <w:t xml:space="preserve">Un miembro de la Junta desempeñará las funciones del Secretario de la Junta. El Secretario notificará, o hará que se notifique, todas las reuniones cuando sea necesario y todas las demás notificaciones requeridas por la ley o por los presentes Estatutos; y en caso de su ausencia, negativa o negligencia para hacerlo, cualquier notificación podrá ser dada por cualquier persona instruida para hacerlo por el Presidente de la Junta, o por tres (3) Directores cualesquiera a cuya solicitud por escrito se convoque la reunión según lo dispuesto en los presentes Estatutos. El Secretario levantará o hará que se levanten todas las actas de las reuniones de la</w:t>
      </w:r>
    </w:p>
    <w:p>
      <w:pPr>
        <w:jc w:val="center"/>
      </w:pPr>
      <w:r>
        <w:rPr>
          <w:rFonts w:ascii="Arial" w:cs="Arial" w:eastAsia="Arial" w:hAnsi="Arial"/>
          <w:color w:val="000000"/>
          <w:sz w:val="22"/>
          <w:szCs w:val="22"/>
        </w:rPr>
        <w:t xml:space="preserve">5</w:t>
      </w:r>
    </w:p>
    <w:p>
      <w:pPr>
        <w:spacing w:after="240"/>
        <w:jc w:val="left"/>
      </w:pPr>
      <w:r>
        <w:rPr>
          <w:rFonts w:ascii="Arial" w:cs="Arial" w:eastAsia="Arial" w:hAnsi="Arial"/>
          <w:color w:val="000000"/>
          <w:sz w:val="22"/>
          <w:szCs w:val="22"/>
        </w:rPr>
        <w:t xml:space="preserve">Junta en libros provistos para tal fin, y desempeñará las demás funciones que le asigne la Junta. Tendrá la custodia del sello de la Corporación y lo estampará en todos los instrumentos que lo requieran, cuando sea autorizado por la Junta, y dará fe de los mismos. Tendrá la autoridad para certificar resoluciones en nombre de la Junta directiva. En general, el Secretario desempeñará todas las funciones generalmente incidentes al cargo de Secretario y rendirá cuentas a la Junta directiva.</w:t>
      </w:r>
    </w:p>
    <w:p>
      <w:pPr>
        <w:spacing w:before="240" w:after="240"/>
      </w:pPr>
      <w:r>
        <w:rPr>
          <w:rFonts w:ascii="Arial" w:cs="Arial" w:eastAsia="Arial" w:hAnsi="Arial"/>
          <w:color w:val="000000"/>
          <w:sz w:val="22"/>
          <w:szCs w:val="22"/>
        </w:rPr>
        <w:t xml:space="preserve">SECCIÓN 5. Tesorero/Presidente del Comité </w:t>
      </w:r>
      <w:r>
        <w:rPr>
          <w:rFonts w:ascii="Arial" w:cs="Arial" w:eastAsia="Arial" w:hAnsi="Arial"/>
          <w:color w:val="000000"/>
          <w:sz w:val="22"/>
          <w:szCs w:val="22"/>
          <w:u w:val="single" w:color="000000"/>
        </w:rPr>
        <w:t xml:space="preserve">de Finanzas de la Junta.</w:t>
      </w:r>
    </w:p>
    <w:p>
      <w:pPr>
        <w:spacing w:after="240"/>
        <w:jc w:val="left"/>
      </w:pPr>
      <w:r>
        <w:rPr>
          <w:rFonts w:ascii="Arial" w:cs="Arial" w:eastAsia="Arial" w:hAnsi="Arial"/>
          <w:color w:val="000000"/>
          <w:sz w:val="22"/>
          <w:szCs w:val="22"/>
        </w:rPr>
        <w:t xml:space="preserve">El Presidente del Comité de Finanzas de la Junta directiva servirá como Tesorero y supervisará los informes financieros regulares a la Junta directiva. El Tesorero asegurará que el Director Ejecutivo y el Director Financiero (CFO) tengan la custodia de todos los fondos y valores de la Corporación, y llevará una cuenta completa y precisa de los ingresos y desembolsos en los libros pertenecientes a la Corporación y sus filiales y rendirá cuentas de los mismos al menos anualmente, y siempre que lo requiera la Junta. El Tesorero desempeñará todas las funciones generalmente incidentes a las funciones del Comité de Finanzas según lo establecido por los presentes estatutos. El Tesorero rendirá cuentas a la Junta directiva.</w:t>
      </w:r>
    </w:p>
    <w:p>
      <w:pPr>
        <w:spacing w:before="240" w:after="240"/>
      </w:pPr>
      <w:r>
        <w:rPr>
          <w:rFonts w:ascii="Arial" w:cs="Arial" w:eastAsia="Arial" w:hAnsi="Arial"/>
          <w:color w:val="000000"/>
          <w:sz w:val="22"/>
          <w:szCs w:val="22"/>
        </w:rPr>
        <w:t xml:space="preserve">SECCIÓN 6. Vicepresidentes, </w:t>
      </w:r>
      <w:r>
        <w:rPr>
          <w:rFonts w:ascii="Arial" w:cs="Arial" w:eastAsia="Arial" w:hAnsi="Arial"/>
          <w:color w:val="000000"/>
          <w:sz w:val="22"/>
          <w:szCs w:val="22"/>
          <w:u w:val="single" w:color="000000"/>
        </w:rPr>
        <w:t xml:space="preserve">secretarios asistentes y/o tesoreros.</w:t>
      </w:r>
    </w:p>
    <w:p>
      <w:pPr>
        <w:spacing w:after="720"/>
        <w:jc w:val="left"/>
      </w:pPr>
      <w:r>
        <w:rPr>
          <w:rFonts w:ascii="Arial" w:cs="Arial" w:eastAsia="Arial" w:hAnsi="Arial"/>
          <w:color w:val="000000"/>
          <w:sz w:val="22"/>
          <w:szCs w:val="22"/>
        </w:rPr>
        <w:t xml:space="preserve">Cualquier Vicepresidente, Secretario asistente y/o Tesorero asistente desempeñará las funciones generalmente asignadas por el respectivo Secretario o Tesorero, y/o la Junta; y en ausencia del respectivo Oficial, cumplirá con los deberes y responsabilidades del Cargo. Los Vicepresidentes, Secretarios asistentes y/o Tesoreros asistentes rendirán cuentas al Oficial que los nombre y a la Junta en la misma medida que el Oficial que los nombra.</w:t>
      </w:r>
    </w:p>
    <w:p>
      <w:pPr>
        <w:spacing w:after="240"/>
        <w:jc w:val="center"/>
      </w:pPr>
      <w:r>
        <w:rPr>
          <w:rFonts w:ascii="Arial" w:cs="Arial" w:eastAsia="Arial" w:hAnsi="Arial"/>
          <w:color w:val="000000"/>
          <w:sz w:val="22"/>
          <w:szCs w:val="22"/>
        </w:rPr>
        <w:t xml:space="preserve">ARTÍCULO IV</w:t>
      </w:r>
    </w:p>
    <w:p>
      <w:pPr>
        <w:spacing w:after="480"/>
        <w:jc w:val="center"/>
      </w:pPr>
      <w:r>
        <w:rPr>
          <w:rFonts w:ascii="Arial" w:cs="Arial" w:eastAsia="Arial" w:hAnsi="Arial"/>
          <w:color w:val="000000"/>
          <w:sz w:val="22"/>
          <w:szCs w:val="22"/>
          <w:u w:val="single" w:color="000000"/>
        </w:rPr>
        <w:t xml:space="preserve">Comités</w:t>
      </w:r>
    </w:p>
    <w:p>
      <w:pPr>
        <w:spacing w:after="240"/>
      </w:pPr>
      <w:r>
        <w:rPr>
          <w:rFonts w:ascii="Arial" w:cs="Arial" w:eastAsia="Arial" w:hAnsi="Arial"/>
          <w:color w:val="000000"/>
          <w:sz w:val="22"/>
          <w:szCs w:val="22"/>
        </w:rPr>
        <w:t xml:space="preserve">SECCIÓN 1. </w:t>
      </w:r>
      <w:r>
        <w:rPr>
          <w:rFonts w:ascii="Arial" w:cs="Arial" w:eastAsia="Arial" w:hAnsi="Arial"/>
          <w:color w:val="000000"/>
          <w:sz w:val="22"/>
          <w:szCs w:val="22"/>
          <w:u w:val="single" w:color="000000"/>
        </w:rPr>
        <w:t xml:space="preserve">Autoridad para nombrar.</w:t>
      </w:r>
    </w:p>
    <w:p>
      <w:pPr>
        <w:spacing w:after="240"/>
        <w:jc w:val="left"/>
      </w:pPr>
      <w:r>
        <w:rPr>
          <w:rFonts w:ascii="Arial" w:cs="Arial" w:eastAsia="Arial" w:hAnsi="Arial"/>
          <w:color w:val="000000"/>
          <w:sz w:val="22"/>
          <w:szCs w:val="22"/>
        </w:rPr>
        <w:t xml:space="preserve">El Presidente de la Junta, sujeto a la aprobación de una mayoría de la Junta, tendrá autoridad para nombrar Comités permanentes y/o ad hoc, y para delegar autoridad a dichos comités, o para disolver los mismos. Los Comités podrán estar compuestos por miembros de la Junta, Oficiales, empleados u otras personas, a excepción del Comité Ejecutivo que estará compuesto únicamente por miembros de la Junta. Todo comité será presidido por un miembro actual de la Junta.</w:t>
      </w:r>
    </w:p>
    <w:p>
      <w:pPr>
        <w:spacing w:before="240" w:after="240"/>
      </w:pPr>
      <w:r>
        <w:rPr>
          <w:rFonts w:ascii="Arial" w:cs="Arial" w:eastAsia="Arial" w:hAnsi="Arial"/>
          <w:color w:val="000000"/>
          <w:sz w:val="22"/>
          <w:szCs w:val="22"/>
        </w:rPr>
        <w:t xml:space="preserve">SECCIÓN 2. El Comité </w:t>
      </w:r>
      <w:r>
        <w:rPr>
          <w:rFonts w:ascii="Arial" w:cs="Arial" w:eastAsia="Arial" w:hAnsi="Arial"/>
          <w:color w:val="000000"/>
          <w:sz w:val="22"/>
          <w:szCs w:val="22"/>
          <w:u w:val="single" w:color="000000"/>
        </w:rPr>
        <w:t xml:space="preserve">de Gobierno y Nominaciones.</w:t>
      </w:r>
    </w:p>
    <w:p>
      <w:pPr>
        <w:spacing w:after="720"/>
        <w:jc w:val="left"/>
      </w:pPr>
      <w:r>
        <w:rPr>
          <w:rFonts w:ascii="Arial" w:cs="Arial" w:eastAsia="Arial" w:hAnsi="Arial"/>
          <w:color w:val="000000"/>
          <w:sz w:val="22"/>
          <w:szCs w:val="22"/>
        </w:rPr>
        <w:t xml:space="preserve">El Comité de Gobierno y Nominaciones será un comité permanente de al menos dos (2) miembros de la Junta. Sus responsabilidades incluyen reclutar, seleccionar y recomendar candidatos para Director, recomendar la composición de la junta y sus comités, y desarrollar la lista anual de Oficiales para su aprobación por la Junta. El Comité desarrollará los criterios y</w:t>
      </w:r>
    </w:p>
    <w:p>
      <w:pPr>
        <w:jc w:val="center"/>
      </w:pPr>
      <w:r>
        <w:rPr>
          <w:rFonts w:ascii="Arial" w:cs="Arial" w:eastAsia="Arial" w:hAnsi="Arial"/>
          <w:color w:val="000000"/>
          <w:sz w:val="22"/>
          <w:szCs w:val="22"/>
        </w:rPr>
        <w:t xml:space="preserve">6</w:t>
      </w:r>
    </w:p>
    <w:p>
      <w:pPr>
        <w:spacing w:after="240"/>
        <w:jc w:val="left"/>
      </w:pPr>
      <w:r>
        <w:rPr>
          <w:rFonts w:ascii="Arial" w:cs="Arial" w:eastAsia="Arial" w:hAnsi="Arial"/>
          <w:color w:val="000000"/>
          <w:sz w:val="22"/>
          <w:szCs w:val="22"/>
        </w:rPr>
        <w:t xml:space="preserve">el proceso para la calificación y nominación de Directores y los presentará a la Junta para su aprobación. El Comité de Gobierno y Nominaciones está encargado de facilitar el proceso anual de establecimiento de metas con el Presidente/Director Ejecutivo; la evaluación anual del desempeño de la Junta y la supervisión de la revisión de los presentes Estatutos cada dos años.</w:t>
      </w:r>
    </w:p>
    <w:p>
      <w:pPr>
        <w:spacing w:after="480"/>
        <w:jc w:val="left"/>
      </w:pPr>
      <w:r>
        <w:rPr>
          <w:rFonts w:ascii="Arial" w:cs="Arial" w:eastAsia="Arial" w:hAnsi="Arial"/>
          <w:color w:val="000000"/>
          <w:sz w:val="22"/>
          <w:szCs w:val="22"/>
        </w:rPr>
        <w:t xml:space="preserve">Los miembros del Comité de Gobierno y Nominaciones se abstendrán de participar en la discusión y deliberaciones relativas a su propia reelección a la Junta.</w:t>
      </w:r>
    </w:p>
    <w:p>
      <w:pPr>
        <w:spacing w:after="240"/>
        <w:jc w:val="left"/>
      </w:pPr>
      <w:r>
        <w:rPr>
          <w:rFonts w:ascii="Arial" w:cs="Arial" w:eastAsia="Arial" w:hAnsi="Arial"/>
          <w:color w:val="000000"/>
          <w:sz w:val="22"/>
          <w:szCs w:val="22"/>
        </w:rPr>
        <w:t xml:space="preserve">SECCIÓN 3. El </w:t>
      </w:r>
      <w:r>
        <w:rPr>
          <w:rFonts w:ascii="Arial" w:cs="Arial" w:eastAsia="Arial" w:hAnsi="Arial"/>
          <w:color w:val="000000"/>
          <w:sz w:val="22"/>
          <w:szCs w:val="22"/>
          <w:u w:val="single"/>
        </w:rPr>
        <w:t xml:space="preserve">Comité de Auditoría.</w:t>
      </w:r>
    </w:p>
    <w:p>
      <w:pPr>
        <w:spacing w:after="480"/>
        <w:jc w:val="left"/>
      </w:pPr>
      <w:r>
        <w:rPr>
          <w:rFonts w:ascii="Arial" w:cs="Arial" w:eastAsia="Arial" w:hAnsi="Arial"/>
          <w:color w:val="000000"/>
          <w:sz w:val="22"/>
          <w:szCs w:val="22"/>
        </w:rPr>
        <w:t xml:space="preserve">El Comité de Auditoría será un comité permanente de al menos dos (2) miembros de la Junta. El Comité será responsable de supervisar todas las áreas de gestión de riesgos empresariales para la Corporación y sus filiales. Las áreas de enfoque incluirán políticas y prácticas contables, controles internos, funciones de auditoría interna y externa, seguridad, riesgo reputacional y otras formas de riesgo empresarial identificadas por la Junta directiva. En términos de la auditoría independiente anual, el Comité de Auditoría también será responsable de (i) coordinar una auditoría independiente anual de las finanzas de la Corporación y el cumplimiento de las leyes y regulaciones aplicables de los EE. UU.; (ii) recomendar un auditor externo para su aprobación por la Junta; (iii) revisar los resultados de la auditoría anual con los auditores y la presentación oportuna de los estados financieros, el informe de auditoría, las cartas de gerencia y el Formulario 990 del IRS a la Junta para su aprobación. Estas funciones se extenderán a todas las filiales de propiedad absoluta de la Corporación.</w:t>
      </w:r>
    </w:p>
    <w:p>
      <w:pPr>
        <w:spacing w:after="240"/>
        <w:jc w:val="left"/>
      </w:pPr>
      <w:r>
        <w:rPr>
          <w:rFonts w:ascii="Arial" w:cs="Arial" w:eastAsia="Arial" w:hAnsi="Arial"/>
          <w:color w:val="000000"/>
          <w:sz w:val="22"/>
          <w:szCs w:val="22"/>
        </w:rPr>
        <w:t xml:space="preserve">SECCIÓN 4. El </w:t>
      </w:r>
      <w:r>
        <w:rPr>
          <w:rFonts w:ascii="Arial" w:cs="Arial" w:eastAsia="Arial" w:hAnsi="Arial"/>
          <w:color w:val="000000"/>
          <w:sz w:val="22"/>
          <w:szCs w:val="22"/>
          <w:u w:val="single"/>
        </w:rPr>
        <w:t xml:space="preserve">Comité de Finanzas.</w:t>
      </w:r>
    </w:p>
    <w:p>
      <w:pPr>
        <w:spacing w:after="480"/>
        <w:jc w:val="left"/>
      </w:pPr>
      <w:r>
        <w:rPr>
          <w:rFonts w:ascii="Arial" w:cs="Arial" w:eastAsia="Arial" w:hAnsi="Arial"/>
          <w:color w:val="000000"/>
          <w:sz w:val="22"/>
          <w:szCs w:val="22"/>
        </w:rPr>
        <w:t xml:space="preserve">El Comité de Finanzas será un comité permanente de al menos dos (2) miembros de la Junta. El Comité de Finanzas será responsable de supervisar todas las áreas de finanzas corporativas para la Corporación y sus filiales, financiamiento de capital y deuda, gestión de efectivo, actividades y relaciones bancarias e inversiones. El Comité de Finanzas llevará a cabo una revisión anual del presupuesto de gastos generales de la Corporación y hará una recomendación a toda la Junta sobre la aprobación del presupuesto de la Gerencia. También llevará a cabo una evaluación regular de la salud financiera de la Corporación, revisará los indicadores clave de desempeño financiero de la organización y proporcionará un resumen a la Junta en pleno, incluidas las recomendaciones para la acción de la Junta según sea necesario. Estas funciones se extenderán a todas las filiales de propiedad absoluta de la Corporación.</w:t>
      </w:r>
    </w:p>
    <w:p>
      <w:pPr>
        <w:spacing w:after="240"/>
        <w:jc w:val="left"/>
      </w:pPr>
      <w:r>
        <w:rPr>
          <w:rFonts w:ascii="Arial" w:cs="Arial" w:eastAsia="Arial" w:hAnsi="Arial"/>
          <w:color w:val="000000"/>
          <w:sz w:val="22"/>
          <w:szCs w:val="22"/>
        </w:rPr>
        <w:t xml:space="preserve">SECCIÓN 5. El </w:t>
      </w:r>
      <w:r>
        <w:rPr>
          <w:rFonts w:ascii="Arial" w:cs="Arial" w:eastAsia="Arial" w:hAnsi="Arial"/>
          <w:color w:val="000000"/>
          <w:sz w:val="22"/>
          <w:szCs w:val="22"/>
          <w:u w:val="single"/>
        </w:rPr>
        <w:t xml:space="preserve">Comité de Desarrollo.</w:t>
      </w:r>
    </w:p>
    <w:p>
      <w:pPr>
        <w:spacing w:after="480"/>
        <w:jc w:val="left"/>
      </w:pPr>
      <w:r>
        <w:rPr>
          <w:rFonts w:ascii="Arial" w:cs="Arial" w:eastAsia="Arial" w:hAnsi="Arial"/>
          <w:color w:val="000000"/>
          <w:sz w:val="22"/>
          <w:szCs w:val="22"/>
        </w:rPr>
        <w:t xml:space="preserve">El Comité de Desarrollo será un comité permanente de al menos dos (2) miembros de la Junta. El propósito principal del Comité será asistir a la Junta y asesorar a la Gerencia con respecto a la generación de fondos no restringidos.</w:t>
      </w:r>
    </w:p>
    <w:p>
      <w:pPr>
        <w:spacing w:after="240"/>
        <w:jc w:val="left"/>
      </w:pPr>
      <w:r>
        <w:rPr>
          <w:rFonts w:ascii="Arial" w:cs="Arial" w:eastAsia="Arial" w:hAnsi="Arial"/>
          <w:color w:val="000000"/>
          <w:sz w:val="22"/>
          <w:szCs w:val="22"/>
        </w:rPr>
        <w:t xml:space="preserve">SECCIÓN 6. Comités de </w:t>
      </w:r>
      <w:r>
        <w:rPr>
          <w:rFonts w:ascii="Arial" w:cs="Arial" w:eastAsia="Arial" w:hAnsi="Arial"/>
          <w:color w:val="000000"/>
          <w:sz w:val="22"/>
          <w:szCs w:val="22"/>
          <w:u w:val="single"/>
        </w:rPr>
        <w:t xml:space="preserve">filiales de propiedad absoluta.</w:t>
      </w:r>
    </w:p>
    <w:p>
      <w:pPr>
        <w:spacing w:after="720"/>
        <w:jc w:val="left"/>
      </w:pPr>
      <w:r>
        <w:rPr>
          <w:rFonts w:ascii="Arial" w:cs="Arial" w:eastAsia="Arial" w:hAnsi="Arial"/>
          <w:color w:val="000000"/>
          <w:sz w:val="22"/>
          <w:szCs w:val="22"/>
        </w:rPr>
        <w:t xml:space="preserve">Para cada filial de propiedad absoluta de la Corporación, se formará un comité permanente para asegurar el gobierno adecuado de dicha filial a la luz de los productos, servicios y riesgos únicos que enfrenta esa entidad comercial. El Comité de la filial incluirá al menos dos (2) miembros de la Junta de Counterpart International y al Director Ejecutivo de Counterpart como miembro con derecho a voto. Un Comité de filial puede incluir miembros independientes que no sean Directores de Counterpart International, siempre que dichos miembros independientes permanezcan en minoría en el Comité.</w:t>
      </w:r>
    </w:p>
    <w:p>
      <w:pPr>
        <w:jc w:val="center"/>
      </w:pPr>
      <w:r>
        <w:rPr>
          <w:rFonts w:ascii="Arial" w:cs="Arial" w:eastAsia="Arial" w:hAnsi="Arial"/>
          <w:color w:val="000000"/>
          <w:sz w:val="22"/>
          <w:szCs w:val="22"/>
        </w:rPr>
        <w:t xml:space="preserve">7</w:t>
      </w:r>
    </w:p>
    <w:p>
      <w:pPr>
        <w:spacing w:after="240"/>
        <w:jc w:val="both"/>
      </w:pPr>
      <w:r>
        <w:rPr>
          <w:rFonts w:ascii="Arial" w:cs="Arial" w:eastAsia="Arial" w:hAnsi="Arial"/>
          <w:color w:val="000000"/>
          <w:sz w:val="22"/>
          <w:szCs w:val="22"/>
        </w:rPr>
        <w:t xml:space="preserve">El nombramiento y la remoción de miembros independientes del comité seguirán las reglas establecidas en el Artículo II, Sección 10 y el Artículo II, Sección 12. Dichos miembros independientes del Comité no serán considerados miembros de la Junta directiva de la Corporación. Las responsabilidades y autoridades específicas de los Comités de las Filiales se establecen en sus respectivos reglamentos. En el caso de que la filial sea vendida o cerrada, el comité permanente para dicha filial será disuelto inmediatamente.</w:t>
      </w:r>
    </w:p>
    <w:p>
      <w:pPr>
        <w:spacing w:before="240" w:after="240"/>
        <w:jc w:val="left"/>
      </w:pPr>
      <w:r>
        <w:rPr>
          <w:rFonts w:ascii="Arial" w:cs="Arial" w:eastAsia="Arial" w:hAnsi="Arial"/>
          <w:color w:val="000000"/>
          <w:sz w:val="22"/>
          <w:szCs w:val="22"/>
        </w:rPr>
        <w:t xml:space="preserve">SECCIÓN </w:t>
      </w:r>
      <w:r>
        <w:rPr>
          <w:rFonts w:ascii="Arial" w:cs="Arial" w:eastAsia="Arial" w:hAnsi="Arial"/>
          <w:color w:val="000000"/>
          <w:sz w:val="22"/>
          <w:szCs w:val="22"/>
          <w:u w:val="single" w:color="000000"/>
        </w:rPr>
        <w:t xml:space="preserve">7. El </w:t>
      </w:r>
      <w:r>
        <w:rPr>
          <w:rFonts w:ascii="Arial" w:cs="Arial" w:eastAsia="Arial" w:hAnsi="Arial"/>
          <w:color w:val="000000"/>
          <w:sz w:val="22"/>
          <w:szCs w:val="22"/>
        </w:rPr>
        <w:t xml:space="preserve">Comité Ejecutivo.</w:t>
      </w:r>
    </w:p>
    <w:p>
      <w:pPr>
        <w:spacing w:after="240"/>
        <w:jc w:val="both"/>
      </w:pPr>
      <w:r>
        <w:rPr>
          <w:rFonts w:ascii="Arial" w:cs="Arial" w:eastAsia="Arial" w:hAnsi="Arial"/>
          <w:color w:val="000000"/>
          <w:sz w:val="22"/>
          <w:szCs w:val="22"/>
        </w:rPr>
        <w:t xml:space="preserve">El Comité Ejecutivo será un comité permanente compuesto por todos los presidentes de comités de la Junta directiva de Counterpart International, y el Presidente de la Junta directiva. El Comité Ejecutivo será responsable de: (i) ejercer los poderes y la autoridad de la Junta directiva durante los intervalos entre las reuniones de la Junta, cuando, con base en las necesidades comerciales de la Compañía, sea deseable que la Junta se reúna pero la convocatoria de una reunión especial de la Junta no esté justificada según lo determine el Presidente de la Junta.</w:t>
      </w:r>
    </w:p>
    <w:p>
      <w:pPr>
        <w:spacing w:after="720"/>
        <w:jc w:val="both"/>
      </w:pPr>
      <w:r>
        <w:rPr>
          <w:rFonts w:ascii="Arial" w:cs="Arial" w:eastAsia="Arial" w:hAnsi="Arial"/>
          <w:color w:val="000000"/>
          <w:sz w:val="22"/>
          <w:szCs w:val="22"/>
        </w:rPr>
        <w:t xml:space="preserve">La autoridad del Comité está limitada por resolución de la Junta directiva, los Estatutos de la Compañía y las Leyes de Sociedades Comerciales del Estado de Nueva York. El Comité Ejecutivo no podrá (a) modificar los Artículos de constitución de la Compañía; (b) modificar o derogar los Estatutos de la Compañía; (c) adoptar un acuerdo de fusión o consolidación; (d) aprobar la venta, arrendamiento o intercambio de cualquiera o todos los bienes y activos corporativos; (e) disolver la corporación; (f) modificar o rescindir resoluciones anteriores adoptadas por la Junta directiva.</w:t>
      </w:r>
    </w:p>
    <w:p>
      <w:pPr>
        <w:spacing w:after="240"/>
        <w:jc w:val="center"/>
      </w:pPr>
      <w:r>
        <w:rPr>
          <w:rFonts w:ascii="Arial" w:cs="Arial" w:eastAsia="Arial" w:hAnsi="Arial"/>
          <w:color w:val="000000"/>
          <w:sz w:val="22"/>
          <w:szCs w:val="22"/>
        </w:rPr>
        <w:t xml:space="preserve">ARTÍCULO V</w:t>
      </w:r>
    </w:p>
    <w:p>
      <w:pPr>
        <w:spacing w:after="480"/>
        <w:jc w:val="center"/>
      </w:pPr>
      <w:r>
        <w:rPr>
          <w:rFonts w:ascii="Arial" w:cs="Arial" w:eastAsia="Arial" w:hAnsi="Arial"/>
          <w:color w:val="000000"/>
          <w:sz w:val="22"/>
          <w:szCs w:val="22"/>
          <w:u w:val="single" w:color="000000"/>
        </w:rPr>
        <w:t xml:space="preserve">Oficinas de Counterpart fuera de los Estados Unidos</w:t>
      </w:r>
    </w:p>
    <w:p>
      <w:pPr>
        <w:spacing w:after="240"/>
        <w:jc w:val="left"/>
      </w:pPr>
      <w:r>
        <w:rPr>
          <w:rFonts w:ascii="Arial" w:cs="Arial" w:eastAsia="Arial" w:hAnsi="Arial"/>
          <w:color w:val="000000"/>
          <w:sz w:val="22"/>
          <w:szCs w:val="22"/>
        </w:rPr>
        <w:t xml:space="preserve">SECCIÓN </w:t>
      </w:r>
      <w:r>
        <w:rPr>
          <w:rFonts w:ascii="Arial" w:cs="Arial" w:eastAsia="Arial" w:hAnsi="Arial"/>
          <w:color w:val="000000"/>
          <w:sz w:val="22"/>
          <w:szCs w:val="22"/>
          <w:u w:val="single" w:color="000000"/>
        </w:rPr>
        <w:t xml:space="preserve">1. Establecimiento </w:t>
      </w:r>
      <w:r>
        <w:rPr>
          <w:rFonts w:ascii="Arial" w:cs="Arial" w:eastAsia="Arial" w:hAnsi="Arial"/>
          <w:color w:val="000000"/>
          <w:sz w:val="22"/>
          <w:szCs w:val="22"/>
        </w:rPr>
        <w:t xml:space="preserve">de oficinas.</w:t>
      </w:r>
    </w:p>
    <w:p>
      <w:pPr>
        <w:spacing w:after="240"/>
        <w:jc w:val="both"/>
      </w:pPr>
      <w:r>
        <w:rPr>
          <w:rFonts w:ascii="Arial" w:cs="Arial" w:eastAsia="Arial" w:hAnsi="Arial"/>
          <w:color w:val="000000"/>
          <w:sz w:val="22"/>
          <w:szCs w:val="22"/>
        </w:rPr>
        <w:t xml:space="preserve">Se requiere la aprobación por voto mayoritario de la Junta directiva para el establecimiento de cualquier nueva oficina de la Corporación fuera de los Estados Unidos. Una vez otorgada esa aprobación, el Secretario de la Junta está autorizado para representar a la Junta en pleno ante Gobiernos extranjeros para cumplir con todos los requisitos de registro, incluido el establecimiento de cuentas bancarias y la asignación de firmas autorizadas bancarias. Se requieren dos firmas ejecutivas en cualquier poder y autoridad de firma autorizada bancaria asignada a empleados no ejecutivos. La Gerencia mantendrá una lista completa de oficinas, registros de países, cuentas bancarias y poderes.</w:t>
      </w:r>
    </w:p>
    <w:p>
      <w:pPr>
        <w:spacing w:before="240" w:after="240"/>
        <w:jc w:val="left"/>
      </w:pPr>
      <w:r>
        <w:rPr>
          <w:rFonts w:ascii="Arial" w:cs="Arial" w:eastAsia="Arial" w:hAnsi="Arial"/>
          <w:color w:val="000000"/>
          <w:sz w:val="22"/>
          <w:szCs w:val="22"/>
        </w:rPr>
        <w:t xml:space="preserve">SECCIÓN </w:t>
      </w:r>
      <w:r>
        <w:rPr>
          <w:rFonts w:ascii="Arial" w:cs="Arial" w:eastAsia="Arial" w:hAnsi="Arial"/>
          <w:color w:val="000000"/>
          <w:sz w:val="22"/>
          <w:szCs w:val="22"/>
          <w:u w:val="single" w:color="000000"/>
        </w:rPr>
        <w:t xml:space="preserve">2. Cierre </w:t>
      </w:r>
      <w:r>
        <w:rPr>
          <w:rFonts w:ascii="Arial" w:cs="Arial" w:eastAsia="Arial" w:hAnsi="Arial"/>
          <w:color w:val="000000"/>
          <w:sz w:val="22"/>
          <w:szCs w:val="22"/>
        </w:rPr>
        <w:t xml:space="preserve">de oficinas.</w:t>
      </w:r>
    </w:p>
    <w:p>
      <w:pPr>
        <w:spacing w:after="1440"/>
        <w:jc w:val="both"/>
      </w:pPr>
      <w:r>
        <w:rPr>
          <w:rFonts w:ascii="Arial" w:cs="Arial" w:eastAsia="Arial" w:hAnsi="Arial"/>
          <w:color w:val="000000"/>
          <w:sz w:val="22"/>
          <w:szCs w:val="22"/>
        </w:rPr>
        <w:t xml:space="preserve">La Gerencia está autorizada para cerrar cualquier oficina de la Corporación fuera de los Estados Unidos sin la aprobación de la Junta. En la medida en que los gobiernos extranjeros y los bancos requieran aprobaciones de la Junta para cerrar oficinas, registros o cuentas bancarias, el Secretario de la Junta está autorizado para representar a la Junta en pleno en esos asuntos.</w:t>
      </w:r>
    </w:p>
    <w:p>
      <w:pPr>
        <w:jc w:val="center"/>
      </w:pPr>
      <w:r>
        <w:rPr>
          <w:rFonts w:ascii="Arial" w:cs="Arial" w:eastAsia="Arial" w:hAnsi="Arial"/>
          <w:color w:val="000000"/>
          <w:sz w:val="22"/>
          <w:szCs w:val="22"/>
        </w:rPr>
        <w:t xml:space="preserve">8</w:t>
      </w:r>
    </w:p>
    <w:p>
      <w:pPr>
        <w:spacing w:before="400" w:after="240"/>
        <w:jc w:val="center"/>
      </w:pPr>
      <w:r>
        <w:rPr>
          <w:rFonts w:ascii="Arial" w:cs="Arial" w:eastAsia="Arial" w:hAnsi="Arial"/>
          <w:color w:val="000000"/>
          <w:sz w:val="24"/>
          <w:szCs w:val="24"/>
        </w:rPr>
        <w:t xml:space="preserve">ARTÍCULO VI</w:t>
      </w:r>
    </w:p>
    <w:p>
      <w:pPr>
        <w:spacing w:after="480"/>
        <w:jc w:val="center"/>
      </w:pPr>
      <w:r>
        <w:rPr>
          <w:rFonts w:ascii="Arial" w:cs="Arial" w:eastAsia="Arial" w:hAnsi="Arial"/>
          <w:color w:val="000000"/>
          <w:sz w:val="24"/>
          <w:szCs w:val="24"/>
          <w:u w:val="single" w:color="000000"/>
        </w:rPr>
        <w:t xml:space="preserve">Disposiciones varias</w:t>
      </w:r>
    </w:p>
    <w:p>
      <w:pPr>
        <w:spacing w:after="240"/>
        <w:jc w:val="left"/>
      </w:pPr>
      <w:r>
        <w:rPr>
          <w:rFonts w:ascii="Arial" w:cs="Arial" w:eastAsia="Arial" w:hAnsi="Arial"/>
          <w:color w:val="000000"/>
          <w:sz w:val="24"/>
          <w:szCs w:val="24"/>
        </w:rPr>
        <w:t xml:space="preserve">SECCIÓN 1. </w:t>
      </w:r>
      <w:r>
        <w:rPr>
          <w:rFonts w:ascii="Arial" w:cs="Arial" w:eastAsia="Arial" w:hAnsi="Arial"/>
          <w:color w:val="000000"/>
          <w:sz w:val="24"/>
          <w:szCs w:val="24"/>
          <w:u w:val="single" w:color="000000"/>
        </w:rPr>
        <w:t xml:space="preserve">Año fiscal.</w:t>
      </w:r>
    </w:p>
    <w:p>
      <w:pPr>
        <w:spacing w:after="480"/>
        <w:jc w:val="left"/>
      </w:pPr>
      <w:r>
        <w:rPr>
          <w:rFonts w:ascii="Arial" w:cs="Arial" w:eastAsia="Arial" w:hAnsi="Arial"/>
          <w:color w:val="000000"/>
          <w:sz w:val="24"/>
          <w:szCs w:val="24"/>
        </w:rPr>
        <w:t xml:space="preserve">El año fiscal de la Corporación terminará el último día de septiembre.</w:t>
      </w:r>
    </w:p>
    <w:p>
      <w:pPr>
        <w:spacing w:after="240"/>
        <w:jc w:val="left"/>
      </w:pPr>
      <w:r>
        <w:rPr>
          <w:rFonts w:ascii="Arial" w:cs="Arial" w:eastAsia="Arial" w:hAnsi="Arial"/>
          <w:color w:val="000000"/>
          <w:sz w:val="24"/>
          <w:szCs w:val="24"/>
        </w:rPr>
        <w:t xml:space="preserve">SECCIÓN </w:t>
      </w:r>
      <w:r>
        <w:rPr>
          <w:rFonts w:ascii="Arial" w:cs="Arial" w:eastAsia="Arial" w:hAnsi="Arial"/>
          <w:color w:val="000000"/>
          <w:sz w:val="24"/>
          <w:szCs w:val="24"/>
          <w:u w:val="single" w:color="000000"/>
        </w:rPr>
        <w:t xml:space="preserve">2. Notificaciones.</w:t>
      </w:r>
    </w:p>
    <w:p>
      <w:pPr>
        <w:spacing w:after="720"/>
        <w:jc w:val="left"/>
      </w:pPr>
      <w:r>
        <w:rPr>
          <w:rFonts w:ascii="Arial" w:cs="Arial" w:eastAsia="Arial" w:hAnsi="Arial"/>
          <w:color w:val="000000"/>
          <w:sz w:val="24"/>
          <w:szCs w:val="24"/>
        </w:rPr>
        <w:t xml:space="preserve">Cualquier Director u Oficial puede renunciar a cualquier notificación requerida bajo los presentes Estatutos, y la asistencia o participación en cualquier reunión constituirá dicha renuncia, a menos que el Oficial o Director comparezca especialmente con el único propósito de impugnar la notificación.</w:t>
      </w:r>
    </w:p>
    <w:p>
      <w:pPr>
        <w:spacing w:before="400" w:after="240"/>
        <w:jc w:val="center"/>
      </w:pPr>
      <w:r>
        <w:rPr>
          <w:rFonts w:ascii="Arial" w:cs="Arial" w:eastAsia="Arial" w:hAnsi="Arial"/>
          <w:color w:val="000000"/>
          <w:sz w:val="24"/>
          <w:szCs w:val="24"/>
        </w:rPr>
        <w:t xml:space="preserve">ARTÍCULO VII</w:t>
      </w:r>
    </w:p>
    <w:p>
      <w:pPr>
        <w:spacing w:after="480"/>
        <w:jc w:val="center"/>
      </w:pPr>
      <w:r>
        <w:rPr>
          <w:rFonts w:ascii="Arial" w:cs="Arial" w:eastAsia="Arial" w:hAnsi="Arial"/>
          <w:color w:val="000000"/>
          <w:sz w:val="24"/>
          <w:szCs w:val="24"/>
          <w:u w:val="single" w:color="000000"/>
        </w:rPr>
        <w:t xml:space="preserve">Modificaciones</w:t>
      </w:r>
    </w:p>
    <w:p>
      <w:pPr>
        <w:spacing w:after="240"/>
        <w:jc w:val="left"/>
      </w:pPr>
      <w:r>
        <w:rPr>
          <w:rFonts w:ascii="Arial" w:cs="Arial" w:eastAsia="Arial" w:hAnsi="Arial"/>
          <w:color w:val="000000"/>
          <w:sz w:val="24"/>
          <w:szCs w:val="24"/>
        </w:rPr>
        <w:t xml:space="preserve">SECCIÓN 1. Modificación </w:t>
      </w:r>
      <w:r>
        <w:rPr>
          <w:rFonts w:ascii="Arial" w:cs="Arial" w:eastAsia="Arial" w:hAnsi="Arial"/>
          <w:color w:val="000000"/>
          <w:sz w:val="24"/>
          <w:szCs w:val="24"/>
          <w:u w:val="single" w:color="000000"/>
        </w:rPr>
        <w:t xml:space="preserve">de los Estatutos.</w:t>
      </w:r>
    </w:p>
    <w:p>
      <w:pPr>
        <w:spacing w:after="480"/>
        <w:jc w:val="left"/>
      </w:pPr>
      <w:r>
        <w:rPr>
          <w:rFonts w:ascii="Arial" w:cs="Arial" w:eastAsia="Arial" w:hAnsi="Arial"/>
          <w:color w:val="000000"/>
          <w:sz w:val="24"/>
          <w:szCs w:val="24"/>
        </w:rPr>
        <w:t xml:space="preserve">Los Estatutos pueden ser modificados, derogados o alterados total o parcialmente por el voto afirmativo de la mayoría de los Directores con derecho a voto presentes en una reunión con cuórum; siempre que, en cada caso, se notifique la sustancia de cualquier cambio propuesto a todos los Directores con derecho a voto con al menos diez (10) días de antelación a la reunión en la que se llevará a cabo la votación sobre dicho cambio.</w:t>
      </w:r>
    </w:p>
    <w:p>
      <w:pPr>
        <w:spacing w:after="1440"/>
        <w:jc w:val="left"/>
      </w:pPr>
      <w:r>
        <w:rPr>
          <w:rFonts w:ascii="Arial" w:cs="Arial" w:eastAsia="Arial" w:hAnsi="Arial"/>
          <w:color w:val="000000"/>
          <w:sz w:val="24"/>
          <w:szCs w:val="24"/>
        </w:rPr>
        <w:t xml:space="preserve">Los Estatutos escritos anteriormente de la Corporación fueron aprobados por la Junta directiva de Counterpart International, Inc. el 9 de noviembre de 2023. Esta versión de los estatutos reemplaza todas las versiones anteriores.</w:t>
      </w:r>
    </w:p>
    <w:p>
      <w:pPr>
        <w:jc w:val="center"/>
      </w:pPr>
      <w:r>
        <w:rPr>
          <w:rFonts w:ascii="Arial" w:cs="Arial" w:eastAsia="Arial" w:hAnsi="Arial"/>
          <w:color w:val="000000"/>
          <w:sz w:val="24"/>
          <w:szCs w:val="24"/>
        </w:rPr>
        <w:t xml:space="preserve">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1766934737415-09-Nov-2023_approved_Counterpart International bylaws (1)</dc:title>
  <dc:creator>Gemini PDF Converter</dc:creator>
  <dc:description>Converted from PDF</dc:description>
  <cp:lastModifiedBy>Un-named</cp:lastModifiedBy>
  <cp:revision>1</cp:revision>
  <dcterms:created xsi:type="dcterms:W3CDTF">2025-12-28T15:15:47.699Z</dcterms:created>
  <dcterms:modified xsi:type="dcterms:W3CDTF">2025-12-28T15:15:47.699Z</dcterms:modified>
</cp:coreProperties>
</file>

<file path=docProps/custom.xml><?xml version="1.0" encoding="utf-8"?>
<Properties xmlns="http://schemas.openxmlformats.org/officeDocument/2006/custom-properties" xmlns:vt="http://schemas.openxmlformats.org/officeDocument/2006/docPropsVTypes"/>
</file>