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Figure 1 DATA ANG pm MEQ vs pmpred ANG</w:t>
      </w:r>
    </w:p>
    <w:p>
      <w:pPr>
        <w:pStyle w:val="Normal"/>
      </w:pPr>
      <w:r>
        <w:rPr/>
        <w:drawing>
          <wp:inline distT="0" distB="0" distL="0" distR="0">
            <wp:extent cx="45720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t xml:space="preserve">Figure 2 DATA ANG pm MEQ vs pmcs ANG</w:t>
      </w:r>
    </w:p>
    <w:p>
      <w:pPr>
        <w:pStyle w:val="Normal"/>
      </w:pPr>
      <w:r>
        <w:rPr/>
        <w:drawing>
          <wp:inline distT="0" distB="0" distL="0" distR="0">
            <wp:extent cx="4572000" cy="7315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t xml:space="preserve">Figure 3 DATA ANG pm ANG vs cs ANG</w:t>
      </w:r>
    </w:p>
    <w:p>
      <w:pPr>
        <w:pStyle w:val="Normal"/>
      </w:pPr>
      <w:r>
        <w:rPr/>
        <w:drawing>
          <wp:inline distT="0" distB="0" distL="0" distR="0">
            <wp:extent cx="4572000" cy="73152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t xml:space="preserve">Figure 4 DATA ANG pm ANG vs cs ANG reves</w:t>
      </w:r>
    </w:p>
    <w:p>
      <w:pPr>
        <w:pStyle w:val="Normal"/>
      </w:pPr>
      <w:r>
        <w:rPr/>
        <w:drawing>
          <wp:inline distT="0" distB="0" distL="0" distR="0">
            <wp:extent cx="4572000" cy="73152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60b0d006a9ae1b4e0e388adab47ed29d9e10e77.png"/>
<Relationship Id="rId8" Type="http://schemas.openxmlformats.org/officeDocument/2006/relationships/image" Target="media/205d39417fcf2c5ce89bbe4559bd90daef677c69.png"/>
<Relationship Id="rId9" Type="http://schemas.openxmlformats.org/officeDocument/2006/relationships/image" Target="media/40cb8f4da66904712097b77e555c41f239102873.png"/>
<Relationship Id="rId10" Type="http://schemas.openxmlformats.org/officeDocument/2006/relationships/image" Target="media/569e9ddf8be5f664d8697780e6009f0a9776f543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2023-11-30T13:21:36Z</dcterms:modified>
  <cp:category/>
</cp:coreProperties>
</file>