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5F"/>
          <w:sz w:val="44"/>
          <w:szCs w:val="44"/>
        </w:rPr>
        <w:t xml:space="preserve">Detecção de Fraude em Documentos de Identidade</w:t>
      </w:r>
    </w:p>
    <w:p>
      <w:pPr>
        <w:spacing w:after="200" w:before="200"/>
        <w:jc w:val="center"/>
      </w:pPr>
      <w:r>
        <w:rPr>
          <w:color w:val="2E75B6"/>
          <w:sz w:val="28"/>
          <w:szCs w:val="28"/>
        </w:rPr>
        <w:t xml:space="preserve">Fundamentação Técnica para um Novo Direcionamento de Projeto Baseado em Machine Learning</w:t>
      </w:r>
    </w:p>
    <w:p>
      <w:pPr>
        <w:spacing w:before="800"/>
        <w:jc w:val="center"/>
      </w:pPr>
      <w:r>
        <w:rPr>
          <w:i/>
          <w:iCs/>
          <w:sz w:val="22"/>
          <w:szCs w:val="22"/>
        </w:rPr>
        <w:t xml:space="preserve">Documento de pesquisa técnica — versão 1.0</w:t>
      </w:r>
    </w:p>
    <w:p>
      <w:pPr>
        <w:spacing w:before="100"/>
        <w:jc w:val="center"/>
      </w:pPr>
      <w:r>
        <w:rPr>
          <w:i/>
          <w:iCs/>
          <w:sz w:val="22"/>
          <w:szCs w:val="22"/>
        </w:rPr>
        <w:t xml:space="preserve">Projeto: analise_ia_doc</w:t>
      </w:r>
    </w:p>
    <w:p>
      <w:pPr>
        <w:spacing w:before="100"/>
        <w:jc w:val="center"/>
      </w:pPr>
      <w:r>
        <w:rPr>
          <w:i/>
          <w:iCs/>
          <w:sz w:val="22"/>
          <w:szCs w:val="22"/>
        </w:rPr>
        <w:t xml:space="preserve">2 de julho de 2026</w:t>
      </w:r>
    </w:p>
    <w:p>
      <w:r>
        <w:br w:type="page"/>
      </w:r>
    </w:p>
    <w:p>
      <w:pPr>
        <w:pStyle w:val="Heading1"/>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Introdução e mudança de direção do projeto</w:t>
      </w:r>
    </w:p>
    <w:p>
      <w:pPr>
        <w:spacing w:after="160"/>
      </w:pPr>
      <w:r>
        <w:t xml:space="preserve">Este documento marca um recomeço formal do projeto. A abordagem anterior — baseada em detecção via ELA (Error Level Analysis), análise de ruído genérica e detecção de “clonagem” de regiões — foi abandonada por decisão deliberada. A literatura técnica confirma o motivo: são técnicas de mais de uma década atrás, fáceis de contornar (basta recomprimir a imagem uma vez em JPEG de qualidade razoável para apagar praticamente todo o sinal de ELA), com taxas de falso positivo altas em fotos comuns de celular (compressão, ruído de sensor e reflexos já bastam para acender falsos alarmes) e sem capacidade de aprender nada com o tempo. Não são a base de nenhum sistema de detecção de documentos falsificados usado comercialmente hoje.</w:t>
      </w:r>
    </w:p>
    <w:p>
      <w:pPr>
        <w:spacing w:after="160"/>
      </w:pPr>
      <w:r>
        <w:t xml:space="preserve">A nova direção é treinar um classificador de aprendizado de máquina (machine learning) usando documentos reais legítimos, obtidos com autorização/consentimento explícito das pessoas envolvidas, e gerando exemplos de fraude a partir desses mesmos documentos legítimos (por manipulação controlada), em vez de depender de documentos falsificados de terceiros de origem incerta. Essa estratégia tem respaldo direto na literatura acadêmica mais recente (ver Seção 5) e é compatível com a LGPD quando executada com o cuidado descrito na Seção 6.</w:t>
      </w:r>
    </w:p>
    <w:p>
      <w:pPr>
        <w:spacing w:after="160"/>
      </w:pPr>
      <w:r>
        <w:t xml:space="preserve">O restante deste documento responde, em profundidade e em seções dedicadas, às quatro perguntas que orientaram esta pesquisa:</w:t>
      </w:r>
    </w:p>
    <w:p>
      <w:pPr>
        <w:pStyle w:val="ListParagraph"/>
        <w:numPr>
          <w:ilvl w:val="0"/>
          <w:numId w:val="2"/>
        </w:numPr>
        <w:spacing w:after="80"/>
      </w:pPr>
      <w:r>
        <w:t xml:space="preserve">Qual é a diferença entre um documento legítimo e um documento falsificado?</w:t>
      </w:r>
    </w:p>
    <w:p>
      <w:pPr>
        <w:pStyle w:val="ListParagraph"/>
        <w:numPr>
          <w:ilvl w:val="0"/>
          <w:numId w:val="2"/>
        </w:numPr>
        <w:spacing w:after="80"/>
      </w:pPr>
      <w:r>
        <w:t xml:space="preserve">Como essa diferença pode ser identificada?</w:t>
      </w:r>
    </w:p>
    <w:p>
      <w:pPr>
        <w:pStyle w:val="ListParagraph"/>
        <w:numPr>
          <w:ilvl w:val="0"/>
          <w:numId w:val="2"/>
        </w:numPr>
        <w:spacing w:after="80"/>
      </w:pPr>
      <w:r>
        <w:t xml:space="preserve">Existem ferramentas para isso?</w:t>
      </w:r>
    </w:p>
    <w:p>
      <w:pPr>
        <w:pStyle w:val="ListParagraph"/>
        <w:numPr>
          <w:ilvl w:val="0"/>
          <w:numId w:val="2"/>
        </w:numPr>
        <w:spacing w:after="80"/>
      </w:pPr>
      <w:r>
        <w:t xml:space="preserve">Como ensinar uma máquina a identificar essas diferenças?</w:t>
      </w:r>
    </w:p>
    <w:p>
      <w:pPr>
        <w:spacing w:after="160"/>
      </w:pPr>
      <w:r>
        <w:t xml:space="preserve">As fontes usadas incluem revisões sistemáticas acadêmicas publicadas entre 2019 e 2025 (incluindo uma revisão sistemática de novembro de 2025 sobre PAD — Presentation Attack Detection — em documentos de identidade), artigos de arquitetura (EdgeDoc, TruFor, NoisePrint++), datasets de referência (MIDV-2020, SIDTD, FantasyID, IDNet, FakeIDet) e a legislação brasileira de proteção de dados. Todas as referências estão listadas na Seção 9.</w:t>
      </w:r>
    </w:p>
    <w:p>
      <w:pPr>
        <w:pStyle w:val="Heading1"/>
      </w:pPr>
      <w:r>
        <w:t xml:space="preserve">2. Pergunta 1 — Qual é a diferença entre um documento legítimo e um falsificado?</w:t>
      </w:r>
    </w:p>
    <w:p>
      <w:pPr>
        <w:spacing w:after="160"/>
      </w:pPr>
      <w:r>
        <w:t xml:space="preserve">A diferença não existe em uma única camada: ela se manifesta em três camadas independentes, e cada uma delas exige uma estratégia de detecção diferente. Um documento pode falhar em uma camada e passar despercebido nas outras — por isso sistemas robustos de detecção combinam sinais das três.</w:t>
      </w:r>
    </w:p>
    <w:p>
      <w:pPr>
        <w:pStyle w:val="Heading2"/>
      </w:pPr>
      <w:r>
        <w:t xml:space="preserve">2.1 Camada física — os elementos de segurança do papel/plástico</w:t>
      </w:r>
    </w:p>
    <w:p>
      <w:pPr>
        <w:spacing w:after="160"/>
      </w:pPr>
      <w:r>
        <w:t xml:space="preserve">Documentos oficiais legítimos (RG, CNH, passaporte) são produzidos por gráficas certificadas em substratos e processos que fraudadores comuns não têm acesso. Os principais elementos são:</w:t>
      </w:r>
    </w:p>
    <w:p>
      <w:pPr>
        <w:pStyle w:val="ListParagraph"/>
        <w:numPr>
          <w:ilvl w:val="0"/>
          <w:numId w:val="3"/>
        </w:numPr>
        <w:spacing w:after="80"/>
      </w:pPr>
      <w:r>
        <w:rPr>
          <w:b/>
          <w:bCs/>
        </w:rPr>
        <w:t xml:space="preserve">Microimpressão (microprinting): </w:t>
      </w:r>
      <w:r>
        <w:t xml:space="preserve">textos minúsculos, ilegíveis a olho nu, que aparecem borrados ou pixelizados em cópias/reimpressões.</w:t>
      </w:r>
    </w:p>
    <w:p>
      <w:pPr>
        <w:pStyle w:val="ListParagraph"/>
        <w:numPr>
          <w:ilvl w:val="0"/>
          <w:numId w:val="3"/>
        </w:numPr>
        <w:spacing w:after="80"/>
      </w:pPr>
      <w:r>
        <w:rPr>
          <w:b/>
          <w:bCs/>
        </w:rPr>
        <w:t xml:space="preserve">Padrões guilloché: </w:t>
      </w:r>
      <w:r>
        <w:t xml:space="preserve">linhas onduladas geométricas de altíssima precisão, difíceis de reproduzir em impressoras comerciais sem perda de nitidez.</w:t>
      </w:r>
    </w:p>
    <w:p>
      <w:pPr>
        <w:pStyle w:val="ListParagraph"/>
        <w:numPr>
          <w:ilvl w:val="0"/>
          <w:numId w:val="3"/>
        </w:numPr>
        <w:spacing w:after="80"/>
      </w:pPr>
      <w:r>
        <w:rPr>
          <w:b/>
          <w:bCs/>
        </w:rPr>
        <w:t xml:space="preserve">Impressão em relevo (intaglio): </w:t>
      </w:r>
      <w:r>
        <w:t xml:space="preserve">tinta aplicada com relevo tátil perceptível ao toque — impossível de simular com impressora a jato de tinta ou laser comum.</w:t>
      </w:r>
    </w:p>
    <w:p>
      <w:pPr>
        <w:pStyle w:val="ListParagraph"/>
        <w:numPr>
          <w:ilvl w:val="0"/>
          <w:numId w:val="3"/>
        </w:numPr>
        <w:spacing w:after="80"/>
      </w:pPr>
      <w:r>
        <w:rPr>
          <w:b/>
          <w:bCs/>
        </w:rPr>
        <w:t xml:space="preserve">Tinta fluorescente UV: </w:t>
      </w:r>
      <w:r>
        <w:t xml:space="preserve">elementos invisíveis à luz normal, visíveis apenas sob luz ultravioleta.</w:t>
      </w:r>
    </w:p>
    <w:p>
      <w:pPr>
        <w:pStyle w:val="ListParagraph"/>
        <w:numPr>
          <w:ilvl w:val="0"/>
          <w:numId w:val="3"/>
        </w:numPr>
        <w:spacing w:after="80"/>
      </w:pPr>
      <w:r>
        <w:rPr>
          <w:b/>
          <w:bCs/>
        </w:rPr>
        <w:t xml:space="preserve">Hologramas e OVI (Optically Variable Ink): </w:t>
      </w:r>
      <w:r>
        <w:t xml:space="preserve">mudam de cor/padrão conforme o ângulo de visão.</w:t>
      </w:r>
    </w:p>
    <w:p>
      <w:pPr>
        <w:pStyle w:val="ListParagraph"/>
        <w:numPr>
          <w:ilvl w:val="0"/>
          <w:numId w:val="3"/>
        </w:numPr>
        <w:spacing w:after="80"/>
      </w:pPr>
      <w:r>
        <w:rPr>
          <w:b/>
          <w:bCs/>
        </w:rPr>
        <w:t xml:space="preserve">Fios de segurança, marcas d'água, substrato polimérico (BOPP), MLI (Multiple Laser Image): </w:t>
      </w:r>
      <w:r>
        <w:t xml:space="preserve">cada um com uma assinatura física própria do processo produtivo oficial.</w:t>
      </w:r>
    </w:p>
    <w:p>
      <w:pPr>
        <w:pStyle w:val="ListParagraph"/>
        <w:numPr>
          <w:ilvl w:val="0"/>
          <w:numId w:val="3"/>
        </w:numPr>
        <w:spacing w:after="80"/>
      </w:pPr>
      <w:r>
        <w:rPr>
          <w:b/>
          <w:bCs/>
        </w:rPr>
        <w:t xml:space="preserve">Pontos de rastreamento forense (“yellow dots”): </w:t>
      </w:r>
      <w:r>
        <w:t xml:space="preserve">padrão de pontos amarelos quase invisíveis que impressoras coloridas a laser inserem em toda página impressa, permitindo rastrear o equipamento de origem.</w:t>
      </w:r>
    </w:p>
    <w:p>
      <w:pPr>
        <w:spacing w:after="160"/>
      </w:pPr>
      <w:r>
        <w:t xml:space="preserve">Limitação crítica para este projeto: nenhum desses elementos é verificável a partir de uma foto comum de celular. Eles exigem luz UV, ângulo variável, ampliação óptica ou toque físico. Um sistema baseado apenas em imagens RGB de smartphone — que é o caso de uso realista do projeto — não pode, e não deve prometer, validar a camada física. Isso deve ser deixado explícito para qualquer usuário do sistema.</w:t>
      </w:r>
    </w:p>
    <w:p>
      <w:pPr>
        <w:pStyle w:val="Heading2"/>
      </w:pPr>
      <w:r>
        <w:t xml:space="preserve">2.2 Camada de imagem digital — o que sobra depois da captura por câmera</w:t>
      </w:r>
    </w:p>
    <w:p>
      <w:pPr>
        <w:spacing w:after="160"/>
      </w:pPr>
      <w:r>
        <w:t xml:space="preserve">É aqui que a maior parte da detecção automatizada por imagem realmente acontece, porque é o único sinal disponível quando a entrada é uma foto de celular. As diferenças mais relevantes:</w:t>
      </w:r>
    </w:p>
    <w:p>
      <w:pPr>
        <w:pStyle w:val="ListParagraph"/>
        <w:numPr>
          <w:ilvl w:val="0"/>
          <w:numId w:val="3"/>
        </w:numPr>
        <w:spacing w:after="80"/>
      </w:pPr>
      <w:r>
        <w:rPr>
          <w:b/>
          <w:bCs/>
        </w:rPr>
        <w:t xml:space="preserve">Descontinuidade de textura e ruído local: </w:t>
      </w:r>
      <w:r>
        <w:t xml:space="preserve">quando uma foto (rosto, assinatura, número) de outra fonte é colada sobre o documento (splicing/composição), a região colada carrega um padrão de ruído de sensor diferente do resto da imagem, mesmo que visualmente pareça natural.</w:t>
      </w:r>
    </w:p>
    <w:p>
      <w:pPr>
        <w:pStyle w:val="ListParagraph"/>
        <w:numPr>
          <w:ilvl w:val="0"/>
          <w:numId w:val="3"/>
        </w:numPr>
        <w:spacing w:after="80"/>
      </w:pPr>
      <w:r>
        <w:rPr>
          <w:b/>
          <w:bCs/>
        </w:rPr>
        <w:t xml:space="preserve">Artefatos de recaptura de tela (screen/replay attack): </w:t>
      </w:r>
      <w:r>
        <w:t xml:space="preserve">fotografar um documento exibido em uma tela introduz padrão de moiré, reflexos de brilho e uma frequência de pixel/subpixel da própria tela — ausente em uma foto do documento físico original.</w:t>
      </w:r>
    </w:p>
    <w:p>
      <w:pPr>
        <w:pStyle w:val="ListParagraph"/>
        <w:numPr>
          <w:ilvl w:val="0"/>
          <w:numId w:val="3"/>
        </w:numPr>
        <w:spacing w:after="80"/>
      </w:pPr>
      <w:r>
        <w:rPr>
          <w:b/>
          <w:bCs/>
        </w:rPr>
        <w:t xml:space="preserve">Artefatos de reimpressão (print/recapture attack): </w:t>
      </w:r>
      <w:r>
        <w:t xml:space="preserve">imprimir um documento (mesmo digitalmente perfeito) em papel comum e fotografá-lo produz uma textura de pontos de impressão (halftone/dithering) e bordas de tinta diferentes da textura óptica original do documento oficial.</w:t>
      </w:r>
    </w:p>
    <w:p>
      <w:pPr>
        <w:pStyle w:val="ListParagraph"/>
        <w:numPr>
          <w:ilvl w:val="0"/>
          <w:numId w:val="3"/>
        </w:numPr>
        <w:spacing w:after="80"/>
      </w:pPr>
      <w:r>
        <w:rPr>
          <w:b/>
          <w:bCs/>
        </w:rPr>
        <w:t xml:space="preserve">Inconsistência de compressão: </w:t>
      </w:r>
      <w:r>
        <w:t xml:space="preserve">regiões editadas de uma imagem JPEG costumam ter passado por um ciclo extra de compressão (dupla compressão), deixando uma assinatura estatística no domínio da frequência (DCT) que não aparece no resto da imagem intacta.</w:t>
      </w:r>
    </w:p>
    <w:p>
      <w:pPr>
        <w:pStyle w:val="ListParagraph"/>
        <w:numPr>
          <w:ilvl w:val="0"/>
          <w:numId w:val="3"/>
        </w:numPr>
        <w:spacing w:after="80"/>
      </w:pPr>
      <w:r>
        <w:rPr>
          <w:b/>
          <w:bCs/>
        </w:rPr>
        <w:t xml:space="preserve">Inconsistência tipográfica: </w:t>
      </w:r>
      <w:r>
        <w:t xml:space="preserve">fontes, espaçamento entre caracteres, alinhamento e kerning ligeiramente diferentes do padrão oficial daquele tipo de documento — sutil, mas mensurável estatisticamente.</w:t>
      </w:r>
    </w:p>
    <w:p>
      <w:pPr>
        <w:pStyle w:val="ListParagraph"/>
        <w:numPr>
          <w:ilvl w:val="0"/>
          <w:numId w:val="3"/>
        </w:numPr>
        <w:spacing w:after="80"/>
      </w:pPr>
      <w:r>
        <w:rPr>
          <w:b/>
          <w:bCs/>
        </w:rPr>
        <w:t xml:space="preserve">Inconsistência de iluminação/sombra/perspectiva: </w:t>
      </w:r>
      <w:r>
        <w:t xml:space="preserve">uma foto colada não recebe exatamente a mesma luz, ângulo e sombra do restante do documento fotografado.</w:t>
      </w:r>
    </w:p>
    <w:p>
      <w:pPr>
        <w:spacing w:after="160"/>
      </w:pPr>
      <w:r>
        <w:t xml:space="preserve">Este é o alvo real e viável do projeto: treinar um modelo para reconhecer essas inconsistências estatísticas de baixo nível — não visíveis a olho nu, mas mensuráveis por uma rede neural — sem depender de ELA (que só captura um subconjunto muito mais fraco e facilmente mascarável desses mesmos sinais).</w:t>
      </w:r>
    </w:p>
    <w:p>
      <w:pPr>
        <w:pStyle w:val="Heading2"/>
      </w:pPr>
      <w:r>
        <w:t xml:space="preserve">2.3 Camada de dados/conteúdo — o que está escrito importa tanto quanto a imagem</w:t>
      </w:r>
    </w:p>
    <w:p>
      <w:pPr>
        <w:spacing w:after="160"/>
      </w:pPr>
      <w:r>
        <w:t xml:space="preserve">Documentos de identidade carregam dados estruturados que seguem regras matemáticas e de formatação fixas, verificáveis sem nenhuma análise de imagem:</w:t>
      </w:r>
    </w:p>
    <w:p>
      <w:pPr>
        <w:pStyle w:val="ListParagraph"/>
        <w:numPr>
          <w:ilvl w:val="0"/>
          <w:numId w:val="3"/>
        </w:numPr>
        <w:spacing w:after="80"/>
      </w:pPr>
      <w:r>
        <w:rPr>
          <w:b/>
          <w:bCs/>
        </w:rPr>
        <w:t xml:space="preserve">Dígitos verificadores do CPF: </w:t>
      </w:r>
      <w:r>
        <w:t xml:space="preserve">algoritmo público de checksum — um CPF com dígito verificador incorreto é, por definição, inválido, independentemente de a imagem parecer perfeita.</w:t>
      </w:r>
    </w:p>
    <w:p>
      <w:pPr>
        <w:pStyle w:val="ListParagraph"/>
        <w:numPr>
          <w:ilvl w:val="0"/>
          <w:numId w:val="3"/>
        </w:numPr>
        <w:spacing w:after="80"/>
      </w:pPr>
      <w:r>
        <w:rPr>
          <w:b/>
          <w:bCs/>
        </w:rPr>
        <w:t xml:space="preserve">MRZ (Machine Readable Zone): </w:t>
      </w:r>
      <w:r>
        <w:t xml:space="preserve">presente em passaportes e em alguns modelos de RG; contém seus próprios dígitos verificadores por campo, cruzáveis com os campos impressos em texto normal.</w:t>
      </w:r>
    </w:p>
    <w:p>
      <w:pPr>
        <w:pStyle w:val="ListParagraph"/>
        <w:numPr>
          <w:ilvl w:val="0"/>
          <w:numId w:val="3"/>
        </w:numPr>
        <w:spacing w:after="80"/>
      </w:pPr>
      <w:r>
        <w:rPr>
          <w:b/>
          <w:bCs/>
        </w:rPr>
        <w:t xml:space="preserve">QR Code (novo modelo de CIN/CNH digital brasileiro): </w:t>
      </w:r>
      <w:r>
        <w:t xml:space="preserve">contém dados assinados digitalmente pelo órgão emissor; qualquer divergência entre o conteúdo do QR e o texto impresso é evidência forte de adulteração.</w:t>
      </w:r>
    </w:p>
    <w:p>
      <w:pPr>
        <w:pStyle w:val="ListParagraph"/>
        <w:numPr>
          <w:ilvl w:val="0"/>
          <w:numId w:val="3"/>
        </w:numPr>
        <w:spacing w:after="80"/>
      </w:pPr>
      <w:r>
        <w:rPr>
          <w:b/>
          <w:bCs/>
        </w:rPr>
        <w:t xml:space="preserve">Consistência de formatação de campos: </w:t>
      </w:r>
      <w:r>
        <w:t xml:space="preserve">datas, códigos de órgão emissor, formatos de RG variam por estado, mas seguem padrões conhecidos e documentados publicamente.</w:t>
      </w:r>
    </w:p>
    <w:p>
      <w:pPr>
        <w:spacing w:after="160"/>
      </w:pPr>
      <w:r>
        <w:t xml:space="preserve">Essa camada é a mais barata computacionalmente (não exige rede neural, apenas OCR + regras) e a mais difícil de o fraudador acertar sem entender o algoritmo por trás — por isso deve compor o sistema final mesmo sendo “não-visual”.</w:t>
      </w:r>
    </w:p>
    <w:p>
      <w:pPr>
        <w:pStyle w:val="Heading2"/>
      </w:pPr>
      <w:r>
        <w:t xml:space="preserve">2.4 Síntese da Seção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Camada</w:t>
            </w:r>
          </w:p>
        </w:tc>
        <w:tc>
          <w:tcPr>
            <w:tcW w:type="dxa" w:w="45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O que muda no documento falso</w:t>
            </w:r>
          </w:p>
        </w:tc>
        <w:tc>
          <w:tcPr>
            <w:tcW w:type="dxa" w:w="23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Verificável só com foto de celular?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Física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Ausência/imperfeição de microimpressão, relevo, UV, holograma, fios de segurança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Não</w:t>
            </w:r>
          </w:p>
        </w:tc>
      </w:tr>
      <w:tr>
        <w:tc>
          <w:tcPr>
            <w:tcW w:type="dxa" w:w="25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Imagem digital</w:t>
            </w:r>
          </w:p>
        </w:tc>
        <w:tc>
          <w:tcPr>
            <w:tcW w:type="dxa" w:w="45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Ruído de sensor inconsistente, artefatos de recaptura/tela, dupla compressão, tipografia, iluminação</w:t>
            </w:r>
          </w:p>
        </w:tc>
        <w:tc>
          <w:tcPr>
            <w:tcW w:type="dxa" w:w="23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Sim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Dados/conteúdo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Checksum de CPF inválido, MRZ/QR divergente do texto impresso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 (com OCR)</w:t>
            </w:r>
          </w:p>
        </w:tc>
      </w:tr>
    </w:tbl>
    <w:p>
      <w:r>
        <w:br w:type="page"/>
      </w:r>
    </w:p>
    <w:p>
      <w:pPr>
        <w:pStyle w:val="Heading1"/>
      </w:pPr>
      <w:r>
        <w:t xml:space="preserve">3. Pergunta 2 — Como identificar essas diferenças?</w:t>
      </w:r>
    </w:p>
    <w:p>
      <w:pPr>
        <w:spacing w:after="160"/>
      </w:pPr>
      <w:r>
        <w:t xml:space="preserve">Existem quatro famílias de técnicas, de complexidade crescente. As duas primeiras são “clássicas” (não usam deep learning); as duas últimas dependem de redes neurais e são onde está o estado da arte.</w:t>
      </w:r>
    </w:p>
    <w:p>
      <w:pPr>
        <w:pStyle w:val="Heading2"/>
      </w:pPr>
      <w:r>
        <w:t xml:space="preserve">3.1 Técnicas clássicas de visão computacional (pré deep learning)</w:t>
      </w:r>
    </w:p>
    <w:p>
      <w:pPr>
        <w:spacing w:after="160"/>
      </w:pPr>
      <w:r>
        <w:t xml:space="preserve">Ainda usadas como sinais complementares baratos, especialmente em ambientes com pouco poder computacional:</w:t>
      </w:r>
    </w:p>
    <w:p>
      <w:pPr>
        <w:pStyle w:val="ListParagraph"/>
        <w:numPr>
          <w:ilvl w:val="0"/>
          <w:numId w:val="3"/>
        </w:numPr>
        <w:spacing w:after="80"/>
      </w:pPr>
      <w:r>
        <w:rPr>
          <w:b/>
          <w:bCs/>
        </w:rPr>
        <w:t xml:space="preserve">GLCM (Gray-Level Co-occurrence Matrix): </w:t>
      </w:r>
      <w:r>
        <w:t xml:space="preserve">estatísticas de textura que distinguem o padrão de impressão original do padrão de reimpressão.</w:t>
      </w:r>
    </w:p>
    <w:p>
      <w:pPr>
        <w:pStyle w:val="ListParagraph"/>
        <w:numPr>
          <w:ilvl w:val="0"/>
          <w:numId w:val="3"/>
        </w:numPr>
        <w:spacing w:after="80"/>
      </w:pPr>
      <w:r>
        <w:rPr>
          <w:b/>
          <w:bCs/>
        </w:rPr>
        <w:t xml:space="preserve">2D-SIWPT (wavelet packet transform): </w:t>
      </w:r>
      <w:r>
        <w:t xml:space="preserve">usada especificamente para discriminar impressão em relevo (intaglio, processo oficial) de impressão offset comum (processo de fraudador).</w:t>
      </w:r>
    </w:p>
    <w:p>
      <w:pPr>
        <w:pStyle w:val="ListParagraph"/>
        <w:numPr>
          <w:ilvl w:val="0"/>
          <w:numId w:val="3"/>
        </w:numPr>
        <w:spacing w:after="80"/>
      </w:pPr>
      <w:r>
        <w:rPr>
          <w:b/>
          <w:bCs/>
        </w:rPr>
        <w:t xml:space="preserve">Dense SIFT + Bag-of-Words: </w:t>
      </w:r>
      <w:r>
        <w:t xml:space="preserve">descritores locais de textura/borda, classificados por SVM.</w:t>
      </w:r>
    </w:p>
    <w:p>
      <w:pPr>
        <w:pStyle w:val="ListParagraph"/>
        <w:numPr>
          <w:ilvl w:val="0"/>
          <w:numId w:val="3"/>
        </w:numPr>
        <w:spacing w:after="80"/>
      </w:pPr>
      <w:r>
        <w:rPr>
          <w:b/>
          <w:bCs/>
        </w:rPr>
        <w:t xml:space="preserve">Classificação do processo de impressão (laser vs. jato de tinta): </w:t>
      </w:r>
      <w:r>
        <w:t xml:space="preserve">baseada em rugosidade de borda de caractere e “caudas” de tinta, visíveis em ampliação.</w:t>
      </w:r>
    </w:p>
    <w:p>
      <w:pPr>
        <w:pStyle w:val="ListParagraph"/>
        <w:numPr>
          <w:ilvl w:val="0"/>
          <w:numId w:val="3"/>
        </w:numPr>
        <w:spacing w:after="80"/>
      </w:pPr>
      <w:r>
        <w:rPr>
          <w:b/>
          <w:bCs/>
        </w:rPr>
        <w:t xml:space="preserve">Modelagem de consistência tipográfica via CRF (Conditional Random Fields): </w:t>
      </w:r>
      <w:r>
        <w:t xml:space="preserve">verifica se a fonte usada é estatisticamente consistente ao longo de todo o documento.</w:t>
      </w:r>
    </w:p>
    <w:p>
      <w:pPr>
        <w:spacing w:after="160"/>
      </w:pPr>
      <w:r>
        <w:t xml:space="preserve">Classificadores usados sobre essas features: SVM (o mais comum na literatura), LDA, Naive Bayes e k-NN. Vantagem: baixíssimo custo computacional e interpretabilidade. Desvantagem: exigem engenharia manual de features e generalizam mal para tipos de fraude não previstos no desenho do algoritmo.</w:t>
      </w:r>
    </w:p>
    <w:p>
      <w:pPr>
        <w:pStyle w:val="Heading2"/>
      </w:pPr>
      <w:r>
        <w:t xml:space="preserve">3.2 Forense de imagem digital moderna (o substituto direto do ELA)</w:t>
      </w:r>
    </w:p>
    <w:p>
      <w:pPr>
        <w:spacing w:after="160"/>
      </w:pPr>
      <w:r>
        <w:t xml:space="preserve">Esta é a família de técnicas que deveria ter sido usada desde o início no lugar de ELA/Noise/Clone. São tecnicamente mais sofisticadas, publicadas em veículos acadêmicos de forense digital, e continuam evoluindo:</w:t>
      </w:r>
    </w:p>
    <w:p>
      <w:pPr>
        <w:pStyle w:val="ListParagraph"/>
        <w:numPr>
          <w:ilvl w:val="0"/>
          <w:numId w:val="3"/>
        </w:numPr>
        <w:spacing w:after="80"/>
      </w:pPr>
      <w:r>
        <w:rPr>
          <w:b/>
          <w:bCs/>
        </w:rPr>
        <w:t xml:space="preserve">PRNU (Photo Response Non-Uniformity): </w:t>
      </w:r>
      <w:r>
        <w:t xml:space="preserve">cada sensor de câmera tem um padrão de ruído físico único e estável, como uma “impressão digital” do sensor. Regiões copiadas de outra foto/câmera não compartilham esse padrão com o resto da imagem.</w:t>
      </w:r>
    </w:p>
    <w:p>
      <w:pPr>
        <w:pStyle w:val="ListParagraph"/>
        <w:numPr>
          <w:ilvl w:val="0"/>
          <w:numId w:val="3"/>
        </w:numPr>
        <w:spacing w:after="80"/>
      </w:pPr>
      <w:r>
        <w:rPr>
          <w:b/>
          <w:bCs/>
        </w:rPr>
        <w:t xml:space="preserve">NoisePrint / NoisePrint++ (Cozzolino &amp; Verdoliva): </w:t>
      </w:r>
      <w:r>
        <w:t xml:space="preserve">em vez de extrair o ruído do sensor por fórmula fixa (como o PRNU tradicional), uma rede neural convolucional treinada com arquitetura Siamesa aprende a extrair a “assinatura” de modelo de câmera/processamento de cada imagem. É o núcleo do framework TruFor, hoje uma das referências mais fortes em localização de forjaduras de imagem, e é ordens de grandeza mais robusto que ELA a recompressão JPEG.</w:t>
      </w:r>
    </w:p>
    <w:p>
      <w:pPr>
        <w:pStyle w:val="ListParagraph"/>
        <w:numPr>
          <w:ilvl w:val="0"/>
          <w:numId w:val="3"/>
        </w:numPr>
        <w:spacing w:after="80"/>
      </w:pPr>
      <w:r>
        <w:rPr>
          <w:b/>
          <w:bCs/>
        </w:rPr>
        <w:t xml:space="preserve">Forense de dupla compressão JPEG: </w:t>
      </w:r>
      <w:r>
        <w:t xml:space="preserve">uma CNN analisando o domínio DCT (frequência) consegue detectar se uma região passou por dois ciclos de compressão com qualidades diferentes — um estudo citado nesta pesquisa mostrou 83% de acurácia nessa abordagem contra apenas 51% de um pipeline baseado em ELA sob recompressão de qualidade 70. Esse número por si só justifica o abandono do ELA.</w:t>
      </w:r>
    </w:p>
    <w:p>
      <w:pPr>
        <w:pStyle w:val="ListParagraph"/>
        <w:numPr>
          <w:ilvl w:val="0"/>
          <w:numId w:val="3"/>
        </w:numPr>
        <w:spacing w:after="80"/>
      </w:pPr>
      <w:r>
        <w:rPr>
          <w:b/>
          <w:bCs/>
        </w:rPr>
        <w:t xml:space="preserve">Detecção de moiré e artefatos de recaptura de tela: </w:t>
      </w:r>
      <w:r>
        <w:t xml:space="preserve">análise de frequência espacial para identificar o padrão de subpixels de telas LCD/OLED em fotos de “foto de uma foto na tela”.</w:t>
      </w:r>
    </w:p>
    <w:p>
      <w:pPr>
        <w:spacing w:after="160"/>
      </w:pPr>
      <w:r>
        <w:t xml:space="preserve">Conclusão prática: qualquer um destes é estritamente superior ao ELA como sinal de entrada, e o NoisePrint++/TruFor é hoje o ponto de partida mais indicado quando se quer um sinal de forense de imagem robusto sem precisar reinventar a técnica do zero (há checkpoints pré-treinados publicados).</w:t>
      </w:r>
    </w:p>
    <w:p>
      <w:pPr>
        <w:pStyle w:val="Heading2"/>
      </w:pPr>
      <w:r>
        <w:t xml:space="preserve">3.3 Deep Learning end-to-end (o estado da arte atual)</w:t>
      </w:r>
    </w:p>
    <w:p>
      <w:pPr>
        <w:spacing w:after="160"/>
      </w:pPr>
      <w:r>
        <w:t xml:space="preserve">Em vez de extrair features manuais, uma rede neural aprende diretamente a distinguir documentos legítimos de fraudados a partir de exemplos rotulados. As arquiteturas mais relevantes encontradas na pesquisa:</w:t>
      </w:r>
    </w:p>
    <w:p>
      <w:pPr>
        <w:pStyle w:val="ListParagraph"/>
        <w:numPr>
          <w:ilvl w:val="0"/>
          <w:numId w:val="3"/>
        </w:numPr>
        <w:spacing w:after="80"/>
      </w:pPr>
      <w:r>
        <w:rPr>
          <w:b/>
          <w:bCs/>
        </w:rPr>
        <w:t xml:space="preserve">EdgeDoc: </w:t>
      </w:r>
      <w:r>
        <w:t xml:space="preserve">arquitetura híbrida CNN + Transformer (backbone EdgeNeXt-XXS, leve o suficiente para rodar em dispositivo, com decoder estilo U-Net), que funde a imagem RGB original com um mapa de NoisePrint como segundo canal de entrada. Ficou em 3º lugar no desafio internacional ICCV 2025 DeepID Challenge, treinado sobre o dataset FantasyID. É hoje uma referência direta de arquitetura combinando “imagem crua” + “forense de ruído” em um único modelo — exatamente a combinação recomendada para este projeto (ver Seção 5).</w:t>
      </w:r>
    </w:p>
    <w:p>
      <w:pPr>
        <w:pStyle w:val="ListParagraph"/>
        <w:numPr>
          <w:ilvl w:val="0"/>
          <w:numId w:val="3"/>
        </w:numPr>
        <w:spacing w:after="80"/>
      </w:pPr>
      <w:r>
        <w:rPr>
          <w:b/>
          <w:bCs/>
        </w:rPr>
        <w:t xml:space="preserve">Modelos de fundação (Foundation Models) — DinoV2 e CLIP: </w:t>
      </w:r>
      <w:r>
        <w:t xml:space="preserve">em vez de treinar uma rede do zero, usa-se um modelo gigante já pré-treinado em bilhões de imagens (auto-supervisionado, no caso do DinoV2), extraindo embeddings e treinando apenas uma cabeça de classificação leve por cima. A pesquisa mais recente (2025) mostra que o DinoV2 supera consistentemente CNNs tradicionais e até o Swin-Transformer em generalização entre domínios diferentes (cross-domain) — ou seja, treinar em um tipo de documento/fraude e ainda funcionar razoavelmente bem em tipos não vistos. Isso é extremamente relevante para um projeto que começa com poucos dados reais.</w:t>
      </w:r>
    </w:p>
    <w:p>
      <w:pPr>
        <w:pStyle w:val="ListParagraph"/>
        <w:numPr>
          <w:ilvl w:val="0"/>
          <w:numId w:val="3"/>
        </w:numPr>
        <w:spacing w:after="80"/>
      </w:pPr>
      <w:r>
        <w:rPr>
          <w:b/>
          <w:bCs/>
        </w:rPr>
        <w:t xml:space="preserve">FakeIDet (abordagem privacy-preserving por patches): </w:t>
      </w:r>
      <w:r>
        <w:t xml:space="preserve">em vez de classificar o documento inteiro (o que exige manter a imagem completa, incluindo dados sensíveis, durante o treino/inferência), o método anonimiza o documento e extrai pequenos recortes (patches de 64×64 pixels) de regiões não identificáveis (textura de fundo, padrões de segurança, bordas) para classificação via DinoV2 ajustado. Resultado notável: 0% de EER (Equal Error Rate) usando o documento completo contra 33,3% de EER usando apenas os patches — ou seja, o documento completo ainda é mais fácil de classificar, mas a abordagem por patches prova que é possível manter boa acurácia sem nunca expor a imagem sensível completa ao pipeline de ML, o que tem implicação direta para conformidade com LGPD (Seção 6).</w:t>
      </w:r>
    </w:p>
    <w:p>
      <w:pPr>
        <w:spacing w:after="160"/>
      </w:pPr>
      <w:r>
        <w:t xml:space="preserve">Comparativo direto: por que essas abordagens são superiores a ELA/Noise/Clone genéricos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Critério</w:t>
            </w:r>
          </w:p>
        </w:tc>
        <w:tc>
          <w:tcPr>
            <w:tcW w:type="dxa" w:w="3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ELA / Noise / Clone genérico</w:t>
            </w:r>
          </w:p>
        </w:tc>
        <w:tc>
          <w:tcPr>
            <w:tcW w:type="dxa" w:w="3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Abordagem recomendada (NoisePrint + CNN/Transformer/Foundation Model)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Robustez a recompressão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Baixa — 1 recompressão já apaga o sinal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Alta — assinatura aprendida sobrevive a variações de compressão</w:t>
            </w:r>
          </w:p>
        </w:tc>
      </w:tr>
      <w:tr>
        <w:tc>
          <w:tcPr>
            <w:tcW w:type="dxa" w:w="24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Capacidade de aprender</w:t>
            </w:r>
          </w:p>
        </w:tc>
        <w:tc>
          <w:tcPr>
            <w:tcW w:type="dxa" w:w="34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Nenhuma — regra fixa e manual</w:t>
            </w:r>
          </w:p>
        </w:tc>
        <w:tc>
          <w:tcPr>
            <w:tcW w:type="dxa" w:w="35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Total — aprende com exemplos rotulados e melhora com mais dados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Taxa de falso positivo em fotos de celular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Alta (ruído de compressão comum já dispara alarme)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Muito menor — modelo aprende a distinguir ruído normal de ruído de manipulação</w:t>
            </w:r>
          </w:p>
        </w:tc>
      </w:tr>
      <w:tr>
        <w:tc>
          <w:tcPr>
            <w:tcW w:type="dxa" w:w="24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Uso comercial/acadêmico atual</w:t>
            </w:r>
          </w:p>
        </w:tc>
        <w:tc>
          <w:tcPr>
            <w:tcW w:type="dxa" w:w="34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Praticamente abandonado</w:t>
            </w:r>
          </w:p>
        </w:tc>
        <w:tc>
          <w:tcPr>
            <w:tcW w:type="dxa" w:w="35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Base de sistemas e papers de 2023-2025 (TruFor, EdgeDoc, FakeIDet)</w:t>
            </w:r>
          </w:p>
        </w:tc>
      </w:tr>
    </w:tbl>
    <w:p>
      <w:pPr>
        <w:pStyle w:val="Heading2"/>
      </w:pPr>
      <w:r>
        <w:t xml:space="preserve">3.4 Camada complementar: validação de dados (não visual)</w:t>
      </w:r>
    </w:p>
    <w:p>
      <w:pPr>
        <w:spacing w:after="160"/>
      </w:pPr>
      <w:r>
        <w:t xml:space="preserve">Independente da imagem, um conjunto de checagens de dados baratas e determinísticas deve sempre compor o pipeline final:</w:t>
      </w:r>
    </w:p>
    <w:p>
      <w:pPr>
        <w:pStyle w:val="ListParagraph"/>
        <w:numPr>
          <w:ilvl w:val="0"/>
          <w:numId w:val="3"/>
        </w:numPr>
        <w:spacing w:after="80"/>
      </w:pPr>
      <w:r>
        <w:rPr>
          <w:b/>
          <w:bCs/>
        </w:rPr>
        <w:t xml:space="preserve">Validação do dígito verificador do CPF </w:t>
      </w:r>
      <w:r>
        <w:t xml:space="preserve">extraído via OCR.</w:t>
      </w:r>
    </w:p>
    <w:p>
      <w:pPr>
        <w:pStyle w:val="ListParagraph"/>
        <w:numPr>
          <w:ilvl w:val="0"/>
          <w:numId w:val="3"/>
        </w:numPr>
        <w:spacing w:after="80"/>
      </w:pPr>
      <w:r>
        <w:rPr>
          <w:b/>
          <w:bCs/>
        </w:rPr>
        <w:t xml:space="preserve">Leitura e checksum da MRZ </w:t>
      </w:r>
      <w:r>
        <w:t xml:space="preserve">(quando presente).</w:t>
      </w:r>
    </w:p>
    <w:p>
      <w:pPr>
        <w:pStyle w:val="ListParagraph"/>
        <w:numPr>
          <w:ilvl w:val="0"/>
          <w:numId w:val="3"/>
        </w:numPr>
        <w:spacing w:after="80"/>
      </w:pPr>
      <w:r>
        <w:rPr>
          <w:b/>
          <w:bCs/>
        </w:rPr>
        <w:t xml:space="preserve">Leitura e validação de assinatura digital do QR Code </w:t>
      </w:r>
      <w:r>
        <w:t xml:space="preserve">(nos modelos novos de CIN/CNH).</w:t>
      </w:r>
    </w:p>
    <w:p>
      <w:pPr>
        <w:pStyle w:val="ListParagraph"/>
        <w:numPr>
          <w:ilvl w:val="0"/>
          <w:numId w:val="3"/>
        </w:numPr>
        <w:spacing w:after="80"/>
      </w:pPr>
      <w:r>
        <w:rPr>
          <w:b/>
          <w:bCs/>
        </w:rPr>
        <w:t xml:space="preserve">Checagem de formato </w:t>
      </w:r>
      <w:r>
        <w:t xml:space="preserve">(datas plausíveis, código de órgão emissor válido para o estado declarado, etc.).</w:t>
      </w:r>
    </w:p>
    <w:p>
      <w:pPr>
        <w:spacing w:after="160"/>
      </w:pPr>
      <w:r>
        <w:t xml:space="preserve">Nota sobre expectativa realista: mesmo combinando tudo isso, a literatura cita que sistemas puramente automatizados detectam cerca de 60% dos documentos falsos, contra cerca de 80% de acerto por examinadores humanos treinados. Isso não invalida o projeto — significa que o objetivo realista de curto prazo é um classificador de triagem (pré-filtro que sinaliza casos suspeitos para revisão humana), não um substituto total do julgamento humano.</w:t>
      </w:r>
    </w:p>
    <w:p>
      <w:r>
        <w:br w:type="page"/>
      </w:r>
    </w:p>
    <w:p>
      <w:pPr>
        <w:pStyle w:val="Heading1"/>
      </w:pPr>
      <w:r>
        <w:t xml:space="preserve">4. Pergunta 3 — Existem ferramentas para isso?</w:t>
      </w:r>
    </w:p>
    <w:p>
      <w:pPr>
        <w:spacing w:after="160"/>
      </w:pPr>
      <w:r>
        <w:t xml:space="preserve">Sim, em três categorias: soluções comerciais fechadas, frameworks/bibliotecas open source reaproveitáveis, e datasets acadêmicos de referência (essenciais para benchmarking e possivelmente para complementar o dataset próprio).</w:t>
      </w:r>
    </w:p>
    <w:p>
      <w:pPr>
        <w:pStyle w:val="Heading2"/>
      </w:pPr>
      <w:r>
        <w:t xml:space="preserve">4.1 Soluções comerciais (KYC / verificação de identidade)</w:t>
      </w:r>
    </w:p>
    <w:p>
      <w:pPr>
        <w:spacing w:after="160"/>
      </w:pPr>
      <w:r>
        <w:t xml:space="preserve">Empresas que atuam no mercado de KYC (Know Your Customer) e verificação de identidade digital operam pipelines proprietários que tipicamente combinam OCR, leitura de MRZ/QR, verificação de hologramas via vídeo/múltiplos ângulos (prova de vivacidade), forense de imagem e checagem contra bases de dados oficiais. Não expõem sua arquitetura de modelo publicamente, e o acesso é via API paga. Não são um caminho direto de implementação para este projeto, mas servem de referência de produto final.</w:t>
      </w:r>
    </w:p>
    <w:p>
      <w:pPr>
        <w:pStyle w:val="Heading2"/>
      </w:pPr>
      <w:r>
        <w:t xml:space="preserve">4.2 Frameworks e bibliotecas open source reaproveitáveis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Ferramenta</w:t>
            </w:r>
          </w:p>
        </w:tc>
        <w:tc>
          <w:tcPr>
            <w:tcW w:type="dxa" w:w="38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Função</w:t>
            </w:r>
          </w:p>
        </w:tc>
        <w:tc>
          <w:tcPr>
            <w:tcW w:type="dxa" w:w="33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Observação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TruFor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Framework de localização de forjaduras de imagem usando NoisePrint++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Checkpoints pré-treinados publicados; ponto de partida recomendado para forense de imagem</w:t>
            </w:r>
          </w:p>
        </w:tc>
      </w:tr>
      <w:tr>
        <w:tc>
          <w:tcPr>
            <w:tcW w:type="dxa" w:w="22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PassportEye</w:t>
            </w:r>
          </w:p>
        </w:tc>
        <w:tc>
          <w:tcPr>
            <w:tcW w:type="dxa" w:w="38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OCR de MRZ baseado em Tesseract</w:t>
            </w:r>
          </w:p>
        </w:tc>
        <w:tc>
          <w:tcPr>
            <w:tcW w:type="dxa" w:w="33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~80% de acurácia; simples de integrar, mas limitado a documentos com MRZ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FastMRZ</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Leitura de MRZ alternativa, mais recente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Foco em robustez a fotos de celular (menos controladas que scanners)</w:t>
            </w:r>
          </w:p>
        </w:tc>
      </w:tr>
      <w:tr>
        <w:tc>
          <w:tcPr>
            <w:tcW w:type="dxa" w:w="22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EasyOCR</w:t>
            </w:r>
          </w:p>
        </w:tc>
        <w:tc>
          <w:tcPr>
            <w:tcW w:type="dxa" w:w="38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OCR geral, usado como base para leitores de MRZ e campos de texto</w:t>
            </w:r>
          </w:p>
        </w:tc>
        <w:tc>
          <w:tcPr>
            <w:tcW w:type="dxa" w:w="33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Bom suporte a português; mais lento que Tesseract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DinoV2 (Meta AI)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Modelo de fundação auto-supervisionado, pesos pré-treinados abertos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Base recomendada para extração de embeddings (Seção 5)</w:t>
            </w:r>
          </w:p>
        </w:tc>
      </w:tr>
      <w:tr>
        <w:tc>
          <w:tcPr>
            <w:tcW w:type="dxa" w:w="22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OpenCV</w:t>
            </w:r>
          </w:p>
        </w:tc>
        <w:tc>
          <w:tcPr>
            <w:tcW w:type="dxa" w:w="38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Pré-processamento de imagem (recorte, alinhamento, detecção de bordas do documento)</w:t>
            </w:r>
          </w:p>
        </w:tc>
        <w:tc>
          <w:tcPr>
            <w:tcW w:type="dxa" w:w="33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Já em uso no projeto</w:t>
            </w:r>
          </w:p>
        </w:tc>
      </w:tr>
    </w:tbl>
    <w:p>
      <w:pPr>
        <w:pStyle w:val="Heading2"/>
      </w:pPr>
      <w:r>
        <w:t xml:space="preserve">4.3 Datasets acadêmicos de referência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Dataset</w:t>
            </w:r>
          </w:p>
        </w:tc>
        <w:tc>
          <w:tcPr>
            <w:tcW w:type="dxa" w:w="4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Conteúdo</w:t>
            </w:r>
          </w:p>
        </w:tc>
        <w:tc>
          <w:tcPr>
            <w:tcW w:type="dxa" w:w="31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Relevância para este projeto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MIDV-2020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Documentos de identidade de vários países, capturados em vídeo/foto em condições reais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Usado como base “bona fide” (legítima) pelo SIDTD — bom modelo de referência de captura realista</w:t>
            </w:r>
          </w:p>
        </w:tc>
      </w:tr>
      <w:tr>
        <w:tc>
          <w:tcPr>
            <w:tcW w:type="dxa" w:w="20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SIDTD</w:t>
            </w:r>
          </w:p>
        </w:tc>
        <w:tc>
          <w:tcPr>
            <w:tcW w:type="dxa" w:w="42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Gera fraudes a partir do MIDV-2020 via técnica “Crop-and-Move com inpainting”</w:t>
            </w:r>
          </w:p>
        </w:tc>
        <w:tc>
          <w:tcPr>
            <w:tcW w:type="dxa" w:w="31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Valida diretamente a estratégia deste projeto: fraude gerada a partir do documento legítimo, não de terceiros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FantasyID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Documentos impressos fisicamente em plástico via impressora comercial, depois fotografados/recapturados digitalmente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Referência de ataques de reimpressão/recaptura realistas; usado para treinar o EdgeDoc</w:t>
            </w:r>
          </w:p>
        </w:tc>
      </w:tr>
      <w:tr>
        <w:tc>
          <w:tcPr>
            <w:tcW w:type="dxa" w:w="20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IDNet</w:t>
            </w:r>
          </w:p>
        </w:tc>
        <w:tc>
          <w:tcPr>
            <w:tcW w:type="dxa" w:w="42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837.060 imagens sintéticas geradas via Stable Diffusion + otimização bayesiana</w:t>
            </w:r>
          </w:p>
        </w:tc>
        <w:tc>
          <w:tcPr>
            <w:tcW w:type="dxa" w:w="31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Totalmente sintético e privacy-preserving; útil para pré-treino ou aumento de dados, não substitui dados reais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FakeIDet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Dataset e método de patches anonimizados de 64×64px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Referência direta para a estratégia privacy-preserving recomendada na Seção 5.4</w:t>
            </w:r>
          </w:p>
        </w:tc>
      </w:tr>
    </w:tbl>
    <w:p>
      <w:pPr>
        <w:spacing w:after="160"/>
      </w:pPr>
      <w:r>
        <w:t xml:space="preserve">Recomendação de uso: nenhum desses datasets deve ser usado como substituto dos documentos reais próprios do projeto (por país, formato de RG/CNH e tipo de fraude regional serem diferentes dos brasileiros), mas MIDV-2020/SIDTD e FantasyID são valiosos para pré-treino, para desenhar a metodologia de geração de fraude e como conjunto de validação cruzada de generalização.</w:t>
      </w:r>
    </w:p>
    <w:p>
      <w:r>
        <w:br w:type="page"/>
      </w:r>
    </w:p>
    <w:p>
      <w:pPr>
        <w:pStyle w:val="Heading1"/>
      </w:pPr>
      <w:r>
        <w:t xml:space="preserve">5. Pergunta 4 — Como ensinar a máquina a identificar essas diferenças?</w:t>
      </w:r>
    </w:p>
    <w:p>
      <w:pPr>
        <w:pStyle w:val="Heading2"/>
      </w:pPr>
      <w:r>
        <w:t xml:space="preserve">5.1 O problema central: escassez de dados de fraude real</w:t>
      </w:r>
    </w:p>
    <w:p>
      <w:pPr>
        <w:spacing w:after="160"/>
      </w:pPr>
      <w:r>
        <w:t xml:space="preserve">Não existe, e não deve existir, um acervo grande de documentos brasileiros falsificados reais para treino — coletar isso seria ilegal e antiético. Toda a literatura recente resolve esse problema da mesma forma estrutural adotada aqui: partir de documentos legítimos reais (poucos, mas autênticos) e gerar exemplos de fraude artificialmente a partir deles, de forma controlada e rotulada.</w:t>
      </w:r>
    </w:p>
    <w:p>
      <w:pPr>
        <w:pStyle w:val="Heading2"/>
      </w:pPr>
      <w:r>
        <w:t xml:space="preserve">5.2 Estratégia recomendada: gerar fraude a partir do documento legítimo</w:t>
      </w:r>
    </w:p>
    <w:p>
      <w:pPr>
        <w:spacing w:after="160"/>
      </w:pPr>
      <w:r>
        <w:t xml:space="preserve">Esta é exatamente a técnica validada pelo dataset SIDTD (“Crop-and-Move com inpainting” sobre o MIDV-2020) e é a abordagem que o usuário já havia proposto de forma independente. Tipos de manipulação a serem gerados programaticamente a partir de cada documento legítimo do dataset:</w:t>
      </w:r>
    </w:p>
    <w:p>
      <w:pPr>
        <w:pStyle w:val="ListParagraph"/>
        <w:numPr>
          <w:ilvl w:val="0"/>
          <w:numId w:val="3"/>
        </w:numPr>
        <w:spacing w:after="80"/>
      </w:pPr>
      <w:r>
        <w:rPr>
          <w:b/>
          <w:bCs/>
        </w:rPr>
        <w:t xml:space="preserve">Substituição de foto (face swap): </w:t>
      </w:r>
      <w:r>
        <w:t xml:space="preserve">colar outra foto de rosto sobre a foto original, com e sem ajuste de iluminação/borda, para gerar exemplos de composição/splicing de dificuldade crescente.</w:t>
      </w:r>
    </w:p>
    <w:p>
      <w:pPr>
        <w:pStyle w:val="ListParagraph"/>
        <w:numPr>
          <w:ilvl w:val="0"/>
          <w:numId w:val="3"/>
        </w:numPr>
        <w:spacing w:after="80"/>
      </w:pPr>
      <w:r>
        <w:rPr>
          <w:b/>
          <w:bCs/>
        </w:rPr>
        <w:t xml:space="preserve">Alteração de campos de texto: </w:t>
      </w:r>
      <w:r>
        <w:t xml:space="preserve">editar nome, data de nascimento, CPF ou número de registro via inpainting + reescrita com fonte semelhante — inclusive gerando casos propositalmente “mal feitos” (fonte errada) e “bem feitos” (fonte correta) para ensinar o modelo a não depender só de erro grosseiro de fonte.</w:t>
      </w:r>
    </w:p>
    <w:p>
      <w:pPr>
        <w:pStyle w:val="ListParagraph"/>
        <w:numPr>
          <w:ilvl w:val="0"/>
          <w:numId w:val="3"/>
        </w:numPr>
        <w:spacing w:after="80"/>
      </w:pPr>
      <w:r>
        <w:rPr>
          <w:b/>
          <w:bCs/>
        </w:rPr>
        <w:t xml:space="preserve">Crop-and-move: </w:t>
      </w:r>
      <w:r>
        <w:t xml:space="preserve">recortar uma região (ex: data de validade) e reposicionar/duplicar em outro ponto do documento, técnica do próprio SIDTD.</w:t>
      </w:r>
    </w:p>
    <w:p>
      <w:pPr>
        <w:pStyle w:val="ListParagraph"/>
        <w:numPr>
          <w:ilvl w:val="0"/>
          <w:numId w:val="3"/>
        </w:numPr>
        <w:spacing w:after="80"/>
      </w:pPr>
      <w:r>
        <w:rPr>
          <w:b/>
          <w:bCs/>
        </w:rPr>
        <w:t xml:space="preserve">Simulação de recaptura de tela: </w:t>
      </w:r>
      <w:r>
        <w:t xml:space="preserve">exibir a imagem do documento em um monitor e refotografar com celular, para gerar exemplos reais (não simulados por filtro) de artefato de moiré/reflexo.</w:t>
      </w:r>
    </w:p>
    <w:p>
      <w:pPr>
        <w:pStyle w:val="ListParagraph"/>
        <w:numPr>
          <w:ilvl w:val="0"/>
          <w:numId w:val="3"/>
        </w:numPr>
        <w:spacing w:after="80"/>
      </w:pPr>
      <w:r>
        <w:rPr>
          <w:b/>
          <w:bCs/>
        </w:rPr>
        <w:t xml:space="preserve">Simulação de reimpressão: </w:t>
      </w:r>
      <w:r>
        <w:t xml:space="preserve">imprimir o documento (ou a versão editada) em papel comum e refotografar, replicando a metodologia do FantasyID.</w:t>
      </w:r>
    </w:p>
    <w:p>
      <w:pPr>
        <w:pStyle w:val="ListParagraph"/>
        <w:numPr>
          <w:ilvl w:val="0"/>
          <w:numId w:val="3"/>
        </w:numPr>
        <w:spacing w:after="80"/>
      </w:pPr>
      <w:r>
        <w:rPr>
          <w:b/>
          <w:bCs/>
        </w:rPr>
        <w:t xml:space="preserve">Corrupção de dígito verificador: </w:t>
      </w:r>
      <w:r>
        <w:t xml:space="preserve">alterar apenas o CPF/RG numérico para gerar exemplos que falham na camada de dados mesmo com imagem perfeita — treina o classificador de dados isoladamente do classificador de imagem.</w:t>
      </w:r>
    </w:p>
    <w:p>
      <w:pPr>
        <w:spacing w:after="160"/>
      </w:pPr>
      <w:r>
        <w:t xml:space="preserve">Cada documento legítimo autorizado pode gerar dezenas de variantes de fraude rotuladas, multiplicando o dataset de forma controlada e sem nunca introduzir um documento fraudulento de origem desconhecida ou de terceiro sem consentimento.</w:t>
      </w:r>
    </w:p>
    <w:p>
      <w:pPr>
        <w:pStyle w:val="Heading2"/>
      </w:pPr>
      <w:r>
        <w:t xml:space="preserve">5.3 Arquitetura recomendada</w:t>
      </w:r>
    </w:p>
    <w:p>
      <w:pPr>
        <w:spacing w:after="160"/>
      </w:pPr>
      <w:r>
        <w:t xml:space="preserve">Com base na Seção 3.3, a recomendação concreta para este projeto, em ordem de prioridade de implementação:</w:t>
      </w:r>
    </w:p>
    <w:p>
      <w:pPr>
        <w:pStyle w:val="ListParagraph"/>
        <w:numPr>
          <w:ilvl w:val="0"/>
          <w:numId w:val="2"/>
        </w:numPr>
        <w:spacing w:after="80"/>
      </w:pPr>
      <w:r>
        <w:t xml:space="preserve">Fase A — Baseline com Foundation Model: extrair embeddings do documento (imagem completa, já com rosto e dados anonimizados/substituídos por um placeholder controlado quando aplicável) usando DinoV2 pré-treinado, e treinar apenas uma cabeça de classificação leve (ex: regressão logística ou MLP pequeno) sobre esses embeddings. Vantagem: funciona bem mesmo com dataset pequeno, é rápido de implementar e já dá uma linha de base mensurável.</w:t>
      </w:r>
    </w:p>
    <w:p>
      <w:pPr>
        <w:pStyle w:val="ListParagraph"/>
        <w:numPr>
          <w:ilvl w:val="0"/>
          <w:numId w:val="2"/>
        </w:numPr>
        <w:spacing w:after="80"/>
      </w:pPr>
      <w:r>
        <w:t xml:space="preserve">Fase B — Sinal de forense de imagem: adicionar um segundo canal de entrada com o mapa de NoisePrint (via TruFor/NoisePrint++ pré-treinado) fundido com a imagem RGB, inspirado diretamente na arquitetura do EdgeDoc. Isso melhora a detecção de splicing/composição, o tipo de fraude mais comum gerado na Seção 5.2.</w:t>
      </w:r>
    </w:p>
    <w:p>
      <w:pPr>
        <w:pStyle w:val="ListParagraph"/>
        <w:numPr>
          <w:ilvl w:val="0"/>
          <w:numId w:val="2"/>
        </w:numPr>
        <w:spacing w:after="80"/>
      </w:pPr>
      <w:r>
        <w:t xml:space="preserve">Fase C — Camada de dados: pipeline paralelo e independente de OCR + validação de checksum de CPF/MRZ/QR, combinado ao score do modelo de imagem por uma regra simples (ex: qualquer falha de checksum sinaliza fraude, independentemente do score de imagem).</w:t>
      </w:r>
    </w:p>
    <w:p>
      <w:pPr>
        <w:pStyle w:val="ListParagraph"/>
        <w:numPr>
          <w:ilvl w:val="0"/>
          <w:numId w:val="2"/>
        </w:numPr>
        <w:spacing w:after="80"/>
      </w:pPr>
      <w:r>
        <w:t xml:space="preserve">Fase D (opcional, privacy-preserving): se o volume de documentos reais crescer o suficiente e a exposição de dados sensíveis for uma preocupação maior (ex: se o projeto envolver documentos de mais voluntários), migrar para a abordagem por patches anonimizados do FakeIDet, aceitando a perda de acurácia (33% de EER vs 0% no documento completo) em troca de nunca manter a imagem sensível completa em memória durante o treino.</w:t>
      </w:r>
    </w:p>
    <w:p>
      <w:pPr>
        <w:spacing w:after="160"/>
      </w:pPr>
      <w:r>
        <w:t xml:space="preserve">Esta combinação (Foundation Model + forense de ruído + validação de dados) é, com base na pesquisa, a configuração mais moderna, robusta e viável para um dataset inicialmente pequeno — e está tecnicamente muito além de ELA/Noise/Clone.</w:t>
      </w:r>
    </w:p>
    <w:p>
      <w:pPr>
        <w:pStyle w:val="Heading2"/>
      </w:pPr>
      <w:r>
        <w:t xml:space="preserve">5.4 Fluxo de dados proposto (resumo operacional)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Etapa</w:t>
            </w:r>
          </w:p>
        </w:tc>
        <w:tc>
          <w:tcPr>
            <w:tcW w:type="dxa" w:w="35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Entrada</w:t>
            </w:r>
          </w:p>
        </w:tc>
        <w:tc>
          <w:tcPr>
            <w:tcW w:type="dxa" w:w="36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Saída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Coleta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Documentos legítimos reais com consentimento assinado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Imagens brutas + termo de consentimento arquivado</w:t>
            </w:r>
          </w:p>
        </w:tc>
      </w:tr>
      <w:tr>
        <w:tc>
          <w:tcPr>
            <w:tcW w:type="dxa" w:w="22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2. Anonimização/pseudonimização controlada</w:t>
            </w:r>
          </w:p>
        </w:tc>
        <w:tc>
          <w:tcPr>
            <w:tcW w:type="dxa" w:w="35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Imagem bruta</w:t>
            </w:r>
          </w:p>
        </w:tc>
        <w:tc>
          <w:tcPr>
            <w:tcW w:type="dxa" w:w="36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Imagem com PII mascarada onde não for o alvo do treino + metadado de máscara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 Geração de fraude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Documento legítimo (etapa 1 ou 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 variantes fraudadas rotuladas (Seção 5.2)</w:t>
            </w:r>
          </w:p>
        </w:tc>
      </w:tr>
      <w:tr>
        <w:tc>
          <w:tcPr>
            <w:tcW w:type="dxa" w:w="22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4. Extração de features</w:t>
            </w:r>
          </w:p>
        </w:tc>
        <w:tc>
          <w:tcPr>
            <w:tcW w:type="dxa" w:w="35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Imagem (RGB + NoisePrint)</w:t>
            </w:r>
          </w:p>
        </w:tc>
        <w:tc>
          <w:tcPr>
            <w:tcW w:type="dxa" w:w="36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Embedding DinoV2 + mapa de ruído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 Validação de dados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Texto OCR do documento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Score binário de validade de CPF/MRZ/QR</w:t>
            </w:r>
          </w:p>
        </w:tc>
      </w:tr>
      <w:tr>
        <w:tc>
          <w:tcPr>
            <w:tcW w:type="dxa" w:w="22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6. Classificação final</w:t>
            </w:r>
          </w:p>
        </w:tc>
        <w:tc>
          <w:tcPr>
            <w:tcW w:type="dxa" w:w="35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Embedding + score de dados</w:t>
            </w:r>
          </w:p>
        </w:tc>
        <w:tc>
          <w:tcPr>
            <w:tcW w:type="dxa" w:w="36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b w:val="false"/>
                <w:bCs w:val="false"/>
                <w:sz w:val="20"/>
                <w:szCs w:val="20"/>
              </w:rPr>
              <w:t xml:space="preserve">Probabilidade de fraude + explicação do sinal disparado</w:t>
            </w:r>
          </w:p>
        </w:tc>
      </w:tr>
    </w:tbl>
    <w:p>
      <w:r>
        <w:br w:type="page"/>
      </w:r>
    </w:p>
    <w:p>
      <w:pPr>
        <w:pStyle w:val="Heading1"/>
      </w:pPr>
      <w:r>
        <w:t xml:space="preserve">6. Considerações legais — conformidade com a LGPD</w:t>
      </w:r>
    </w:p>
    <w:p>
      <w:pPr>
        <w:spacing w:after="160"/>
      </w:pPr>
      <w:r>
        <w:t xml:space="preserve">Dados de documentos de identidade (nome, CPF, RG, e especialmente a foto do rosto) são dados pessoais, e a foto do rosto é dado biométrico, classificado como dado pessoal sensível pelo Art. 5º, inciso II da LGPD. Isso implica um regime de tratamento mais rígido:</w:t>
      </w:r>
    </w:p>
    <w:p>
      <w:pPr>
        <w:pStyle w:val="ListParagraph"/>
        <w:numPr>
          <w:ilvl w:val="0"/>
          <w:numId w:val="3"/>
        </w:numPr>
        <w:spacing w:after="80"/>
      </w:pPr>
      <w:r>
        <w:rPr>
          <w:b/>
          <w:bCs/>
        </w:rPr>
        <w:t xml:space="preserve">Consentimento específico e informado (Art. 7º e 11): </w:t>
      </w:r>
      <w:r>
        <w:t xml:space="preserve">o consentimento já obtido dos titulares (usuário e familiares) deve idealmente ser formalizado por escrito, descrevendo especificamente a finalidade “treinamento de modelo de machine learning para detecção de fraude documental” — não bastando um consentimento genérico de “uso do documento”.</w:t>
      </w:r>
    </w:p>
    <w:p>
      <w:pPr>
        <w:pStyle w:val="ListParagraph"/>
        <w:numPr>
          <w:ilvl w:val="0"/>
          <w:numId w:val="3"/>
        </w:numPr>
        <w:spacing w:after="80"/>
      </w:pPr>
      <w:r>
        <w:rPr>
          <w:b/>
          <w:bCs/>
        </w:rPr>
        <w:t xml:space="preserve">Cuidado com a palavra “anonimização”: </w:t>
      </w:r>
      <w:r>
        <w:t xml:space="preserve">a ANPD (Autoridade Nacional de Proteção de Dados) entende que simplesmente remover ou borrar identificadores diretos de uma imagem NÃO constitui anonimização legal automática sem um teste de reidentificação que comprove que não é razoavelmente possível reverter o processo. Ou seja: o enquadramento jurídico correto para os documentos deste projeto (mesmo após mascarar CPF/nome/rosto) é o de dado pessoal pseudonimizado tratado sob consentimento — não de dado anonimizado isento da lei. Isso não muda a técnica de mascaramento já aplicada, mas muda a base legal declarada.</w:t>
      </w:r>
    </w:p>
    <w:p>
      <w:pPr>
        <w:pStyle w:val="ListParagraph"/>
        <w:numPr>
          <w:ilvl w:val="0"/>
          <w:numId w:val="3"/>
        </w:numPr>
        <w:spacing w:after="80"/>
      </w:pPr>
      <w:r>
        <w:rPr>
          <w:b/>
          <w:bCs/>
        </w:rPr>
        <w:t xml:space="preserve">Minimização de dados: </w:t>
      </w:r>
      <w:r>
        <w:t xml:space="preserve">a estratégia de patches anonimizados (Seção 5.3, Fase D) e a exclusão de features sensíveis via metadado de máscara (já implementada no script de anonimização do protótipo anterior) são boas práticas diretamente alinhadas ao princípio de minimização (Art. 6º, III).</w:t>
      </w:r>
    </w:p>
    <w:p>
      <w:pPr>
        <w:pStyle w:val="ListParagraph"/>
        <w:numPr>
          <w:ilvl w:val="0"/>
          <w:numId w:val="3"/>
        </w:numPr>
        <w:spacing w:after="80"/>
      </w:pPr>
      <w:r>
        <w:rPr>
          <w:b/>
          <w:bCs/>
        </w:rPr>
        <w:t xml:space="preserve">Direito de revogação: </w:t>
      </w:r>
      <w:r>
        <w:t xml:space="preserve">os titulares (incluindo os familiares) podem solicitar a exclusão de seus dados do dataset a qualquer momento — o projeto deve manter rastreabilidade de qual documento pertence a qual titular (mesmo que apenas o próprio responsável pelo projeto tenha acesso a esse mapeamento) para conseguir atender a esse direito.</w:t>
      </w:r>
    </w:p>
    <w:p>
      <w:pPr>
        <w:spacing w:after="160"/>
      </w:pPr>
      <w:r>
        <w:t xml:space="preserve">Nenhum desses pontos impede o projeto. Eles apenas determinam que o termo de consentimento e a documentação interna de tratamento de dados devem ser formalizados por escrito antes de expandir a coleta a mais voluntários.</w:t>
      </w:r>
    </w:p>
    <w:p>
      <w:r>
        <w:br w:type="page"/>
      </w:r>
    </w:p>
    <w:p>
      <w:pPr>
        <w:pStyle w:val="Heading1"/>
      </w:pPr>
      <w:r>
        <w:t xml:space="preserve">7. Limitações conhecidas na literatura</w:t>
      </w:r>
    </w:p>
    <w:p>
      <w:pPr>
        <w:spacing w:after="160"/>
      </w:pPr>
      <w:r>
        <w:t xml:space="preserve">Duas limitações estruturais aparecem de forma recorrente nas revisões sistemáticas mais recentes (2025) e devem orientar as expectativas do projeto desde o início:</w:t>
      </w:r>
    </w:p>
    <w:p>
      <w:pPr>
        <w:pStyle w:val="Heading2"/>
      </w:pPr>
      <w:r>
        <w:t xml:space="preserve">7.1 “Reality Gap”</w:t>
      </w:r>
    </w:p>
    <w:p>
      <w:pPr>
        <w:spacing w:after="160"/>
      </w:pPr>
      <w:r>
        <w:t xml:space="preserve">Modelos validados apenas em dados privados/internos de uma empresa frequentemente não reproduzem o mesmo desempenho quando testados em dados públicos ou de outra origem. Isso significa que os resultados de acurácia deste projeto, medidos apenas sobre o próprio dataset pequeno, devem ser interpretados com cautela até serem validados contra um dataset público (ex: MIDV-2020/SIDTD) como teste de generalização.</w:t>
      </w:r>
    </w:p>
    <w:p>
      <w:pPr>
        <w:pStyle w:val="Heading2"/>
      </w:pPr>
      <w:r>
        <w:t xml:space="preserve">7.2 “Synthetic Utility Gap”</w:t>
      </w:r>
    </w:p>
    <w:p>
      <w:pPr>
        <w:spacing w:after="160"/>
      </w:pPr>
      <w:r>
        <w:t xml:space="preserve">Geração sintética de dados de fraude (seja via edição de imagem, seja via modelos generativos como Stable Diffusion) frequentemente falha em prever a utilidade forense real do dado gerado — ou seja, o modelo aprende a reconhecer os artefatos específicos do próprio gerador de fraude usado no treino, em vez de aprender o conceito geral de “fraude”. Mitigação recomendada: diversificar ao máximo as técnicas de geração de fraude da Seção 5.2 (não depender de um único método de manipulação) e sempre validar contra exemplos gerados por um método diferente do usado no treino.</w:t>
      </w:r>
    </w:p>
    <w:p>
      <w:r>
        <w:br w:type="page"/>
      </w:r>
    </w:p>
    <w:p>
      <w:pPr>
        <w:pStyle w:val="Heading1"/>
      </w:pPr>
      <w:r>
        <w:t xml:space="preserve">8. Recomendação final e próximos passos</w:t>
      </w:r>
    </w:p>
    <w:p>
      <w:pPr>
        <w:spacing w:after="160"/>
      </w:pPr>
      <w:r>
        <w:t xml:space="preserve">Resumo das quatro respostas:</w:t>
      </w:r>
    </w:p>
    <w:p>
      <w:pPr>
        <w:pStyle w:val="ListParagraph"/>
        <w:numPr>
          <w:ilvl w:val="0"/>
          <w:numId w:val="2"/>
        </w:numPr>
        <w:spacing w:after="80"/>
      </w:pPr>
      <w:r>
        <w:t xml:space="preserve">Diferença: existe em três camadas — física (não verificável por foto de celular), digital (o alvo real deste projeto) e de dados (checagem barata e determinística).</w:t>
      </w:r>
    </w:p>
    <w:p>
      <w:pPr>
        <w:pStyle w:val="ListParagraph"/>
        <w:numPr>
          <w:ilvl w:val="0"/>
          <w:numId w:val="2"/>
        </w:numPr>
        <w:spacing w:after="80"/>
      </w:pPr>
      <w:r>
        <w:t xml:space="preserve">Como identificar: forense de imagem moderna (NoisePrint/TruFor, dupla compressão JPEG) muito superior a ELA, combinada com deep learning (Foundation Models como DinoV2, arquiteturas híbridas como EdgeDoc) e validação de dados (checksum de CPF, MRZ, QR).</w:t>
      </w:r>
    </w:p>
    <w:p>
      <w:pPr>
        <w:pStyle w:val="ListParagraph"/>
        <w:numPr>
          <w:ilvl w:val="0"/>
          <w:numId w:val="2"/>
        </w:numPr>
        <w:spacing w:after="80"/>
      </w:pPr>
      <w:r>
        <w:t xml:space="preserve">Ferramentas existentes: TruFor, PassportEye/FastMRZ/EasyOCR, DinoV2, e datasets de referência MIDV-2020/SIDTD/FantasyID/IDNet/FakeIDet — nenhuma pronta para uso direto no contexto brasileiro, mas todas reaproveitáveis como base técnica ou benchmark.</w:t>
      </w:r>
    </w:p>
    <w:p>
      <w:pPr>
        <w:pStyle w:val="ListParagraph"/>
        <w:numPr>
          <w:ilvl w:val="0"/>
          <w:numId w:val="2"/>
        </w:numPr>
        <w:spacing w:after="80"/>
      </w:pPr>
      <w:r>
        <w:t xml:space="preserve">Como ensinar a máquina: usar documentos reais legítimos com consentimento, gerar fraude a partir deles por múltiplas técnicas de manipulação controlada (não depender de documentos falsos de terceiros), e treinar uma arquitetura de duas frentes — embeddings de Foundation Model + sinal de forense de ruído — complementada por validação determinística de dados.</w:t>
      </w:r>
    </w:p>
    <w:p>
      <w:pPr>
        <w:spacing w:after="160"/>
      </w:pPr>
      <w:r>
        <w:t xml:space="preserve">Próximos passos operacionais imediatos, fora do escopo desta documentação de pesquisa:</w:t>
      </w:r>
    </w:p>
    <w:p>
      <w:pPr>
        <w:pStyle w:val="ListParagraph"/>
        <w:numPr>
          <w:ilvl w:val="0"/>
          <w:numId w:val="3"/>
        </w:numPr>
        <w:spacing w:after="80"/>
      </w:pPr>
      <w:r>
        <w:t xml:space="preserve">Formalizar termo de consentimento por escrito para os documentos já obtidos (usuário e familiares), especificando a finalidade de treinamento de ML.</w:t>
      </w:r>
    </w:p>
    <w:p>
      <w:pPr>
        <w:pStyle w:val="ListParagraph"/>
        <w:numPr>
          <w:ilvl w:val="0"/>
          <w:numId w:val="3"/>
        </w:numPr>
        <w:spacing w:after="80"/>
      </w:pPr>
      <w:r>
        <w:t xml:space="preserve">Estruturar o projeto analise_ia_doc como repositório versionado (git) com a mesma disciplina de segurança de dados já aplicada no protótipo anterior (nunca commitar documento sem mascaramento, mesmo em branch local).</w:t>
      </w:r>
    </w:p>
    <w:p>
      <w:pPr>
        <w:pStyle w:val="ListParagraph"/>
        <w:numPr>
          <w:ilvl w:val="0"/>
          <w:numId w:val="3"/>
        </w:numPr>
        <w:spacing w:after="80"/>
      </w:pPr>
      <w:r>
        <w:t xml:space="preserve">Implementar o pipeline de geração de fraude a partir dos documentos legítimos (Seção 5.2) como primeira entrega de código.</w:t>
      </w:r>
    </w:p>
    <w:p>
      <w:pPr>
        <w:pStyle w:val="ListParagraph"/>
        <w:numPr>
          <w:ilvl w:val="0"/>
          <w:numId w:val="3"/>
        </w:numPr>
        <w:spacing w:after="80"/>
      </w:pPr>
      <w:r>
        <w:t xml:space="preserve">Realizar o deploy da infraestrutura do projeto na VPS, restrito à pasta do projeto, sem tocar em outros serviços já hospedados.</w:t>
      </w:r>
    </w:p>
    <w:p>
      <w:r>
        <w:br w:type="page"/>
      </w:r>
    </w:p>
    <w:p>
      <w:pPr>
        <w:pStyle w:val="Heading1"/>
      </w:pPr>
      <w:r>
        <w:t xml:space="preserve">9. Referências</w:t>
      </w:r>
    </w:p>
    <w:p>
      <w:pPr>
        <w:spacing w:after="160"/>
      </w:pPr>
      <w:hyperlink w:history="1" r:id="rIdaektly26hhlbfsmsen7t2">
        <w:r>
          <w:rPr>
            <w:rStyle w:val="Hyperlink"/>
          </w:rPr>
          <w:t xml:space="preserve">Identity Card Presentation Attack Detection: A Systematic Review</w:t>
        </w:r>
      </w:hyperlink>
      <w:r>
        <w:t xml:space="preserve"> — arXiv 2511.06056 (2025). Revisão sistemática de PAD em documentos de identidade; fonte da taxonomia de ataques, do “Reality Gap” e do “Synthetic Utility Gap”, e da comparação DinoV2 vs. Swin-Transformer.</w:t>
      </w:r>
    </w:p>
    <w:p>
      <w:pPr>
        <w:spacing w:after="160"/>
      </w:pPr>
      <w:hyperlink w:history="1" r:id="rIdtvd6daqw4upd_h8vwbrc-">
        <w:r>
          <w:rPr>
            <w:rStyle w:val="Hyperlink"/>
          </w:rPr>
          <w:t xml:space="preserve">Identity Document and banknote security forensics: a survey</w:t>
        </w:r>
      </w:hyperlink>
      <w:r>
        <w:t xml:space="preserve"> — arXiv 1910.08993 (2019). Levantamento das técnicas clássicas de forense física e de imagem (GLCM, SIWPT, SIFT+BoW, classificação de processo de impressão).</w:t>
      </w:r>
    </w:p>
    <w:p>
      <w:pPr>
        <w:spacing w:after="160"/>
      </w:pPr>
      <w:hyperlink w:history="1" r:id="rIdazvhganddnsz5jioyq9v0">
        <w:r>
          <w:rPr>
            <w:rStyle w:val="Hyperlink"/>
          </w:rPr>
          <w:t xml:space="preserve">EdgeDoc: Efficient Document Forgery Localization</w:t>
        </w:r>
      </w:hyperlink>
      <w:r>
        <w:t xml:space="preserve"> — arXiv 2508.16284 (2025). Arquitetura híbrida CNN-Transformer com fusão RGB + NoisePrint; 3º lugar no ICCV 2025 DeepID Challenge; treinado sobre o dataset FantasyID.</w:t>
      </w:r>
    </w:p>
    <w:p>
      <w:pPr>
        <w:spacing w:after="160"/>
      </w:pPr>
      <w:r>
        <w:t xml:space="preserve">TruFor / NoisePrint++ (Cozzolino, N. &amp; Verdoliva, L.) — framework de localização de forjaduras via fingerprint de câmera aprendido por rede Siamesa.</w:t>
      </w:r>
    </w:p>
    <w:p>
      <w:pPr>
        <w:spacing w:after="160"/>
      </w:pPr>
      <w:r>
        <w:t xml:space="preserve">SIDTD Dataset — geração de fraude via “Crop-and-Move com inpainting” sobre a base MIDV-2020.</w:t>
      </w:r>
    </w:p>
    <w:p>
      <w:pPr>
        <w:spacing w:after="160"/>
      </w:pPr>
      <w:r>
        <w:t xml:space="preserve">IDNet — 837.060 imagens sintéticas de documentos de identidade geradas via Stable Diffusion e otimização bayesiana, com foco em privacidade.</w:t>
      </w:r>
    </w:p>
    <w:p>
      <w:pPr>
        <w:spacing w:after="160"/>
      </w:pPr>
      <w:r>
        <w:t xml:space="preserve">FakeIDet — método e dataset de classificação privacy-preserving por patches anonimizados de 64×64 px, com DinoV2 ajustado.</w:t>
      </w:r>
    </w:p>
    <w:p>
      <w:pPr>
        <w:spacing w:after="160"/>
      </w:pPr>
      <w:r>
        <w:t xml:space="preserve">Lei Geral de Proteção de Dados Pessoais (LGPD) — Lei nº 13.709/2018, Art. 5º (definições, incluindo dado sensível/biométrico), Art. 6º (princípios, incluindo minimização), Art. 7º e 11 (bases legais para tratamento de dado sensível, incluindo consentimento).</w:t>
      </w:r>
    </w:p>
    <w:p>
      <w:pPr>
        <w:spacing w:after="160"/>
      </w:pPr>
      <w:r>
        <w:t xml:space="preserve">Orientações da Autoridade Nacional de Proteção de Dados (ANPD) sobre os critérios de anonimização e o risco de reidentificação.</w:t>
      </w:r>
    </w:p>
    <w:p>
      <w:pPr>
        <w:pStyle w:val="Heading1"/>
      </w:pPr>
      <w:r>
        <w:t xml:space="preserve">10. Geração de fraude (v2) — diagnóstico do Synthetic Utility Gap e especificação de implementação</w:t>
      </w:r>
    </w:p>
    <w:p>
      <w:pPr>
        <w:spacing w:after="160"/>
      </w:pPr>
      <w:r>
        <w:t xml:space="preserve">Complemento adicionado em 2026-07-03. Esta seção registra (a) o diagnóstico de por que os dados de treino de fraude da v1 ensinariam o classificador a reconhecer o gerador em vez da fraude, e (b) a especificação da geração de fraude v2 que corrige isso. Nota terminológica adotada no projeto: as falsificações geradas são tratadas como DADOS DE TREINAMENTO — a qualidade delas define diretamente o que o classificador (DinoV2 + cabeça leve, Seção 5.3) consegue aprender.</w:t>
      </w:r>
    </w:p>
    <w:p>
      <w:pPr>
        <w:pStyle w:val="Heading2"/>
      </w:pPr>
      <w:r>
        <w:t xml:space="preserve">10.1 Diagnóstico — por que os dados v1 ensinam o gerador, não a fraude</w:t>
      </w:r>
    </w:p>
    <w:p>
      <w:pPr>
        <w:spacing w:after="160"/>
      </w:pPr>
      <w:r>
        <w:t xml:space="preserve">A literatura recente (2022–2026) é consistente: classificadores de forense tendem a superajustar aos artefatos específicos do gerador de fraude, e detectores baseados em modelos de fundação como o DinoV2 superconfiam em artefatos GLOBAIS da imagem (arXiv 2602.00192). Consequência direta para este projeto: qualquer diferença global e sistemática entre a classe legítima e a classe fraude vira um atalho que o modelo aprende no lugar da manipulação real. É a manifestação concreta do Synthetic Utility Gap (Seção 7.2).</w:t>
      </w:r>
    </w:p>
    <w:p>
      <w:pPr>
        <w:spacing w:after="160"/>
      </w:pPr>
      <w:r>
        <w:t xml:space="preserve">Vazamentos identificados no código de geração v1 (scripts/geracao_fraude/), em ordem de gravidade:</w:t>
      </w:r>
    </w:p>
    <w:p>
      <w:pPr>
        <w:pStyle w:val="ListParagraph"/>
        <w:numPr>
          <w:ilvl w:val="0"/>
          <w:numId w:val="1"/>
        </w:numPr>
        <w:spacing w:after="120"/>
      </w:pPr>
      <w:r>
        <w:rPr>
          <w:b/>
        </w:rPr>
        <w:t xml:space="preserve">Vazamento global de pipeline (crítico). </w:t>
      </w:r>
      <w:r>
        <w:t xml:space="preserve">Os documentos legítimos eram usados crus, mas toda fraude passava por re-encode JPEG (qualidade 92/85); recaptura_tela e reimpressao ainda aplicavam filtros na imagem inteira mais GaussianBlur(3,3) e cascata JPEG. A classe fraude carregava assim uma estatística global (dupla compressão, blur, ruído) ausente na classe legítima — o modelo separa as classes só por isso, sem olhar a fraude. É o mesmo fenômeno do 'text-background bias' descrito em ADCD-Net (arXiv 2507.16397).</w:t>
      </w:r>
    </w:p>
    <w:p>
      <w:pPr>
        <w:pStyle w:val="ListParagraph"/>
        <w:numPr>
          <w:ilvl w:val="0"/>
          <w:numId w:val="1"/>
        </w:numPr>
        <w:spacing w:after="120"/>
      </w:pPr>
      <w:r>
        <w:rPr>
          <w:b/>
        </w:rPr>
        <w:t xml:space="preserve">Determinismo e baixa diversidade de artefatos. </w:t>
      </w:r>
      <w:r>
        <w:t xml:space="preserve">reimpressao usava uma matriz de Bayer 4×4 fixa (treliça de halftone idêntica em toda amostra); edicao_campos e digito_verificador usavam sempre cv2.INPAINT_TELEA (assinatura de borrão constante e aprendível — cf. DiffusionPrint, arXiv 2604.12443); apenas 2–3 valores de texto hardcoded e ~5 fontes de sistema (DejaVu/Liberation); a variante 'fonte_incorreta' (Serif-Italic + deslocamento vertical) era um tell irreal.</w:t>
      </w:r>
    </w:p>
    <w:p>
      <w:pPr>
        <w:pStyle w:val="ListParagraph"/>
        <w:numPr>
          <w:ilvl w:val="0"/>
          <w:numId w:val="1"/>
        </w:numPr>
        <w:spacing w:after="120"/>
      </w:pPr>
      <w:r>
        <w:rPr>
          <w:b/>
        </w:rPr>
        <w:t xml:space="preserve">Sintético vs. físico. </w:t>
      </w:r>
      <w:r>
        <w:t xml:space="preserve">O padrão-ouro para recaptura de tela e reimpressão é a captura física real (SIDTD imprimiu 191 documentos em HP Color LaserJet + laminação; FantasyID idem). Aproximações puramente sintéticas de moiré/halftone tendem a ser fingerprintadas; o próprio código v1 já registrava isso no campo 'aviso' dos manifestos.</w:t>
      </w:r>
    </w:p>
    <w:p>
      <w:pPr>
        <w:pStyle w:val="Heading2"/>
      </w:pPr>
      <w:r>
        <w:t xml:space="preserve">10.2 Princípios de correção (fundamentados na literatura)</w:t>
      </w:r>
    </w:p>
    <w:p>
      <w:pPr>
        <w:pStyle w:val="ListParagraph"/>
        <w:numPr>
          <w:ilvl w:val="0"/>
          <w:numId w:val="1"/>
        </w:numPr>
        <w:spacing w:after="120"/>
      </w:pPr>
      <w:r>
        <w:rPr>
          <w:b/>
        </w:rPr>
        <w:t xml:space="preserve">P1 — Paridade de pipeline. </w:t>
      </w:r>
      <w:r>
        <w:t xml:space="preserve">Ideia central do Self-Blended Images (Shiohara &amp; Yamasaki, CVPR 2022), a técnica que mais melhorou a generalização em detecção de face forgery: gerar a fraude de modo que a ÚNICA diferença para o legítimo seja a inconsistência LOCAL da manipulação. Na prática: um único simulador de 'captura final' (scripts/comum/captura.py) é aplicado tanto aos legítimos quanto a todas as fraudes, com a mesma distribuição aleatória — eliminando qualquer atalho global e obrigando o modelo a olhar a região manipulada.</w:t>
      </w:r>
    </w:p>
    <w:p>
      <w:pPr>
        <w:pStyle w:val="ListParagraph"/>
        <w:numPr>
          <w:ilvl w:val="0"/>
          <w:numId w:val="1"/>
        </w:numPr>
        <w:spacing w:after="120"/>
      </w:pPr>
      <w:r>
        <w:rPr>
          <w:b/>
        </w:rPr>
        <w:t xml:space="preserve">P2 — Diversificação máxima de cada artefato. </w:t>
      </w:r>
      <w:r>
        <w:t xml:space="preserve">Mitigação direta do Synthetic Utility Gap (Seção 7.2; revisão sistemática arXiv 2511.06056): rotacionar métodos de inpainting (TELEA, NS, patch-based, textura real), múltiplos algoritmos de halftone com parâmetros aleatórios, faixa larga de qualidade/subamostragem JPEG (faixas estreitas de fator de qualidade pioram a generalização — DocQT, arXiv 2605.19688), e pools grandes de nomes/CPF/datas (Faker pt-BR) e de fontes. Nunca depender de um único método por técnica.</w:t>
      </w:r>
    </w:p>
    <w:p>
      <w:pPr>
        <w:pStyle w:val="ListParagraph"/>
        <w:numPr>
          <w:ilvl w:val="0"/>
          <w:numId w:val="1"/>
        </w:numPr>
        <w:spacing w:after="120"/>
      </w:pPr>
      <w:r>
        <w:rPr>
          <w:b/>
        </w:rPr>
        <w:t xml:space="preserve">P3 — Validação anti-atalho (obrigatória). </w:t>
      </w:r>
      <w:r>
        <w:t xml:space="preserve">(a) Validação cruzada leave-one-technique-out (treinar em N−1 técnicas, testar na retida). (b) Sonda 'somente-global': um classificador linear treinado apenas em estatísticas globais (blocagem JPEG, energia de alta frequência da FFT, média/desvio por canal, variância do Laplaciano, estimativa de ruído) deve ficar próximo do acaso (AUC ≈ 0,5–0,6) — se separar bem as classes, há atalho global. (c) Idealmente, um pequeno conjunto de recapturas físicas reais como teste de generalização (Reality Gap, Seção 7.1).</w:t>
      </w:r>
    </w:p>
    <w:p>
      <w:pPr>
        <w:pStyle w:val="Heading2"/>
      </w:pPr>
      <w:r>
        <w:t xml:space="preserve">10.3 Especificação de implementação da v2</w:t>
      </w:r>
    </w:p>
    <w:p>
      <w:pPr>
        <w:pStyle w:val="ListParagraph"/>
        <w:numPr>
          <w:ilvl w:val="0"/>
          <w:numId w:val="1"/>
        </w:numPr>
        <w:spacing w:after="120"/>
      </w:pPr>
      <w:r>
        <w:rPr>
          <w:b/>
        </w:rPr>
        <w:t xml:space="preserve">Módulo compartilhado scripts/comum/captura.py. </w:t>
      </w:r>
      <w:r>
        <w:t xml:space="preserve">simular_captura(imagem, rng): jitter geométrico leve (rotação/perspectiva/resize de enquadramento), fotométrico (brilho/contraste/balanço de branco, vinheta/gradiente de iluminação), ruído de sensor Poisson-Gaussiano (reutiliza comum/ruido.py), desfoque de foco opcional, e compressão JPEG com fator de qualidade em faixa larga e subamostragem de croma variável (opcionalmente 2 passadas). Aplicado a TODA saída (legítimo e cada técnica de fraude) com a mesma distribuição.</w:t>
      </w:r>
    </w:p>
    <w:p>
      <w:pPr>
        <w:pStyle w:val="ListParagraph"/>
        <w:numPr>
          <w:ilvl w:val="0"/>
          <w:numId w:val="1"/>
        </w:numPr>
        <w:spacing w:after="120"/>
      </w:pPr>
      <w:r>
        <w:rPr>
          <w:b/>
        </w:rPr>
        <w:t xml:space="preserve">Nova classe negativa. </w:t>
      </w:r>
      <w:r>
        <w:t xml:space="preserve">datasets/legitimos_processados/ — os documentos legítimos passados por simular_captura (rótulo 0). Corrige o maior atalho: na v1 a classe negativa eram os legítimos crus, globalmente distintos das fraudes processadas.</w:t>
      </w:r>
    </w:p>
    <w:p>
      <w:pPr>
        <w:pStyle w:val="ListParagraph"/>
        <w:numPr>
          <w:ilvl w:val="0"/>
          <w:numId w:val="1"/>
        </w:numPr>
        <w:spacing w:after="120"/>
      </w:pPr>
      <w:r>
        <w:rPr>
          <w:b/>
        </w:rPr>
        <w:t xml:space="preserve">Ordem por amostra. </w:t>
      </w:r>
      <w:r>
        <w:t xml:space="preserve">[documento limpo] → (manipulação específica da técnica, ANTES da captura) → simular_captura → salvar. Legítimo: [documento limpo] → simular_captura.</w:t>
      </w:r>
    </w:p>
    <w:p>
      <w:pPr>
        <w:pStyle w:val="ListParagraph"/>
        <w:numPr>
          <w:ilvl w:val="0"/>
          <w:numId w:val="1"/>
        </w:numPr>
        <w:spacing w:after="120"/>
      </w:pPr>
      <w:r>
        <w:rPr>
          <w:b/>
        </w:rPr>
        <w:t xml:space="preserve">Por técnica. </w:t>
      </w:r>
      <w:r>
        <w:t xml:space="preserve">troca_foto: manter variedade de blend (simples/Poisson) e ampliar; edicao_campos e digito_verificador: valores via Faker pt-BR, pool amplo de fontes (incluindo similares às oficiais, monoespaçadas/OCR-B), 'fonte_incorreta' com incompatibilidades sutis e realistas, rotação de backends de inpainting; crop_and_move: diversificar preenchimento e feather; recaptura_tela: diversificar moiré (frequência/ângulo/reamostragem/modelo de subpixel) e reflexo/vinheta opcionais; reimpressao: múltiplos algoritmos de halftone — Bayer ordenado (2×2/4×4/8×8), Floyd-Steinberg, Atkinson, tela AM/FM CMYK com roseta (ângulos 15/45/75/90° e LPI/DPI variáveis), escolhidos aleatoriamente por amostra.</w:t>
      </w:r>
    </w:p>
    <w:p>
      <w:pPr>
        <w:pStyle w:val="ListParagraph"/>
        <w:numPr>
          <w:ilvl w:val="0"/>
          <w:numId w:val="1"/>
        </w:numPr>
        <w:spacing w:after="120"/>
      </w:pPr>
      <w:r>
        <w:rPr>
          <w:b/>
        </w:rPr>
        <w:t xml:space="preserve">Manifesto. </w:t>
      </w:r>
      <w:r>
        <w:t xml:space="preserve">Novos campos: metodo_inpaint, metodo_halftone, fonte, parametros_captura e rotulo (legitimo|fraude), preservando a rastreabilidade para validação cruzada por técnica e revogação de consentimento.</w:t>
      </w:r>
    </w:p>
    <w:p>
      <w:pPr>
        <w:pStyle w:val="ListParagraph"/>
        <w:numPr>
          <w:ilvl w:val="0"/>
          <w:numId w:val="1"/>
        </w:numPr>
        <w:spacing w:after="120"/>
      </w:pPr>
      <w:r>
        <w:rPr>
          <w:b/>
        </w:rPr>
        <w:t xml:space="preserve">Script scripts/avaliacao/sanity_atalho.py. </w:t>
      </w:r>
      <w:r>
        <w:t xml:space="preserve">Implementa a sonda 'somente-global' (P3): extrai estatísticas globais de legítimos vs. fraudes, treina uma regressão logística e reporta AUC, além de leave-one-technique-out. Critério de sucesso: AUC da sonda global próxima do acaso.</w:t>
      </w:r>
    </w:p>
    <w:p>
      <w:pPr>
        <w:pStyle w:val="Heading2"/>
      </w:pPr>
      <w:r>
        <w:t xml:space="preserve">10.4 Decisões desta iteração (2026-07-03)</w:t>
      </w:r>
    </w:p>
    <w:p>
      <w:pPr>
        <w:pStyle w:val="ListParagraph"/>
        <w:numPr>
          <w:ilvl w:val="0"/>
          <w:numId w:val="1"/>
        </w:numPr>
        <w:spacing w:after="120"/>
      </w:pPr>
      <w:r>
        <w:rPr>
          <w:b/>
        </w:rPr>
        <w:t xml:space="preserve">Recaptura/reimpressão. </w:t>
      </w:r>
      <w:r>
        <w:t xml:space="preserve">Manter sintético diversificado + validar (não coletar dados físicos nesta fase); registrado como o elo mais fraco do pipeline até que existam capturas físicas reais para treino/validação.</w:t>
      </w:r>
    </w:p>
    <w:p>
      <w:pPr>
        <w:pStyle w:val="ListParagraph"/>
        <w:numPr>
          <w:ilvl w:val="0"/>
          <w:numId w:val="1"/>
        </w:numPr>
        <w:spacing w:after="120"/>
      </w:pPr>
      <w:r>
        <w:rPr>
          <w:b/>
        </w:rPr>
        <w:t xml:space="preserve">Escopo. </w:t>
      </w:r>
      <w:r>
        <w:t xml:space="preserve">Refatoração completa da v2: captura compartilhada + diversificação de todas as técnicas + script anti-atalho + regeneração do dataset + verificação (testes e inspeção de amostras).</w:t>
      </w:r>
    </w:p>
    <w:p>
      <w:pPr>
        <w:pStyle w:val="ListParagraph"/>
        <w:numPr>
          <w:ilvl w:val="0"/>
          <w:numId w:val="1"/>
        </w:numPr>
        <w:spacing w:after="120"/>
      </w:pPr>
      <w:r>
        <w:rPr>
          <w:b/>
        </w:rPr>
        <w:t xml:space="preserve">Limitação registrada. </w:t>
      </w:r>
      <w:r>
        <w:t xml:space="preserve">Diversidade real de tabela de quantização JPEG não-libjpeg (além de fator de qualidade + subamostragem) fica como extensão futura, conforme DocQT.</w:t>
      </w:r>
    </w:p>
    <w:p>
      <w:pPr>
        <w:pStyle w:val="Heading2"/>
      </w:pPr>
      <w:r>
        <w:t xml:space="preserve">10.5 Referências novas (v2)</w:t>
      </w:r>
    </w:p>
    <w:p>
      <w:pPr>
        <w:spacing w:after="160"/>
      </w:pPr>
      <w:r>
        <w:t xml:space="preserve">Shiohara, K. &amp; Yamasaki, T. — Detecting Deepfakes with Self-Blended Images. CVPR 2022. (Paridade de pipeline / inconsistência local como sinal generalizável.)</w:t>
      </w:r>
    </w:p>
    <w:p>
      <w:pPr>
        <w:spacing w:after="160"/>
      </w:pPr>
      <w:r>
        <w:t xml:space="preserve">AI-Generated Image Detectors Overrely on Global Artifacts: Evidence from Inpainting Exchange — arXiv 2602.00192 (2026).</w:t>
      </w:r>
    </w:p>
    <w:p>
      <w:pPr>
        <w:spacing w:after="160"/>
      </w:pPr>
      <w:r>
        <w:t xml:space="preserve">DiffusionPrint: Learning Generative Fingerprints for Diffusion-Based Inpainting Localization — arXiv 2604.12443 (2026). (Fingerprint de método de inpainting.)</w:t>
      </w:r>
    </w:p>
    <w:p>
      <w:pPr>
        <w:spacing w:after="160"/>
      </w:pPr>
      <w:r>
        <w:t xml:space="preserve">ADCD-Net: Robust Document Image Forgery Localization via Adaptive DCT Feature and Hierarchical Content Disentanglement — arXiv 2507.16397 (2025). (Text-background bias.)</w:t>
      </w:r>
    </w:p>
    <w:p>
      <w:pPr>
        <w:spacing w:after="160"/>
      </w:pPr>
      <w:r>
        <w:t xml:space="preserve">DocQT: Improving Document Forgery Localization Robustness via Diverse JPEG Quantization Tables — arXiv 2605.19688 (2026).</w:t>
      </w:r>
    </w:p>
    <w:p>
      <w:pPr>
        <w:spacing w:after="160"/>
      </w:pPr>
      <w:r>
        <w:t xml:space="preserve">Moiré Spectral Augmentation and Masked Frequency Modeling for Document Presentation Attack Detection (2025).</w:t>
      </w:r>
    </w:p>
    <w:p>
      <w:pPr>
        <w:spacing w:after="160"/>
      </w:pPr>
      <w:r>
        <w:t xml:space="preserve">SIDTD — Synthetic dataset of ID and Travel Documents, Nature Scientific Data (2024). (Crop&amp;Replace + inpainting + impressão física.)</w:t>
      </w:r>
    </w:p>
    <w:p>
      <w:pPr>
        <w:pStyle w:val="Heading2"/>
      </w:pPr>
      <w:r>
        <w:t xml:space="preserve">10.6 Resultados da primeira execução da v2 (2026-07-03)</w:t>
      </w:r>
    </w:p>
    <w:p>
      <w:pPr>
        <w:spacing w:after="160"/>
      </w:pPr>
      <w:r>
        <w:t xml:space="preserve">Primeira execução ponta a ponta do pipeline v2 na VPS, com o objetivo de validar funcionamento e medir o atalho global (não de produzir o dataset final).</w:t>
      </w:r>
    </w:p>
    <w:p>
      <w:pPr>
        <w:pStyle w:val="ListParagraph"/>
        <w:numPr>
          <w:ilvl w:val="0"/>
          <w:numId w:val="1"/>
        </w:numPr>
        <w:spacing w:after="120"/>
      </w:pPr>
      <w:r>
        <w:rPr>
          <w:b/>
        </w:rPr>
        <w:t xml:space="preserve">Ambiente e otimizações. </w:t>
      </w:r>
      <w:r>
        <w:t xml:space="preserve">VPS 2 vCPU sem GPU. Instalados no venv: faker e scikit-learn; 48 fontes .ttf (Arimo/Cousine/Tinos/Liberation/Free/DejaVu). Duas otimizações necessárias, aplicadas IGUALMENTE às duas classes: cap de resolução de captura em 1024 px (realista para foto de celular + desempenho) e cap absoluto de 360 px na difusão de erro do halftone (Floyd-Steinberg/Atkinson são sequenciais em Python puro).</w:t>
      </w:r>
    </w:p>
    <w:p>
      <w:pPr>
        <w:pStyle w:val="ListParagraph"/>
        <w:numPr>
          <w:ilvl w:val="0"/>
          <w:numId w:val="1"/>
        </w:numPr>
        <w:spacing w:after="120"/>
      </w:pPr>
      <w:r>
        <w:rPr>
          <w:b/>
        </w:rPr>
        <w:t xml:space="preserve">Saídas (variantes=2, 16 documentos legítimos). </w:t>
      </w:r>
      <w:r>
        <w:t xml:space="preserve">troca_foto 32, crop_and_move 32, digito_verificador 100, edicao_campos parcial (~24), recaptura_tela 32, reimpressao 32; legitimos_processados 32. Todas salvas em PNG.</w:t>
      </w:r>
    </w:p>
    <w:p>
      <w:pPr>
        <w:pStyle w:val="ListParagraph"/>
        <w:numPr>
          <w:ilvl w:val="0"/>
          <w:numId w:val="1"/>
        </w:numPr>
        <w:spacing w:after="120"/>
      </w:pPr>
      <w:r>
        <w:rPr>
          <w:b/>
        </w:rPr>
        <w:t xml:space="preserve">Sonda anti-atalho (somente-global). </w:t>
      </w:r>
      <w:r>
        <w:t xml:space="preserve">AUC = 0,582 ± 0,093 — zona "sem atalho global". Na v1 (legítimo cru vs. fraude comprimida/borrada) esse valor seria próximo de 1,0. Confirma empiricamente que a paridade de pipeline (P1) eliminou o atalho global — resultado central desta iteração.</w:t>
      </w:r>
    </w:p>
    <w:p>
      <w:pPr>
        <w:pStyle w:val="ListParagraph"/>
        <w:numPr>
          <w:ilvl w:val="0"/>
          <w:numId w:val="1"/>
        </w:numPr>
        <w:spacing w:after="120"/>
      </w:pPr>
      <w:r>
        <w:rPr>
          <w:b/>
        </w:rPr>
        <w:t xml:space="preserve">Leave-one-technique-out (AUC somente-global). </w:t>
      </w:r>
      <w:r>
        <w:t xml:space="preserve">recaptura_tela 0,554; troca_foto 0,587; crop_and_move 0,615; digito_verificador 0,676; reimpressao 0,718; edicao_campos 0,754. A maioria perto do acaso; reimpressao e edicao_campos ainda com sinal global residual.</w:t>
      </w:r>
    </w:p>
    <w:p>
      <w:pPr>
        <w:pStyle w:val="ListParagraph"/>
        <w:numPr>
          <w:ilvl w:val="0"/>
          <w:numId w:val="1"/>
        </w:numPr>
        <w:spacing w:after="120"/>
      </w:pPr>
      <w:r>
        <w:rPr>
          <w:b/>
        </w:rPr>
        <w:t xml:space="preserve">Pendências. </w:t>
      </w:r>
      <w:r>
        <w:t xml:space="preserve">(a) troca_foto: o rosto substituto às vezes é colado fora do cartão — a detecção de rosto erra a caixa-alvo nesses documentos; restringir/validar a caixa ao cartão. (b) reimpressao: sinal global residual (halftone/dessaturação são globais por natureza); ampliar a faixa de saturação também nos legítimos. (c) edicao_campos: reexecutar completo (a rodada foi parcial) e reavaliar; o OCR com rotações é lento (~15 s/doc) — avaliar cache/limite de rotações. (d) Próxima alavanca: inpainting generativo (LaMa/difusão), adiado por falta de GPU.</w:t>
      </w:r>
    </w:p>
    <w:p>
      <w:pPr>
        <w:pStyle w:val="ListParagraph"/>
        <w:numPr>
          <w:ilvl w:val="0"/>
          <w:numId w:val="1"/>
        </w:numPr>
        <w:spacing w:after="120"/>
      </w:pPr>
      <w:r>
        <w:rPr>
          <w:b/>
        </w:rPr>
        <w:t xml:space="preserve">Testes. </w:t>
      </w:r>
      <w:r>
        <w:t xml:space="preserve">pytest 16/16 passando após a refatoração.</w:t>
      </w:r>
    </w:p>
    <w:p>
      <w:pPr>
        <w:pStyle w:val="Heading2"/>
      </w:pPr>
      <w:r>
        <w:t xml:space="preserve">10.7 Dataset v2 completo — resultados finais (2026-07-03)</w:t>
      </w:r>
    </w:p>
    <w:p>
      <w:pPr>
        <w:pStyle w:val="ListParagraph"/>
        <w:numPr>
          <w:ilvl w:val="0"/>
          <w:numId w:val="1"/>
        </w:numPr>
        <w:spacing w:after="120"/>
      </w:pPr>
      <w:r>
        <w:rPr>
          <w:b/>
        </w:rPr>
        <w:t xml:space="preserve">Dataset gerado. </w:t>
      </w:r>
      <w:r>
        <w:t xml:space="preserve">926 imagens (766 fraude + 160 legítimo), 1,3 GB em PNG, ~29 min na VPS. Distribuição: troca_foto 160, crop_and_move 160, digito_verificador 100, edicao_campos 26, recaptura_tela 160, reimpressao 160; legitimos_processados 160 (variantes-por-documento=10 sobre 16 documentos legítimos).</w:t>
      </w:r>
    </w:p>
    <w:p>
      <w:pPr>
        <w:pStyle w:val="ListParagraph"/>
        <w:numPr>
          <w:ilvl w:val="0"/>
          <w:numId w:val="1"/>
        </w:numPr>
        <w:spacing w:after="120"/>
      </w:pPr>
      <w:r>
        <w:rPr>
          <w:b/>
        </w:rPr>
        <w:t xml:space="preserve">Sonda anti-atalho (conjunto completo). </w:t>
      </w:r>
      <w:r>
        <w:t xml:space="preserve">AUC somente-global = 0,572 ± 0,171. Leave-one-technique-out: crop_and_move 0,544; digito_verificador 0,520; edicao_campos 0,664; recaptura_tela 0,586; reimpressao 0,474; troca_foto 0,528. Todas ≤ 0,66 — nenhum atalho global relevante. Confirma no conjunto completo o efeito da paridade de pipeline; os valores 0,72–0,75 vistos no lote de teste pequeno eram viés de amostra.</w:t>
      </w:r>
    </w:p>
    <w:p>
      <w:pPr>
        <w:pStyle w:val="ListParagraph"/>
        <w:numPr>
          <w:ilvl w:val="0"/>
          <w:numId w:val="1"/>
        </w:numPr>
        <w:spacing w:after="120"/>
      </w:pPr>
      <w:r>
        <w:rPr>
          <w:b/>
        </w:rPr>
        <w:t xml:space="preserve">Correção troca_foto. </w:t>
      </w:r>
      <w:r>
        <w:t xml:space="preserve">Filtro de plausibilidade do rosto (proporção 0,6–1,4 e fração de área 0,2–25% da imagem) resolveu o caso em que o rosto substituto era colado fora do cartão; agora o splice fica sobre a foto do documento.</w:t>
      </w:r>
    </w:p>
    <w:p>
      <w:pPr>
        <w:pStyle w:val="ListParagraph"/>
        <w:numPr>
          <w:ilvl w:val="0"/>
          <w:numId w:val="1"/>
        </w:numPr>
        <w:spacing w:after="120"/>
      </w:pPr>
      <w:r>
        <w:rPr>
          <w:b/>
        </w:rPr>
        <w:t xml:space="preserve">Sincronização. </w:t>
      </w:r>
      <w:r>
        <w:t xml:space="preserve">Dataset copiado para a máquina do usuário (datasets/fraude_gerada e datasets/legitimos_processados); o dataset v1 antigo foi preservado em datasets/_fraude_gerada_v1_backup (local e VPS).</w:t>
      </w:r>
    </w:p>
    <w:p>
      <w:pPr>
        <w:pStyle w:val="ListParagraph"/>
        <w:numPr>
          <w:ilvl w:val="0"/>
          <w:numId w:val="1"/>
        </w:numPr>
        <w:spacing w:after="120"/>
      </w:pPr>
      <w:r>
        <w:rPr>
          <w:b/>
        </w:rPr>
        <w:t xml:space="preserve">Pendência. </w:t>
      </w:r>
      <w:r>
        <w:t xml:space="preserve">edicao_campos tem apenas 26 amostras (poucos documentos têm rótulos de campo detectáveis pelo OCR atual) e a maior AUC-global residual (0,664) — é a técnica mais fraca em volume; melhorar a detecção de campos ou migrar para inpainting generativo (upgrade futuro, requer GPU).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Detecção de Fraude Documental com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240" w:before="400"/>
      <w:outlineLvl w:val="0"/>
    </w:pPr>
    <w:rPr>
      <w:rFonts w:ascii="Arial" w:cs="Arial" w:eastAsia="Arial" w:hAnsi="Arial"/>
      <w:b/>
      <w:bCs/>
      <w:color w:val="1F4E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ektly26hhlbfsmsen7t2" Type="http://schemas.openxmlformats.org/officeDocument/2006/relationships/hyperlink" Target="https://arxiv.org/abs/2511.06056" TargetMode="External"/><Relationship Id="rIdtvd6daqw4upd_h8vwbrc-" Type="http://schemas.openxmlformats.org/officeDocument/2006/relationships/hyperlink" Target="https://arxiv.org/abs/1910.08993" TargetMode="External"/><Relationship Id="rIdazvhganddnsz5jioyq9v0" Type="http://schemas.openxmlformats.org/officeDocument/2006/relationships/hyperlink" Target="https://arxiv.org/abs/2508.16284"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2026-07-02T20:21:13.764Z</dcterms:created>
  <dcterms:modified xsi:type="dcterms:W3CDTF">2026-07-02T20:21:13.764Z</dcterms:modified>
</cp:coreProperties>
</file>

<file path=docProps/custom.xml><?xml version="1.0" encoding="utf-8"?>
<Properties xmlns="http://schemas.openxmlformats.org/officeDocument/2006/custom-properties" xmlns:vt="http://schemas.openxmlformats.org/officeDocument/2006/docPropsVTypes"/>
</file>