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Title"/>
        <w:spacing w:before="0" w:after="0"/>
        <w:jc w:val="left"/>
        <w:rPr>
          <w:sz w:val="36"/>
          <w:szCs w:val="36"/>
        </w:rPr>
      </w:pPr>
      <w:r>
        <w:rPr>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pacing w:before="0" w:after="0"/>
        <w:jc w:val="right"/>
        <w:rPr/>
      </w:pPr>
      <w:r>
        <w:rPr>
          <w:b/>
        </w:rPr>
        <w:t xml:space="preserve">Document Version: </w:t>
      </w:r>
      <w:r>
        <w:rPr>
          <w:b/>
          <w:color w:val="000000"/>
        </w:rPr>
        <w:t>1.0</w:t>
      </w:r>
    </w:p>
    <w:p>
      <w:pPr>
        <w:pStyle w:val="Normal"/>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rPr/>
      </w:pPr>
      <w:bookmarkStart w:id="13" w:name="_1t3h5sf"/>
      <w:bookmarkEnd w:id="13"/>
      <w:r>
        <w:rPr/>
        <w:t>Document history</w:t>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320"/>
        <w:gridCol w:w="2055"/>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4-21-2018</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Final document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0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6" w:name="_eplykjxp7fx5"/>
      <w:bookmarkStart w:id="17" w:name="_eplykjxp7fx5"/>
      <w:bookmarkEnd w:id="17"/>
    </w:p>
    <w:p>
      <w:pPr>
        <w:pStyle w:val="Heading1"/>
        <w:widowControl w:val="false"/>
        <w:spacing w:lineRule="auto" w:line="240" w:before="480" w:after="180"/>
        <w:rPr/>
      </w:pPr>
      <w:bookmarkStart w:id="18" w:name="_2tm6jweirphn"/>
      <w:bookmarkEnd w:id="18"/>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0" w:after="0"/>
        <w:rPr/>
      </w:pPr>
      <w:r>
        <w:rPr/>
      </w:r>
    </w:p>
    <w:p>
      <w:pPr>
        <w:pStyle w:val="Heading1"/>
        <w:spacing w:before="0" w:after="0"/>
        <w:rPr/>
      </w:pPr>
      <w:bookmarkStart w:id="19" w:name="_c1lz2bx22jid"/>
      <w:bookmarkEnd w:id="19"/>
      <w:r>
        <w:rPr/>
        <w:t>Purpose</w:t>
      </w:r>
    </w:p>
    <w:p>
      <w:pPr>
        <w:pStyle w:val="Normal"/>
        <w:spacing w:before="0" w:after="0"/>
        <w:rPr/>
      </w:pPr>
      <w:r>
        <w:rPr>
          <w:b w:val="false"/>
          <w:bCs w:val="false"/>
          <w:color w:val="000000"/>
        </w:rPr>
      </w:r>
    </w:p>
    <w:p>
      <w:pPr>
        <w:pStyle w:val="Normal"/>
        <w:spacing w:before="0" w:after="0"/>
        <w:rPr>
          <w:b w:val="false"/>
          <w:b w:val="false"/>
          <w:bCs w:val="false"/>
          <w:color w:val="000000"/>
        </w:rPr>
      </w:pPr>
      <w:r>
        <w:rPr>
          <w:b w:val="false"/>
          <w:bCs w:val="false"/>
          <w:color w:val="000000"/>
        </w:rPr>
        <w:t>The purpose of the Software Requirements and Architecture document is to derive software safety requirements from the technical safety requirements specified for the lane keeping assistance item. These specify variable names, signal path, and software protocols and mechanisms. In this way, a software engineer should be able to write a program from the software requirements and software architecture.</w:t>
      </w:r>
    </w:p>
    <w:p>
      <w:pPr>
        <w:pStyle w:val="Heading1"/>
        <w:widowControl w:val="false"/>
        <w:spacing w:lineRule="auto" w:line="240" w:before="480" w:after="180"/>
        <w:rPr>
          <w:b/>
          <w:b/>
          <w:color w:val="B7B7B7"/>
        </w:rPr>
      </w:pPr>
      <w:bookmarkStart w:id="20" w:name="_hjpgfzcjxim1"/>
      <w:bookmarkEnd w:id="20"/>
      <w:r>
        <w:rPr/>
        <w:t>Inputs to the Software Requirements and Architecture Document</w:t>
      </w:r>
    </w:p>
    <w:p>
      <w:pPr>
        <w:pStyle w:val="Normal"/>
        <w:spacing w:before="0" w:after="0"/>
        <w:rPr/>
      </w:pPr>
      <w:r>
        <w:rPr/>
      </w:r>
    </w:p>
    <w:p>
      <w:pPr>
        <w:pStyle w:val="Heading2"/>
        <w:spacing w:before="0" w:after="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p>
      <w:pPr>
        <w:pStyle w:val="Normal"/>
        <w:spacing w:before="0" w:after="0"/>
        <w:rPr/>
      </w:pPr>
      <w:r>
        <w:rPr/>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9"/>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Architecture Allocation</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LDW Safety</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LDW Safety</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LDW Safety</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Data transmission  integrity check</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N/A</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Memory Test</w:t>
            </w:r>
          </w:p>
        </w:tc>
        <w:tc>
          <w:tcPr>
            <w:tcW w:w="1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bl>
    <w:p>
      <w:pPr>
        <w:pStyle w:val="Normal"/>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pPr>
      <w:r>
        <w:rPr>
          <w:b/>
          <w:color w:val="B7B7B7"/>
        </w:rPr>
      </w:r>
      <w:r>
        <mc:AlternateContent>
          <mc:Choice Requires="wps">
            <w:drawing>
              <wp:inline distT="0" distB="0" distL="0" distR="0">
                <wp:extent cx="5943600" cy="3619500"/>
                <wp:effectExtent l="0" t="0" r="0" b="0"/>
                <wp:docPr id="4" name="Frame1"/>
                <a:graphic xmlns:a="http://schemas.openxmlformats.org/drawingml/2006/main">
                  <a:graphicData uri="http://schemas.microsoft.com/office/word/2010/wordprocessingShape">
                    <wps:wsp>
                      <wps:cNvSpPr txBox="1"/>
                      <wps:spPr>
                        <a:xfrm>
                          <a:off x="0" y="0"/>
                          <a:ext cx="5943600" cy="3619500"/>
                        </a:xfrm>
                        <a:prstGeom prst="rect"/>
                      </wps:spPr>
                      <wps:txbx>
                        <w:txbxContent>
                          <w:p>
                            <w:pPr>
                              <w:pStyle w:val="Figure"/>
                              <w:spacing w:before="120" w:after="120"/>
                              <w:rPr/>
                            </w:pPr>
                            <w:r>
                              <w:rPr/>
                              <w:drawing>
                                <wp:inline distT="0" distB="0" distL="0" distR="0">
                                  <wp:extent cx="5943600" cy="3343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Refined Architecture Diagram</w:t>
                            </w:r>
                          </w:p>
                        </w:txbxContent>
                      </wps:txbx>
                      <wps:bodyPr anchor="t" lIns="0" tIns="0" rIns="0" bIns="0">
                        <a:noAutofit/>
                      </wps:bodyPr>
                    </wps:wsp>
                  </a:graphicData>
                </a:graphic>
              </wp:inline>
            </w:drawing>
          </mc:Choice>
          <mc:Fallback>
            <w:pict>
              <v:rect style="position:absolute;rotation:0;width:468pt;height:285pt;mso-wrap-distance-left:0pt;mso-wrap-distance-right:0pt;mso-wrap-distance-top:0pt;mso-wrap-distance-bottom:0pt;margin-top:-28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Refined Architecture Diagram</w:t>
                      </w:r>
                    </w:p>
                  </w:txbxContent>
                </v:textbox>
                <w10:wrap type="square" side="largest"/>
              </v:rect>
            </w:pict>
          </mc:Fallback>
        </mc:AlternateContent>
      </w:r>
    </w:p>
    <w:p>
      <w:pPr>
        <w:pStyle w:val="Heading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b/>
          <w:b/>
          <w:color w:val="B7B7B7"/>
        </w:rPr>
      </w:pPr>
      <w:r>
        <w:rPr/>
      </w:r>
    </w:p>
    <w:p>
      <w:pPr>
        <w:pStyle w:val="Normal"/>
        <w:spacing w:before="0" w:after="0"/>
        <w:rPr>
          <w:b/>
          <w:b/>
          <w:color w:val="B7B7B7"/>
        </w:rPr>
      </w:pPr>
      <w:r>
        <w:rPr/>
      </w:r>
    </w:p>
    <w:p>
      <w:pPr>
        <w:pStyle w:val="Normal"/>
        <w:spacing w:before="0" w:after="0"/>
        <w:rPr>
          <w:b/>
          <w:b/>
          <w:color w:val="B7B7B7"/>
        </w:rPr>
      </w:pPr>
      <w:r>
        <w:rPr/>
      </w:r>
    </w:p>
    <w:p>
      <w:pPr>
        <w:pStyle w:val="Normal"/>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LDW_SAFETY_INPUT_PROCESSING</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w:t>
            </w:r>
            <w:r>
              <w:rPr/>
              <w:t>limited_LDW_Torq_Req” = 0 (Nm=Newton-meter)</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LDW_SAFETY_OUTPUT_GENERATOR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LDW_Torq_Req= 0 (Nm)</w:t>
            </w:r>
          </w:p>
          <w:p>
            <w:pPr>
              <w:pStyle w:val="Normal"/>
              <w:widowControl/>
              <w:spacing w:lineRule="auto" w:line="408" w:before="0" w:after="0"/>
              <w:ind w:left="0" w:right="0" w:hanging="0"/>
              <w:rPr>
                <w:rFonts w:ascii="inherit" w:hAnsi="inherit"/>
              </w:rPr>
            </w:pPr>
            <w:r>
              <w:rPr>
                <w:rFonts w:ascii="inherit" w:hAnsi="inherit"/>
              </w:rPr>
            </w:r>
          </w:p>
          <w:p>
            <w:pPr>
              <w:pStyle w:val="Normal"/>
              <w:spacing w:lineRule="auto" w:line="240" w:before="0" w:after="0"/>
              <w:ind w:left="0" w:right="0" w:hanging="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sz w:val="22"/>
                <w:szCs w:val="22"/>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b w:val="false"/>
                <w:i w:val="false"/>
                <w:caps w:val="false"/>
                <w:smallCaps w:val="false"/>
                <w:color w:val="000000"/>
                <w:spacing w:val="0"/>
                <w:sz w:val="22"/>
                <w:szCs w:val="22"/>
              </w:rPr>
              <w:t>LDW torque output is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When the LDW function is deactivated (activation_status set to 0), the activation_status shall be sent to the car displayECU.</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LDW_SAFETY_ACTIVATION, CarDisplay ECU</w:t>
              <w:br/>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0" w:after="180"/>
              <w:ind w:left="34" w:right="0" w:hanging="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 torque output is set to zero</w:t>
            </w:r>
          </w:p>
          <w:p>
            <w:pPr>
              <w:pStyle w:val="Normal"/>
              <w:widowControl/>
              <w:spacing w:lineRule="auto" w:line="408" w:before="0" w:after="0"/>
              <w:ind w:left="0" w:right="0" w:hanging="0"/>
              <w:rPr>
                <w:rFonts w:ascii="inherit" w:hAnsi="inherit"/>
              </w:rPr>
            </w:pPr>
            <w:r>
              <w:rPr>
                <w:rFonts w:ascii="inherit" w:hAnsi="inherit"/>
              </w:rPr>
            </w:r>
          </w:p>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of no errors from the software elements, the status of the LDW feature shall be set to activated (“activation_status”=1)</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 error is detected by any of the software elements, it shall set the value of its corresponding torque to 0 so that “LDW_Torq_Req” is set to 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LDW_Torq_Req = 0</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Once the LDW functionality has been deactivated, it shall stay deactivated till the time the ignition is switched from off to on again.</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Activation_status = 0 (LDW function deactivated)</w:t>
            </w:r>
          </w:p>
          <w:p>
            <w:pPr>
              <w:pStyle w:val="Normal"/>
              <w:widowControl/>
              <w:spacing w:lineRule="auto" w:line="408" w:before="0" w:after="0"/>
              <w:ind w:left="0" w:right="0" w:hanging="0"/>
              <w:rPr>
                <w:rFonts w:ascii="inherit" w:hAnsi="inherit"/>
              </w:rPr>
            </w:pPr>
            <w:r>
              <w:rPr>
                <w:rFonts w:ascii="inherit" w:hAnsi="inherit"/>
              </w:rPr>
            </w:r>
          </w:p>
          <w:p>
            <w:pPr>
              <w:pStyle w:val="Normal"/>
              <w:spacing w:lineRule="auto" w:line="240" w:before="0" w:after="0"/>
              <w:ind w:left="0" w:right="0" w:hanging="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b w:val="false"/>
                <w:i w:val="false"/>
                <w:caps w:val="false"/>
                <w:smallCaps w:val="false"/>
                <w:color w:val="000000"/>
                <w:spacing w:val="0"/>
                <w:sz w:val="22"/>
                <w:szCs w:val="22"/>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Data Transmission Integrity Check</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Any data to be transmitted outside of the LDW Safety component (“LDW Safety”) including "LDW_Torque_Req" and “activation_status” (see SofSafReq03-02) shall be protected by an End2End(E2E) protection mechanism</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E2ECalc</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LDW_Torq_Req= 0 (Nm)</w:t>
              <w:br/>
            </w:r>
          </w:p>
        </w:tc>
      </w:tr>
      <w:tr>
        <w:trPr/>
        <w:tc>
          <w:tcPr>
            <w:tcW w:w="148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04-0</w:t>
            </w:r>
            <w:r>
              <w:rPr/>
              <w:t>2</w:t>
            </w:r>
          </w:p>
        </w:tc>
        <w:tc>
          <w:tcPr>
            <w:tcW w:w="342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The E2E protection protocol shall contain and attach the control data: alive counter (SQC) and CRC to the data to be transmitted.</w:t>
              <w:br/>
            </w:r>
          </w:p>
        </w:tc>
        <w:tc>
          <w:tcPr>
            <w:tcW w:w="3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6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E2ECalc</w:t>
            </w:r>
          </w:p>
        </w:tc>
        <w:tc>
          <w:tcPr>
            <w:tcW w:w="261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LDW_Torq_Req= 0 (Nm)</w:t>
            </w:r>
          </w:p>
          <w:p>
            <w:pPr>
              <w:pStyle w:val="Normal"/>
              <w:widowControl/>
              <w:spacing w:lineRule="auto" w:line="408" w:before="0" w:after="0"/>
              <w:ind w:left="0" w:right="0" w:hanging="0"/>
              <w:rPr>
                <w:rFonts w:ascii="inherit" w:hAnsi="inherit"/>
              </w:rPr>
            </w:pPr>
            <w:r>
              <w:rPr>
                <w:rFonts w:ascii="inherit" w:hAnsi="inherit"/>
              </w:rPr>
            </w:r>
          </w:p>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b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inherit" w:hAnsi="inherit"/>
                <w:b w:val="false"/>
                <w:i w:val="false"/>
                <w:caps w:val="false"/>
                <w:smallCaps w:val="false"/>
                <w:color w:val="4F4F4F"/>
                <w:spacing w:val="0"/>
                <w:sz w:val="23"/>
              </w:rPr>
            </w:pPr>
            <w:r>
              <w:rPr>
                <w:b w:val="false"/>
                <w:i w:val="false"/>
                <w:caps w:val="false"/>
                <w:smallCaps w:val="false"/>
                <w:color w:val="000000"/>
                <w:spacing w:val="0"/>
                <w:sz w:val="22"/>
                <w:szCs w:val="22"/>
              </w:rPr>
              <w:t>LDW torque output is set to zero</w:t>
            </w:r>
          </w:p>
          <w:p>
            <w:pPr>
              <w:pStyle w:val="Normal"/>
              <w:widowControl/>
              <w:spacing w:lineRule="auto" w:line="408" w:before="0" w:after="0"/>
              <w:ind w:left="0" w:right="0" w:hanging="0"/>
              <w:rPr>
                <w:rFonts w:ascii="Arial" w:hAnsi="Arial"/>
                <w:b w:val="false"/>
                <w:b w:val="false"/>
                <w:i w:val="false"/>
                <w:i w:val="false"/>
                <w:caps w:val="false"/>
                <w:smallCaps w:val="false"/>
                <w:color w:val="000000"/>
                <w:spacing w:val="0"/>
                <w:sz w:val="22"/>
                <w:szCs w:val="22"/>
              </w:rPr>
            </w:pPr>
            <w:r>
              <w:rPr/>
            </w:r>
          </w:p>
        </w:tc>
      </w:tr>
    </w:tbl>
    <w:p>
      <w:pPr>
        <w:pStyle w:val="Normal"/>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CRC verification check over the software code in the Flash memory shall be done every time the ignition is switched from off to on to check for any corruption of content.</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val="false"/>
                <w:bCs w:val="false"/>
              </w:rPr>
              <w:t>Activation_status = 0</w:t>
            </w:r>
            <w:r>
              <w:rPr>
                <w:b/>
              </w:rPr>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val="false"/>
                <w:bCs w:val="false"/>
              </w:rPr>
              <w:t>Activation_status = 0</w:t>
            </w:r>
            <w:r>
              <w:rPr>
                <w:b/>
              </w:rPr>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The test result of the RAM or Flash memory shall be indicated to the LDW_Safety component via the “test_status” signal</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val="false"/>
                <w:bCs w:val="false"/>
              </w:rPr>
              <w:t>Activation_status = 0</w:t>
            </w:r>
            <w:r>
              <w:rPr>
                <w:b/>
              </w:rPr>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LDW_SAFETY_INPUT_PROCESSING</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Activation_status = 0</w:t>
              <w:br/>
            </w:r>
          </w:p>
        </w:tc>
      </w:tr>
    </w:tbl>
    <w:p>
      <w:pPr>
        <w:pStyle w:val="Heading1"/>
        <w:widowControl w:val="false"/>
        <w:spacing w:lineRule="auto" w:line="240" w:before="480" w:after="180"/>
        <w:rPr/>
      </w:pPr>
      <w:bookmarkStart w:id="24" w:name="_2d42klgpg0yj"/>
      <w:bookmarkEnd w:id="24"/>
      <w:r>
        <w:rPr/>
        <w:t>Refined Architecture Diagram</w:t>
      </w:r>
    </w:p>
    <w:p>
      <w:pPr>
        <w:pStyle w:val="Normal"/>
        <w:spacing w:before="0" w:after="0"/>
        <w:rPr>
          <w:b/>
          <w:b/>
          <w:color w:val="B7B7B7"/>
        </w:rPr>
      </w:pPr>
      <w:r>
        <w:rPr/>
      </w:r>
    </w:p>
    <w:p>
      <w:pPr>
        <w:pStyle w:val="Normal"/>
        <w:spacing w:before="0" w:after="0"/>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613785"/>
                <wp:effectExtent l="0" t="0" r="0" b="0"/>
                <wp:wrapSquare wrapText="largest"/>
                <wp:docPr id="7" name="Frame2"/>
                <a:graphic xmlns:a="http://schemas.openxmlformats.org/drawingml/2006/main">
                  <a:graphicData uri="http://schemas.microsoft.com/office/word/2010/wordprocessingShape">
                    <wps:wsp>
                      <wps:cNvSpPr txBox="1"/>
                      <wps:spPr>
                        <a:xfrm>
                          <a:off x="0" y="0"/>
                          <a:ext cx="5943600" cy="3613785"/>
                        </a:xfrm>
                        <a:prstGeom prst="rect"/>
                      </wps:spPr>
                      <wps:txbx>
                        <w:txbxContent>
                          <w:p>
                            <w:pPr>
                              <w:pStyle w:val="Figure"/>
                              <w:spacing w:before="120" w:after="120"/>
                              <w:rPr>
                                <w:sz w:val="20"/>
                                <w:szCs w:val="20"/>
                              </w:rPr>
                            </w:pPr>
                            <w:r>
                              <w:rPr>
                                <w:sz w:val="20"/>
                                <w:szCs w:val="20"/>
                              </w:rPr>
                              <w:drawing>
                                <wp:inline distT="0" distB="0" distL="0" distR="0">
                                  <wp:extent cx="5943600" cy="33432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Refined Architecture Diagram</w:t>
                            </w:r>
                          </w:p>
                        </w:txbxContent>
                      </wps:txbx>
                      <wps:bodyPr anchor="t" lIns="0" tIns="0" rIns="0" bIns="0">
                        <a:noAutofit/>
                      </wps:bodyPr>
                    </wps:wsp>
                  </a:graphicData>
                </a:graphic>
              </wp:anchor>
            </w:drawing>
          </mc:Choice>
          <mc:Fallback>
            <w:pict>
              <v:rect style="position:absolute;rotation:0;width:468pt;height:284.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943600" cy="33432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Refined Architecture Diagram</w:t>
                      </w:r>
                    </w:p>
                  </w:txbxContent>
                </v:textbox>
                <w10:wrap type="square" side="largest"/>
              </v:rect>
            </w:pict>
          </mc:Fallback>
        </mc:AlternateConten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 Sans">
    <w:altName w:val="Helvetica"/>
    <w:charset w:val="01"/>
    <w:family w:val="auto"/>
    <w:pitch w:val="default"/>
  </w:font>
  <w:font w:name="Arial">
    <w:charset w:val="01"/>
    <w:family w:val="swiss"/>
    <w:pitch w:val="variable"/>
  </w:font>
  <w:font w:name="inherit">
    <w:charset w:val="01"/>
    <w:family w:val="auto"/>
    <w:pitch w:val="default"/>
  </w:font>
</w:fonts>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LibreOffice/6.0.3.2$Linux_X86_64 LibreOffice_project/00m0$Build-2</Application>
  <Pages>12</Pages>
  <Words>1224</Words>
  <Characters>7194</Characters>
  <CharactersWithSpaces>8194</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2018-04-21T22:59:39Z</dcterms:modified>
  <cp:revision>5</cp:revision>
  <dc:subject/>
  <dc:title/>
</cp:coreProperties>
</file>