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1BD3"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9EF62AD" w14:textId="77777777" w:rsidR="00D110EC" w:rsidRDefault="00D110EC" w:rsidP="00D110EC">
                              <w:pPr>
                                <w:spacing w:after="0" w:line="240" w:lineRule="auto"/>
                                <w:rPr>
                                  <w:b/>
                                  <w:color w:val="FF0000"/>
                                  <w:sz w:val="48"/>
                                  <w:szCs w:val="48"/>
                                </w:rPr>
                              </w:pPr>
                            </w:p>
                            <w:p w14:paraId="4FA9717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272F4A4"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24A63E34" w14:textId="77777777" w:rsidR="00CA2536" w:rsidRDefault="00CA2536" w:rsidP="00D110EC"/>
    <w:p w14:paraId="18AD0E7C" w14:textId="77777777" w:rsidR="00CA2536" w:rsidRDefault="00CA2536" w:rsidP="00D110EC"/>
    <w:p w14:paraId="42116A5D" w14:textId="77777777" w:rsidR="00CA2536" w:rsidRDefault="00CA2536" w:rsidP="00D110EC"/>
    <w:p w14:paraId="312A37EB" w14:textId="77777777" w:rsidR="00CA2536" w:rsidRPr="00523C01" w:rsidRDefault="00CA2536" w:rsidP="00D110EC"/>
    <w:p w14:paraId="3BB00CCF" w14:textId="77777777" w:rsidR="00D110EC" w:rsidRDefault="00D110EC" w:rsidP="00D110EC"/>
    <w:p w14:paraId="6BE84441" w14:textId="77777777" w:rsidR="00D110EC" w:rsidRDefault="00D110EC" w:rsidP="00D110EC">
      <w:pPr>
        <w:rPr>
          <w:b/>
        </w:rPr>
      </w:pPr>
      <w:r>
        <w:rPr>
          <w:b/>
        </w:rPr>
        <w:tab/>
      </w:r>
    </w:p>
    <w:p w14:paraId="488F5066"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6C19B9C" w14:textId="77777777" w:rsidTr="00416B89">
        <w:trPr>
          <w:trHeight w:val="440"/>
        </w:trPr>
        <w:tc>
          <w:tcPr>
            <w:tcW w:w="9498" w:type="dxa"/>
            <w:vAlign w:val="center"/>
          </w:tcPr>
          <w:p w14:paraId="3D0C2A5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45F06AF5" w14:textId="77777777" w:rsidTr="00416B89">
        <w:trPr>
          <w:trHeight w:val="440"/>
        </w:trPr>
        <w:tc>
          <w:tcPr>
            <w:tcW w:w="9498" w:type="dxa"/>
            <w:shd w:val="clear" w:color="auto" w:fill="D9E2F3" w:themeFill="accent1" w:themeFillTint="33"/>
            <w:vAlign w:val="center"/>
          </w:tcPr>
          <w:p w14:paraId="1C7B6C24"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3441697"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522A03F5" w14:textId="77777777" w:rsidTr="14C86939">
        <w:trPr>
          <w:trHeight w:val="440"/>
        </w:trPr>
        <w:tc>
          <w:tcPr>
            <w:tcW w:w="2534" w:type="dxa"/>
            <w:vAlign w:val="center"/>
          </w:tcPr>
          <w:p w14:paraId="562373AC"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9197F01" w14:textId="77777777" w:rsidR="00D110EC" w:rsidRDefault="00D110EC" w:rsidP="00C27FB0">
            <w:pPr>
              <w:spacing w:after="80"/>
              <w:rPr>
                <w:b/>
              </w:rPr>
            </w:pPr>
            <w:r>
              <w:rPr>
                <w:rFonts w:ascii="Calibri" w:hAnsi="Calibri"/>
                <w:color w:val="1B2433"/>
                <w:sz w:val="21"/>
              </w:rPr>
              <w:t>Pablo Gustavo Toro García</w:t>
            </w:r>
          </w:p>
        </w:tc>
      </w:tr>
      <w:tr w:rsidR="00D110EC" w14:paraId="710DE70F" w14:textId="77777777" w:rsidTr="14C86939">
        <w:trPr>
          <w:trHeight w:val="418"/>
        </w:trPr>
        <w:tc>
          <w:tcPr>
            <w:tcW w:w="2534" w:type="dxa"/>
            <w:vAlign w:val="center"/>
          </w:tcPr>
          <w:p w14:paraId="30E6A97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C01184C" w14:textId="5DDE9D48" w:rsidR="00D110EC" w:rsidRDefault="00AA35EB" w:rsidP="00C27FB0">
            <w:pPr>
              <w:spacing w:after="80"/>
              <w:rPr>
                <w:b/>
              </w:rPr>
            </w:pPr>
            <w:r>
              <w:rPr>
                <w:rFonts w:ascii="Calibri" w:hAnsi="Calibri"/>
                <w:color w:val="1B2433"/>
                <w:sz w:val="21"/>
              </w:rPr>
              <w:t>21.300.804-8</w:t>
            </w:r>
          </w:p>
        </w:tc>
      </w:tr>
      <w:tr w:rsidR="00D110EC" w14:paraId="2BC777A8" w14:textId="77777777" w:rsidTr="14C86939">
        <w:trPr>
          <w:trHeight w:val="425"/>
        </w:trPr>
        <w:tc>
          <w:tcPr>
            <w:tcW w:w="2534" w:type="dxa"/>
            <w:vAlign w:val="center"/>
          </w:tcPr>
          <w:p w14:paraId="3D66274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2FDC050" w14:textId="77777777" w:rsidR="00D110EC" w:rsidRDefault="00D110EC" w:rsidP="00C27FB0">
            <w:pPr>
              <w:spacing w:after="80"/>
              <w:rPr>
                <w:b/>
              </w:rPr>
            </w:pPr>
            <w:r>
              <w:rPr>
                <w:rFonts w:ascii="Calibri" w:hAnsi="Calibri"/>
                <w:color w:val="1B2433"/>
                <w:sz w:val="21"/>
              </w:rPr>
              <w:t>Ingeniería en Informática</w:t>
            </w:r>
          </w:p>
        </w:tc>
      </w:tr>
      <w:tr w:rsidR="00D110EC" w14:paraId="740E018E" w14:textId="77777777" w:rsidTr="14C86939">
        <w:trPr>
          <w:trHeight w:val="417"/>
        </w:trPr>
        <w:tc>
          <w:tcPr>
            <w:tcW w:w="2534" w:type="dxa"/>
            <w:vAlign w:val="center"/>
          </w:tcPr>
          <w:p w14:paraId="1E46438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89916D8" w14:textId="77777777" w:rsidR="00D110EC" w:rsidRDefault="00D110EC" w:rsidP="00C27FB0">
            <w:pPr>
              <w:spacing w:after="80"/>
              <w:rPr>
                <w:b/>
              </w:rPr>
            </w:pPr>
            <w:r>
              <w:rPr>
                <w:rFonts w:ascii="Calibri" w:hAnsi="Calibri"/>
                <w:color w:val="1B2433"/>
                <w:sz w:val="21"/>
              </w:rPr>
              <w:t>San Bernardo</w:t>
            </w:r>
          </w:p>
        </w:tc>
      </w:tr>
    </w:tbl>
    <w:p w14:paraId="585EA16A" w14:textId="77777777" w:rsidR="00D110EC" w:rsidRDefault="00D110EC" w:rsidP="00D110EC">
      <w:pPr>
        <w:rPr>
          <w:b/>
          <w:bCs/>
          <w:color w:val="4472C4" w:themeColor="accent1"/>
          <w:sz w:val="24"/>
          <w:szCs w:val="24"/>
        </w:rPr>
      </w:pPr>
    </w:p>
    <w:p w14:paraId="77285392" w14:textId="77777777" w:rsidR="00AA35EB" w:rsidRDefault="00AA35EB" w:rsidP="00D110EC">
      <w:pPr>
        <w:rPr>
          <w:b/>
          <w:bCs/>
          <w:color w:val="4472C4" w:themeColor="accent1"/>
          <w:sz w:val="24"/>
          <w:szCs w:val="24"/>
        </w:rPr>
      </w:pPr>
    </w:p>
    <w:p w14:paraId="63157B58" w14:textId="77777777" w:rsidR="00AA35EB" w:rsidRDefault="00AA35EB" w:rsidP="00D110EC">
      <w:pPr>
        <w:rPr>
          <w:b/>
          <w:bCs/>
          <w:color w:val="4472C4" w:themeColor="accent1"/>
          <w:sz w:val="24"/>
          <w:szCs w:val="24"/>
        </w:rPr>
      </w:pPr>
    </w:p>
    <w:p w14:paraId="3EE2C084" w14:textId="77777777" w:rsidR="00AA35EB" w:rsidRDefault="00AA35EB" w:rsidP="00D110EC">
      <w:pPr>
        <w:rPr>
          <w:b/>
          <w:bCs/>
          <w:color w:val="4472C4" w:themeColor="accent1"/>
          <w:sz w:val="24"/>
          <w:szCs w:val="24"/>
        </w:rPr>
      </w:pPr>
    </w:p>
    <w:p w14:paraId="56135626" w14:textId="77777777" w:rsidR="00AA35EB" w:rsidRDefault="00AA35EB" w:rsidP="00D110EC">
      <w:pPr>
        <w:rPr>
          <w:b/>
          <w:bCs/>
          <w:color w:val="4472C4" w:themeColor="accent1"/>
          <w:sz w:val="24"/>
          <w:szCs w:val="24"/>
        </w:rPr>
      </w:pPr>
    </w:p>
    <w:p w14:paraId="39BD1342" w14:textId="77777777" w:rsidR="00AA35EB" w:rsidRDefault="00AA35EB" w:rsidP="00D110EC">
      <w:pPr>
        <w:rPr>
          <w:b/>
          <w:bCs/>
          <w:color w:val="4472C4" w:themeColor="accent1"/>
          <w:sz w:val="24"/>
          <w:szCs w:val="24"/>
        </w:rPr>
      </w:pPr>
    </w:p>
    <w:p w14:paraId="69B031D9" w14:textId="77777777" w:rsidR="00AA35EB" w:rsidRDefault="00AA35EB" w:rsidP="00D110EC">
      <w:pPr>
        <w:rPr>
          <w:b/>
          <w:bCs/>
          <w:color w:val="4472C4" w:themeColor="accent1"/>
          <w:sz w:val="24"/>
          <w:szCs w:val="24"/>
        </w:rPr>
      </w:pPr>
    </w:p>
    <w:p w14:paraId="59AB2285" w14:textId="77777777" w:rsidR="00AA35EB" w:rsidRDefault="00AA35EB" w:rsidP="00D110EC">
      <w:pPr>
        <w:rPr>
          <w:b/>
          <w:bCs/>
          <w:color w:val="4472C4" w:themeColor="accent1"/>
          <w:sz w:val="24"/>
          <w:szCs w:val="24"/>
        </w:rPr>
      </w:pPr>
    </w:p>
    <w:p w14:paraId="04A6DC19" w14:textId="77777777" w:rsidR="00AA35EB" w:rsidRPr="00AC0C8B" w:rsidRDefault="00AA35EB"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A283424" w14:textId="77777777" w:rsidTr="00416B89">
        <w:trPr>
          <w:trHeight w:val="440"/>
        </w:trPr>
        <w:tc>
          <w:tcPr>
            <w:tcW w:w="9498" w:type="dxa"/>
            <w:vAlign w:val="center"/>
          </w:tcPr>
          <w:p w14:paraId="41635106"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2478E26A" w14:textId="77777777" w:rsidTr="00416B89">
        <w:trPr>
          <w:trHeight w:val="440"/>
        </w:trPr>
        <w:tc>
          <w:tcPr>
            <w:tcW w:w="9498" w:type="dxa"/>
            <w:shd w:val="clear" w:color="auto" w:fill="D9E2F3" w:themeFill="accent1" w:themeFillTint="33"/>
            <w:vAlign w:val="center"/>
          </w:tcPr>
          <w:p w14:paraId="1364FE35"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C92C7F6"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6A9FCC68" w14:textId="77777777" w:rsidTr="14C86939">
        <w:trPr>
          <w:trHeight w:val="440"/>
        </w:trPr>
        <w:tc>
          <w:tcPr>
            <w:tcW w:w="2587" w:type="dxa"/>
            <w:vAlign w:val="center"/>
          </w:tcPr>
          <w:p w14:paraId="360DFED6"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lastRenderedPageBreak/>
              <w:t>Nombre del proyecto</w:t>
            </w:r>
          </w:p>
        </w:tc>
        <w:tc>
          <w:tcPr>
            <w:tcW w:w="6911" w:type="dxa"/>
            <w:vAlign w:val="center"/>
          </w:tcPr>
          <w:p w14:paraId="51F622BF" w14:textId="059EAB86" w:rsidR="00D110EC" w:rsidRDefault="00AA35EB" w:rsidP="00DC7A34">
            <w:pPr>
              <w:spacing w:after="80"/>
              <w:jc w:val="both"/>
              <w:rPr>
                <w:b/>
              </w:rPr>
            </w:pPr>
            <w:proofErr w:type="spellStart"/>
            <w:r>
              <w:rPr>
                <w:rFonts w:ascii="Calibri" w:hAnsi="Calibri"/>
                <w:color w:val="1B2433"/>
                <w:sz w:val="21"/>
              </w:rPr>
              <w:t>Pittysoft</w:t>
            </w:r>
            <w:proofErr w:type="spellEnd"/>
            <w:r>
              <w:rPr>
                <w:rFonts w:ascii="Calibri" w:hAnsi="Calibri"/>
                <w:color w:val="1B2433"/>
                <w:sz w:val="21"/>
              </w:rPr>
              <w:t xml:space="preserve"> </w:t>
            </w:r>
            <w:proofErr w:type="spellStart"/>
            <w:r w:rsidR="00D110EC">
              <w:rPr>
                <w:rFonts w:ascii="Calibri" w:hAnsi="Calibri"/>
                <w:color w:val="1B2433"/>
                <w:sz w:val="21"/>
              </w:rPr>
              <w:t>Kuentas</w:t>
            </w:r>
            <w:proofErr w:type="spellEnd"/>
            <w:r w:rsidR="00D110EC">
              <w:rPr>
                <w:rFonts w:ascii="Calibri" w:hAnsi="Calibri"/>
                <w:color w:val="1B2433"/>
                <w:sz w:val="21"/>
              </w:rPr>
              <w:t>: desarrollo e integración de los módulos de libros contables oficiales y reportería financiera para una plataforma SaaS contable.</w:t>
            </w:r>
          </w:p>
        </w:tc>
      </w:tr>
      <w:tr w:rsidR="00D110EC" w14:paraId="01835138" w14:textId="77777777" w:rsidTr="14C86939">
        <w:trPr>
          <w:trHeight w:val="418"/>
        </w:trPr>
        <w:tc>
          <w:tcPr>
            <w:tcW w:w="2587" w:type="dxa"/>
            <w:vAlign w:val="center"/>
          </w:tcPr>
          <w:p w14:paraId="0F71958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381935E" w14:textId="77777777" w:rsidR="00D110EC" w:rsidRDefault="00D110EC" w:rsidP="00C27FB0">
            <w:pPr>
              <w:spacing w:after="80"/>
              <w:ind w:left="280" w:hanging="280"/>
              <w:jc w:val="both"/>
              <w:rPr>
                <w:b/>
              </w:rPr>
            </w:pPr>
            <w:r>
              <w:rPr>
                <w:rFonts w:ascii="Calibri" w:hAnsi="Calibri"/>
                <w:color w:val="1B2433"/>
                <w:sz w:val="21"/>
              </w:rPr>
              <w:t>•</w:t>
            </w:r>
            <w:r>
              <w:rPr>
                <w:rFonts w:ascii="Calibri" w:hAnsi="Calibri"/>
                <w:color w:val="1B2433"/>
                <w:sz w:val="21"/>
              </w:rPr>
              <w:tab/>
              <w:t xml:space="preserve">Desarrollo de software: análisis, diseño, construcción y pruebas de una solución web </w:t>
            </w:r>
            <w:proofErr w:type="spellStart"/>
            <w:r>
              <w:rPr>
                <w:rFonts w:ascii="Calibri" w:hAnsi="Calibri"/>
                <w:color w:val="1B2433"/>
                <w:sz w:val="21"/>
              </w:rPr>
              <w:t>fullstack</w:t>
            </w:r>
            <w:proofErr w:type="spellEnd"/>
            <w:r>
              <w:rPr>
                <w:rFonts w:ascii="Calibri" w:hAnsi="Calibri"/>
                <w:color w:val="1B2433"/>
                <w:sz w:val="21"/>
              </w:rPr>
              <w:t>.</w:t>
            </w:r>
          </w:p>
          <w:p w14:paraId="6CFF2947"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Gestión de proyectos informáticos: planificación, control de versiones y trabajo colaborativo en equipo.</w:t>
            </w:r>
          </w:p>
          <w:p w14:paraId="13DF8879"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Infraestructura y servicios en la nube: despliegue y operación de la solución en Google Cloud </w:t>
            </w:r>
            <w:proofErr w:type="spellStart"/>
            <w:r>
              <w:rPr>
                <w:rFonts w:ascii="Calibri" w:hAnsi="Calibri"/>
                <w:color w:val="1B2433"/>
                <w:sz w:val="21"/>
              </w:rPr>
              <w:t>Platform</w:t>
            </w:r>
            <w:proofErr w:type="spellEnd"/>
            <w:r>
              <w:rPr>
                <w:rFonts w:ascii="Calibri" w:hAnsi="Calibri"/>
                <w:color w:val="1B2433"/>
                <w:sz w:val="21"/>
              </w:rPr>
              <w:t>.</w:t>
            </w:r>
          </w:p>
        </w:tc>
      </w:tr>
      <w:tr w:rsidR="00D110EC" w14:paraId="3BFBF321" w14:textId="77777777" w:rsidTr="14C86939">
        <w:trPr>
          <w:trHeight w:val="425"/>
        </w:trPr>
        <w:tc>
          <w:tcPr>
            <w:tcW w:w="2587" w:type="dxa"/>
            <w:vAlign w:val="center"/>
          </w:tcPr>
          <w:p w14:paraId="25CF7ADB"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23A8EF2A" w14:textId="77777777" w:rsidR="00E65208" w:rsidRPr="00210C5F" w:rsidRDefault="00E65208" w:rsidP="00E65208">
            <w:pPr>
              <w:rPr>
                <w:rFonts w:ascii="Calibri" w:hAnsi="Calibri"/>
                <w:color w:val="1F3864" w:themeColor="accent1" w:themeShade="80"/>
              </w:rPr>
            </w:pPr>
          </w:p>
        </w:tc>
        <w:tc>
          <w:tcPr>
            <w:tcW w:w="6911" w:type="dxa"/>
            <w:vAlign w:val="center"/>
          </w:tcPr>
          <w:p w14:paraId="22EBE7CD" w14:textId="77777777" w:rsidR="00D110EC" w:rsidRDefault="00D110EC" w:rsidP="14C86939">
            <w:pPr>
              <w:spacing w:after="80"/>
              <w:ind w:left="280" w:hanging="280"/>
              <w:jc w:val="both"/>
              <w:rPr>
                <w:b/>
                <w:bCs/>
              </w:rPr>
            </w:pPr>
            <w:r>
              <w:rPr>
                <w:rFonts w:ascii="Calibri" w:hAnsi="Calibri"/>
                <w:color w:val="1B2433"/>
                <w:sz w:val="21"/>
              </w:rPr>
              <w:t>•</w:t>
            </w:r>
            <w:r>
              <w:rPr>
                <w:rFonts w:ascii="Calibri" w:hAnsi="Calibri"/>
                <w:color w:val="1B2433"/>
                <w:sz w:val="21"/>
              </w:rPr>
              <w:tab/>
              <w:t>Competencia 1 – Realizar pruebas de certificación de productos y procesos informáticos.</w:t>
            </w:r>
          </w:p>
          <w:p w14:paraId="4F2874E2"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4 – Construir modelos de datos.</w:t>
            </w:r>
          </w:p>
          <w:p w14:paraId="5E18D648"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6 – Construir programas y rutinas.</w:t>
            </w:r>
          </w:p>
          <w:p w14:paraId="79E177F2"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8 – Construir el modelo arquitectónico de una solución informática.</w:t>
            </w:r>
          </w:p>
          <w:p w14:paraId="59C37F6A"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Competencia 11 – Gestionar proyectos informáticos.</w:t>
            </w:r>
          </w:p>
        </w:tc>
      </w:tr>
    </w:tbl>
    <w:p w14:paraId="4BAB08DD" w14:textId="77777777" w:rsidR="009D04DC" w:rsidRDefault="009D04DC" w:rsidP="00D110EC">
      <w:pPr>
        <w:spacing w:after="0" w:line="360" w:lineRule="auto"/>
        <w:jc w:val="both"/>
        <w:rPr>
          <w:b/>
          <w:sz w:val="24"/>
          <w:szCs w:val="24"/>
        </w:rPr>
      </w:pPr>
    </w:p>
    <w:p w14:paraId="7B7FD1E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5508EC6" w14:textId="77777777" w:rsidTr="00416B89">
        <w:trPr>
          <w:trHeight w:val="440"/>
        </w:trPr>
        <w:tc>
          <w:tcPr>
            <w:tcW w:w="9498" w:type="dxa"/>
            <w:vAlign w:val="center"/>
          </w:tcPr>
          <w:p w14:paraId="71A3D5DE"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0F8A3096" w14:textId="77777777" w:rsidTr="00416B89">
        <w:trPr>
          <w:trHeight w:val="440"/>
        </w:trPr>
        <w:tc>
          <w:tcPr>
            <w:tcW w:w="9498" w:type="dxa"/>
            <w:shd w:val="clear" w:color="auto" w:fill="D9E2F3" w:themeFill="accent1" w:themeFillTint="33"/>
            <w:vAlign w:val="center"/>
          </w:tcPr>
          <w:p w14:paraId="6E8215C6"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4376B472"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C94BB88" w14:textId="77777777" w:rsidTr="14C86939">
        <w:trPr>
          <w:trHeight w:val="2443"/>
        </w:trPr>
        <w:tc>
          <w:tcPr>
            <w:tcW w:w="1256" w:type="pct"/>
            <w:vAlign w:val="center"/>
          </w:tcPr>
          <w:p w14:paraId="3BF55DF8"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F22C3CA" w14:textId="77777777" w:rsidR="00D110EC" w:rsidRPr="005053DF" w:rsidDel="008018E6" w:rsidRDefault="257EB720" w:rsidP="14C86939">
            <w:pPr>
              <w:spacing w:after="80"/>
              <w:jc w:val="both"/>
              <w:rPr>
                <w:rFonts w:ascii="Calibri" w:hAnsi="Calibri" w:cs="Arial"/>
                <w:i/>
                <w:iCs/>
                <w:color w:val="548DD4"/>
                <w:sz w:val="20"/>
                <w:szCs w:val="20"/>
                <w:lang w:eastAsia="es-CL"/>
              </w:rPr>
            </w:pPr>
            <w:r>
              <w:rPr>
                <w:rFonts w:ascii="Calibri" w:hAnsi="Calibri"/>
                <w:color w:val="1B2433"/>
                <w:sz w:val="21"/>
              </w:rPr>
              <w:t xml:space="preserve">El proyecto se sitúa en Chile, en el rubro de las consultoras contables y las pequeñas y medianas empresas que externalizan su contabilidad. Un segmento importante de ellas sigue trabajando con software de escritorio heredado, como </w:t>
            </w:r>
            <w:proofErr w:type="spellStart"/>
            <w:r>
              <w:rPr>
                <w:rFonts w:ascii="Calibri" w:hAnsi="Calibri"/>
                <w:color w:val="1B2433"/>
                <w:sz w:val="21"/>
              </w:rPr>
              <w:t>MasContable</w:t>
            </w:r>
            <w:proofErr w:type="spellEnd"/>
            <w:r>
              <w:rPr>
                <w:rFonts w:ascii="Calibri" w:hAnsi="Calibri"/>
                <w:color w:val="1B2433"/>
                <w:sz w:val="21"/>
              </w:rPr>
              <w:t>, o con planillas de cálculo desconectadas entre sí. Ese esquema genera tres problemas: digitación repetitiva de asientos sin validación automática de la partida doble, riesgo de descuadres al emitir los libros oficiales ante el Servicio de Impuestos Internos (SII), y falta de acceso remoto y de trabajo colaborativo, porque los sistemas locales no tienen arquitectura multiempresa en la nube.</w:t>
            </w:r>
          </w:p>
          <w:p w14:paraId="03BE0E47" w14:textId="77777777" w:rsidR="004432EA" w:rsidRDefault="00000000">
            <w:pPr>
              <w:spacing w:after="80"/>
              <w:jc w:val="both"/>
            </w:pPr>
            <w:r>
              <w:rPr>
                <w:rFonts w:ascii="Calibri" w:hAnsi="Calibri"/>
                <w:color w:val="1B2433"/>
                <w:sz w:val="21"/>
              </w:rPr>
              <w:t>La situación afecta directamente a los contadores y asistentes contables que preparan la información, y de forma indirecta a las empresas clientes, que asumen el costo de los errores tributarios y de los retrasos en el cierre mensual.</w:t>
            </w:r>
          </w:p>
          <w:p w14:paraId="2D3670DE" w14:textId="77777777" w:rsidR="004432EA" w:rsidRDefault="00000000">
            <w:pPr>
              <w:spacing w:after="80"/>
              <w:jc w:val="both"/>
            </w:pPr>
            <w:r>
              <w:rPr>
                <w:rFonts w:ascii="Calibri" w:hAnsi="Calibri"/>
                <w:color w:val="1B2433"/>
                <w:sz w:val="21"/>
              </w:rPr>
              <w:t>Para el campo laboral de la Ingeniería en Informática, resolver este problema es relevante porque muestra cómo el modelamiento de datos, las arquitecturas por capas y los servicios en la nube permiten modernizar procesos financieros críticos. El aporte de valor es concreto: una plataforma web que automatiza el cálculo de saldos, asegura la cuadratura contable y entrega los libros oficiales sin consolidaciones manuales.</w:t>
            </w:r>
          </w:p>
        </w:tc>
      </w:tr>
      <w:tr w:rsidR="00D110EC" w14:paraId="23A8CB8D" w14:textId="77777777" w:rsidTr="14C86939">
        <w:trPr>
          <w:trHeight w:val="1037"/>
        </w:trPr>
        <w:tc>
          <w:tcPr>
            <w:tcW w:w="1256" w:type="pct"/>
            <w:vAlign w:val="center"/>
          </w:tcPr>
          <w:p w14:paraId="10EB23C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7C94FAF" w14:textId="77777777" w:rsidR="00D110EC" w:rsidRPr="00452B8B" w:rsidRDefault="00D110EC" w:rsidP="00DA5CB1">
            <w:pPr>
              <w:spacing w:after="80"/>
              <w:jc w:val="both"/>
              <w:rPr>
                <w:rFonts w:ascii="Calibri" w:hAnsi="Calibri" w:cs="Arial"/>
                <w:i/>
                <w:color w:val="548DD4"/>
                <w:sz w:val="20"/>
                <w:szCs w:val="20"/>
                <w:highlight w:val="cyan"/>
                <w:lang w:eastAsia="es-CL"/>
              </w:rPr>
            </w:pPr>
            <w:r>
              <w:rPr>
                <w:rFonts w:ascii="Calibri" w:hAnsi="Calibri"/>
                <w:color w:val="1B2433"/>
                <w:sz w:val="21"/>
              </w:rPr>
              <w:t xml:space="preserve">El objetivo del proyecto es desarrollar e integrar, dentro de la plataforma SaaS contable </w:t>
            </w:r>
            <w:proofErr w:type="spellStart"/>
            <w:r>
              <w:rPr>
                <w:rFonts w:ascii="Calibri" w:hAnsi="Calibri"/>
                <w:color w:val="1B2433"/>
                <w:sz w:val="21"/>
              </w:rPr>
              <w:t>Kuentas</w:t>
            </w:r>
            <w:proofErr w:type="spellEnd"/>
            <w:r>
              <w:rPr>
                <w:rFonts w:ascii="Calibri" w:hAnsi="Calibri"/>
                <w:color w:val="1B2433"/>
                <w:sz w:val="21"/>
              </w:rPr>
              <w:t>, los módulos de libros contables oficiales y reportería financiera: Libro Diario, Libro Mayor, Libro de Compras y Ventas, Estado de Resultado, Balance Clasificado, Balance General e informes analíticos.</w:t>
            </w:r>
          </w:p>
          <w:p w14:paraId="7102A8BD" w14:textId="77777777" w:rsidR="004432EA" w:rsidRDefault="00000000">
            <w:pPr>
              <w:spacing w:after="80"/>
              <w:jc w:val="both"/>
            </w:pPr>
            <w:r>
              <w:rPr>
                <w:rFonts w:ascii="Calibri" w:hAnsi="Calibri"/>
                <w:color w:val="1B2433"/>
                <w:sz w:val="21"/>
              </w:rPr>
              <w:t xml:space="preserve">La solución se construye sobre dos capas. En el </w:t>
            </w:r>
            <w:proofErr w:type="spellStart"/>
            <w:r>
              <w:rPr>
                <w:rFonts w:ascii="Calibri" w:hAnsi="Calibri"/>
                <w:color w:val="1B2433"/>
                <w:sz w:val="21"/>
              </w:rPr>
              <w:t>backend</w:t>
            </w:r>
            <w:proofErr w:type="spellEnd"/>
            <w:r>
              <w:rPr>
                <w:rFonts w:ascii="Calibri" w:hAnsi="Calibri"/>
                <w:color w:val="1B2433"/>
                <w:sz w:val="21"/>
              </w:rPr>
              <w:t xml:space="preserve"> se implementan módulos REST en </w:t>
            </w:r>
            <w:proofErr w:type="spellStart"/>
            <w:r>
              <w:rPr>
                <w:rFonts w:ascii="Calibri" w:hAnsi="Calibri"/>
                <w:color w:val="1B2433"/>
                <w:sz w:val="21"/>
              </w:rPr>
              <w:t>NestJS</w:t>
            </w:r>
            <w:proofErr w:type="spellEnd"/>
            <w:r>
              <w:rPr>
                <w:rFonts w:ascii="Calibri" w:hAnsi="Calibri"/>
                <w:color w:val="1B2433"/>
                <w:sz w:val="21"/>
              </w:rPr>
              <w:t xml:space="preserve"> con Prisma ORM sobre PostgreSQL, que procesan los comprobantes contables (</w:t>
            </w:r>
            <w:proofErr w:type="spellStart"/>
            <w:r>
              <w:rPr>
                <w:rFonts w:ascii="Calibri" w:hAnsi="Calibri"/>
                <w:color w:val="1B2433"/>
                <w:sz w:val="21"/>
              </w:rPr>
              <w:t>vouchers</w:t>
            </w:r>
            <w:proofErr w:type="spellEnd"/>
            <w:r>
              <w:rPr>
                <w:rFonts w:ascii="Calibri" w:hAnsi="Calibri"/>
                <w:color w:val="1B2433"/>
                <w:sz w:val="21"/>
              </w:rPr>
              <w:t xml:space="preserve">), totalizan débitos y créditos con precisión decimal y calculan los saldos acumulados por cuenta. En el </w:t>
            </w:r>
            <w:proofErr w:type="spellStart"/>
            <w:r>
              <w:rPr>
                <w:rFonts w:ascii="Calibri" w:hAnsi="Calibri"/>
                <w:color w:val="1B2433"/>
                <w:sz w:val="21"/>
              </w:rPr>
              <w:t>frontend</w:t>
            </w:r>
            <w:proofErr w:type="spellEnd"/>
            <w:r>
              <w:rPr>
                <w:rFonts w:ascii="Calibri" w:hAnsi="Calibri"/>
                <w:color w:val="1B2433"/>
                <w:sz w:val="21"/>
              </w:rPr>
              <w:t xml:space="preserve"> se desarrollan vistas en Vue 3 con </w:t>
            </w:r>
            <w:proofErr w:type="spellStart"/>
            <w:r>
              <w:rPr>
                <w:rFonts w:ascii="Calibri" w:hAnsi="Calibri"/>
                <w:color w:val="1B2433"/>
                <w:sz w:val="21"/>
              </w:rPr>
              <w:t>Composition</w:t>
            </w:r>
            <w:proofErr w:type="spellEnd"/>
            <w:r>
              <w:rPr>
                <w:rFonts w:ascii="Calibri" w:hAnsi="Calibri"/>
                <w:color w:val="1B2433"/>
                <w:sz w:val="21"/>
              </w:rPr>
              <w:t xml:space="preserve"> API, </w:t>
            </w:r>
            <w:proofErr w:type="spellStart"/>
            <w:r>
              <w:rPr>
                <w:rFonts w:ascii="Calibri" w:hAnsi="Calibri"/>
                <w:color w:val="1B2433"/>
                <w:sz w:val="21"/>
              </w:rPr>
              <w:t>Pinia</w:t>
            </w:r>
            <w:proofErr w:type="spellEnd"/>
            <w:r>
              <w:rPr>
                <w:rFonts w:ascii="Calibri" w:hAnsi="Calibri"/>
                <w:color w:val="1B2433"/>
                <w:sz w:val="21"/>
              </w:rPr>
              <w:t xml:space="preserve"> y </w:t>
            </w:r>
            <w:proofErr w:type="spellStart"/>
            <w:r>
              <w:rPr>
                <w:rFonts w:ascii="Calibri" w:hAnsi="Calibri"/>
                <w:color w:val="1B2433"/>
                <w:sz w:val="21"/>
              </w:rPr>
              <w:t>Tailwind</w:t>
            </w:r>
            <w:proofErr w:type="spellEnd"/>
            <w:r>
              <w:rPr>
                <w:rFonts w:ascii="Calibri" w:hAnsi="Calibri"/>
                <w:color w:val="1B2433"/>
                <w:sz w:val="21"/>
              </w:rPr>
              <w:t xml:space="preserve"> CSS, con filtros por período, cuenta y centro de costo, además de la exportación de los libros. Todo se despliega en Google Cloud </w:t>
            </w:r>
            <w:proofErr w:type="spellStart"/>
            <w:r>
              <w:rPr>
                <w:rFonts w:ascii="Calibri" w:hAnsi="Calibri"/>
                <w:color w:val="1B2433"/>
                <w:sz w:val="21"/>
              </w:rPr>
              <w:t>Platform</w:t>
            </w:r>
            <w:proofErr w:type="spellEnd"/>
            <w:r>
              <w:rPr>
                <w:rFonts w:ascii="Calibri" w:hAnsi="Calibri"/>
                <w:color w:val="1B2433"/>
                <w:sz w:val="21"/>
              </w:rPr>
              <w:t xml:space="preserve"> (Cloud Run, Cloud SQL y </w:t>
            </w:r>
            <w:proofErr w:type="spellStart"/>
            <w:r>
              <w:rPr>
                <w:rFonts w:ascii="Calibri" w:hAnsi="Calibri"/>
                <w:color w:val="1B2433"/>
                <w:sz w:val="21"/>
              </w:rPr>
              <w:t>Artifact</w:t>
            </w:r>
            <w:proofErr w:type="spellEnd"/>
            <w:r>
              <w:rPr>
                <w:rFonts w:ascii="Calibri" w:hAnsi="Calibri"/>
                <w:color w:val="1B2433"/>
                <w:sz w:val="21"/>
              </w:rPr>
              <w:t xml:space="preserve"> </w:t>
            </w:r>
            <w:proofErr w:type="spellStart"/>
            <w:r>
              <w:rPr>
                <w:rFonts w:ascii="Calibri" w:hAnsi="Calibri"/>
                <w:color w:val="1B2433"/>
                <w:sz w:val="21"/>
              </w:rPr>
              <w:t>Registry</w:t>
            </w:r>
            <w:proofErr w:type="spellEnd"/>
            <w:r>
              <w:rPr>
                <w:rFonts w:ascii="Calibri" w:hAnsi="Calibri"/>
                <w:color w:val="1B2433"/>
                <w:sz w:val="21"/>
              </w:rPr>
              <w:t>) con aislamiento de datos por empresa cliente.</w:t>
            </w:r>
          </w:p>
          <w:p w14:paraId="0E105565" w14:textId="77777777" w:rsidR="004432EA" w:rsidRDefault="00000000">
            <w:pPr>
              <w:spacing w:after="80"/>
              <w:jc w:val="both"/>
            </w:pPr>
            <w:r>
              <w:rPr>
                <w:rFonts w:ascii="Calibri" w:hAnsi="Calibri"/>
                <w:color w:val="1B2433"/>
                <w:sz w:val="21"/>
              </w:rPr>
              <w:t xml:space="preserve">El trabajo se aborda </w:t>
            </w:r>
            <w:proofErr w:type="spellStart"/>
            <w:r>
              <w:rPr>
                <w:rFonts w:ascii="Calibri" w:hAnsi="Calibri"/>
                <w:color w:val="1B2433"/>
                <w:sz w:val="21"/>
              </w:rPr>
              <w:t>spec</w:t>
            </w:r>
            <w:proofErr w:type="spellEnd"/>
            <w:r>
              <w:rPr>
                <w:rFonts w:ascii="Calibri" w:hAnsi="Calibri"/>
                <w:color w:val="1B2433"/>
                <w:sz w:val="21"/>
              </w:rPr>
              <w:t xml:space="preserve"> por </w:t>
            </w:r>
            <w:proofErr w:type="spellStart"/>
            <w:r>
              <w:rPr>
                <w:rFonts w:ascii="Calibri" w:hAnsi="Calibri"/>
                <w:color w:val="1B2433"/>
                <w:sz w:val="21"/>
              </w:rPr>
              <w:t>spec</w:t>
            </w:r>
            <w:proofErr w:type="spellEnd"/>
            <w:r>
              <w:rPr>
                <w:rFonts w:ascii="Calibri" w:hAnsi="Calibri"/>
                <w:color w:val="1B2433"/>
                <w:sz w:val="21"/>
              </w:rPr>
              <w:t xml:space="preserve">, siguiendo el </w:t>
            </w:r>
            <w:proofErr w:type="spellStart"/>
            <w:r>
              <w:rPr>
                <w:rFonts w:ascii="Calibri" w:hAnsi="Calibri"/>
                <w:color w:val="1B2433"/>
                <w:sz w:val="21"/>
              </w:rPr>
              <w:t>roadmap</w:t>
            </w:r>
            <w:proofErr w:type="spellEnd"/>
            <w:r>
              <w:rPr>
                <w:rFonts w:ascii="Calibri" w:hAnsi="Calibri"/>
                <w:color w:val="1B2433"/>
                <w:sz w:val="21"/>
              </w:rPr>
              <w:t xml:space="preserve"> de implementación de </w:t>
            </w:r>
            <w:proofErr w:type="spellStart"/>
            <w:r>
              <w:rPr>
                <w:rFonts w:ascii="Calibri" w:hAnsi="Calibri"/>
                <w:color w:val="1B2433"/>
                <w:sz w:val="21"/>
              </w:rPr>
              <w:t>Kuentas</w:t>
            </w:r>
            <w:proofErr w:type="spellEnd"/>
            <w:r>
              <w:rPr>
                <w:rFonts w:ascii="Calibri" w:hAnsi="Calibri"/>
                <w:color w:val="1B2433"/>
                <w:sz w:val="21"/>
              </w:rPr>
              <w:t>: primero los maestros y la captura transaccional, luego los libros e informes que cierran el ciclo contable, y finalmente los módulos de compras y ventas, honorarios y tesorería.</w:t>
            </w:r>
          </w:p>
        </w:tc>
      </w:tr>
      <w:tr w:rsidR="00D110EC" w14:paraId="2FE38DFC" w14:textId="77777777" w:rsidTr="14C86939">
        <w:trPr>
          <w:trHeight w:val="866"/>
        </w:trPr>
        <w:tc>
          <w:tcPr>
            <w:tcW w:w="1256" w:type="pct"/>
            <w:vAlign w:val="center"/>
          </w:tcPr>
          <w:p w14:paraId="1D959B1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0F6C9EE6" w14:textId="77777777" w:rsidR="00D110EC" w:rsidRDefault="00D110EC" w:rsidP="00C27FB0">
            <w:pPr>
              <w:spacing w:after="80"/>
              <w:jc w:val="both"/>
              <w:rPr>
                <w:rFonts w:ascii="Calibri" w:hAnsi="Calibri" w:cs="Arial"/>
                <w:i/>
                <w:color w:val="548DD4"/>
                <w:sz w:val="20"/>
                <w:szCs w:val="20"/>
                <w:lang w:eastAsia="es-CL"/>
              </w:rPr>
            </w:pPr>
            <w:r>
              <w:rPr>
                <w:rFonts w:ascii="Calibri" w:hAnsi="Calibri"/>
                <w:color w:val="1B2433"/>
                <w:sz w:val="21"/>
              </w:rPr>
              <w:t>El proyecto exige justamente las competencias seleccionadas, y no podría resolverse sin ellas:</w:t>
            </w:r>
          </w:p>
          <w:p w14:paraId="55189E97"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4</w:t>
            </w:r>
            <w:r>
              <w:rPr>
                <w:rFonts w:ascii="Calibri" w:hAnsi="Calibri"/>
                <w:color w:val="1B2433"/>
                <w:sz w:val="21"/>
              </w:rPr>
              <w:t xml:space="preserve"> es necesaria para modelar las entidades del dominio contable (</w:t>
            </w:r>
            <w:proofErr w:type="spellStart"/>
            <w:r>
              <w:rPr>
                <w:rFonts w:ascii="Calibri" w:hAnsi="Calibri"/>
                <w:color w:val="1B2433"/>
                <w:sz w:val="21"/>
              </w:rPr>
              <w:t>vouchers</w:t>
            </w:r>
            <w:proofErr w:type="spellEnd"/>
            <w:r>
              <w:rPr>
                <w:rFonts w:ascii="Calibri" w:hAnsi="Calibri"/>
                <w:color w:val="1B2433"/>
                <w:sz w:val="21"/>
              </w:rPr>
              <w:t>, cuentas, períodos y centros de costo) con integridad referencial y aislamiento por empresa, ya que un modelo mal diseñado impide obtener saldos correctos.</w:t>
            </w:r>
          </w:p>
          <w:p w14:paraId="2C88FA2C" w14:textId="77777777" w:rsidR="004432EA" w:rsidRDefault="00000000">
            <w:pPr>
              <w:spacing w:after="80"/>
              <w:ind w:left="280" w:hanging="280"/>
              <w:jc w:val="both"/>
            </w:pPr>
            <w:r>
              <w:rPr>
                <w:rFonts w:ascii="Calibri" w:hAnsi="Calibri"/>
                <w:color w:val="1B2433"/>
                <w:sz w:val="21"/>
              </w:rPr>
              <w:lastRenderedPageBreak/>
              <w:t>•</w:t>
            </w:r>
            <w:r>
              <w:rPr>
                <w:rFonts w:ascii="Calibri" w:hAnsi="Calibri"/>
                <w:color w:val="1B2433"/>
                <w:sz w:val="21"/>
              </w:rPr>
              <w:tab/>
              <w:t xml:space="preserve">La </w:t>
            </w:r>
            <w:r>
              <w:rPr>
                <w:rFonts w:ascii="Calibri" w:hAnsi="Calibri"/>
                <w:b/>
                <w:color w:val="1B2433"/>
                <w:sz w:val="21"/>
              </w:rPr>
              <w:t>Competencia 6</w:t>
            </w:r>
            <w:r>
              <w:rPr>
                <w:rFonts w:ascii="Calibri" w:hAnsi="Calibri"/>
                <w:color w:val="1B2433"/>
                <w:sz w:val="21"/>
              </w:rPr>
              <w:t xml:space="preserve"> se aplica al programar la lógica contable en </w:t>
            </w:r>
            <w:proofErr w:type="spellStart"/>
            <w:r>
              <w:rPr>
                <w:rFonts w:ascii="Calibri" w:hAnsi="Calibri"/>
                <w:color w:val="1B2433"/>
                <w:sz w:val="21"/>
              </w:rPr>
              <w:t>TypeScript</w:t>
            </w:r>
            <w:proofErr w:type="spellEnd"/>
            <w:r>
              <w:rPr>
                <w:rFonts w:ascii="Calibri" w:hAnsi="Calibri"/>
                <w:color w:val="1B2433"/>
                <w:sz w:val="21"/>
              </w:rPr>
              <w:t xml:space="preserve">, con tipado estricto, manejo de excepciones y código modular en </w:t>
            </w:r>
            <w:proofErr w:type="spellStart"/>
            <w:r>
              <w:rPr>
                <w:rFonts w:ascii="Calibri" w:hAnsi="Calibri"/>
                <w:color w:val="1B2433"/>
                <w:sz w:val="21"/>
              </w:rPr>
              <w:t>NestJS</w:t>
            </w:r>
            <w:proofErr w:type="spellEnd"/>
            <w:r>
              <w:rPr>
                <w:rFonts w:ascii="Calibri" w:hAnsi="Calibri"/>
                <w:color w:val="1B2433"/>
                <w:sz w:val="21"/>
              </w:rPr>
              <w:t xml:space="preserve"> y Vue 3.</w:t>
            </w:r>
          </w:p>
          <w:p w14:paraId="1DF2325E"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8</w:t>
            </w:r>
            <w:r>
              <w:rPr>
                <w:rFonts w:ascii="Calibri" w:hAnsi="Calibri"/>
                <w:color w:val="1B2433"/>
                <w:sz w:val="21"/>
              </w:rPr>
              <w:t xml:space="preserve"> se pone en práctica al estructurar el </w:t>
            </w:r>
            <w:proofErr w:type="spellStart"/>
            <w:r>
              <w:rPr>
                <w:rFonts w:ascii="Calibri" w:hAnsi="Calibri"/>
                <w:color w:val="1B2433"/>
                <w:sz w:val="21"/>
              </w:rPr>
              <w:t>backend</w:t>
            </w:r>
            <w:proofErr w:type="spellEnd"/>
            <w:r>
              <w:rPr>
                <w:rFonts w:ascii="Calibri" w:hAnsi="Calibri"/>
                <w:color w:val="1B2433"/>
                <w:sz w:val="21"/>
              </w:rPr>
              <w:t xml:space="preserve"> en capas (controlador, servicio y repositorio) y el </w:t>
            </w:r>
            <w:proofErr w:type="spellStart"/>
            <w:r>
              <w:rPr>
                <w:rFonts w:ascii="Calibri" w:hAnsi="Calibri"/>
                <w:color w:val="1B2433"/>
                <w:sz w:val="21"/>
              </w:rPr>
              <w:t>frontend</w:t>
            </w:r>
            <w:proofErr w:type="spellEnd"/>
            <w:r>
              <w:rPr>
                <w:rFonts w:ascii="Calibri" w:hAnsi="Calibri"/>
                <w:color w:val="1B2433"/>
                <w:sz w:val="21"/>
              </w:rPr>
              <w:t xml:space="preserve"> con el patrón MVVM, lo que permite que cada módulo se desarrolle y despliegue sin afectar al resto.</w:t>
            </w:r>
          </w:p>
          <w:p w14:paraId="6F830574"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1</w:t>
            </w:r>
            <w:r>
              <w:rPr>
                <w:rFonts w:ascii="Calibri" w:hAnsi="Calibri"/>
                <w:color w:val="1B2433"/>
                <w:sz w:val="21"/>
              </w:rPr>
              <w:t xml:space="preserve"> es indispensable para certificar la cuadratura contable (Debe = Haber) y el cálculo de saldos mediante pruebas unitarias y de integración antes de cada despliegue.</w:t>
            </w:r>
          </w:p>
          <w:p w14:paraId="10753405"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La </w:t>
            </w:r>
            <w:r>
              <w:rPr>
                <w:rFonts w:ascii="Calibri" w:hAnsi="Calibri"/>
                <w:b/>
                <w:color w:val="1B2433"/>
                <w:sz w:val="21"/>
              </w:rPr>
              <w:t>Competencia 11</w:t>
            </w:r>
            <w:r>
              <w:rPr>
                <w:rFonts w:ascii="Calibri" w:hAnsi="Calibri"/>
                <w:color w:val="1B2433"/>
                <w:sz w:val="21"/>
              </w:rPr>
              <w:t xml:space="preserve"> ordena el trabajo en equipo: una rama por especificación, revisión cruzada de los Pull </w:t>
            </w:r>
            <w:proofErr w:type="spellStart"/>
            <w:r>
              <w:rPr>
                <w:rFonts w:ascii="Calibri" w:hAnsi="Calibri"/>
                <w:color w:val="1B2433"/>
                <w:sz w:val="21"/>
              </w:rPr>
              <w:t>Requests</w:t>
            </w:r>
            <w:proofErr w:type="spellEnd"/>
            <w:r>
              <w:rPr>
                <w:rFonts w:ascii="Calibri" w:hAnsi="Calibri"/>
                <w:color w:val="1B2433"/>
                <w:sz w:val="21"/>
              </w:rPr>
              <w:t xml:space="preserve"> y seguimiento del avance contra el </w:t>
            </w:r>
            <w:proofErr w:type="spellStart"/>
            <w:r>
              <w:rPr>
                <w:rFonts w:ascii="Calibri" w:hAnsi="Calibri"/>
                <w:color w:val="1B2433"/>
                <w:sz w:val="21"/>
              </w:rPr>
              <w:t>roadmap</w:t>
            </w:r>
            <w:proofErr w:type="spellEnd"/>
            <w:r>
              <w:rPr>
                <w:rFonts w:ascii="Calibri" w:hAnsi="Calibri"/>
                <w:color w:val="1B2433"/>
                <w:sz w:val="21"/>
              </w:rPr>
              <w:t>.</w:t>
            </w:r>
          </w:p>
          <w:p w14:paraId="7B596779" w14:textId="77777777" w:rsidR="004432EA" w:rsidRDefault="00000000">
            <w:pPr>
              <w:spacing w:after="80"/>
              <w:jc w:val="both"/>
            </w:pPr>
            <w:r>
              <w:rPr>
                <w:rFonts w:ascii="Calibri" w:hAnsi="Calibri"/>
                <w:color w:val="1B2433"/>
                <w:sz w:val="21"/>
              </w:rPr>
              <w:t>De esta forma, el proyecto recorre el ciclo completo del perfil de egreso, desde el modelamiento de datos hasta la implantación de la solución en un entorno productivo.</w:t>
            </w:r>
          </w:p>
        </w:tc>
      </w:tr>
      <w:tr w:rsidR="00D110EC" w14:paraId="53344EAB" w14:textId="77777777" w:rsidTr="14C86939">
        <w:trPr>
          <w:trHeight w:val="866"/>
        </w:trPr>
        <w:tc>
          <w:tcPr>
            <w:tcW w:w="1256" w:type="pct"/>
            <w:vAlign w:val="center"/>
          </w:tcPr>
          <w:p w14:paraId="47CACE4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A58F39B" w14:textId="77777777" w:rsidR="00D110EC" w:rsidRDefault="00D110EC" w:rsidP="00C27FB0">
            <w:pPr>
              <w:spacing w:after="80"/>
              <w:jc w:val="both"/>
              <w:rPr>
                <w:rFonts w:ascii="Calibri" w:hAnsi="Calibri" w:cs="Arial"/>
                <w:i/>
                <w:color w:val="548DD4"/>
                <w:sz w:val="20"/>
                <w:szCs w:val="20"/>
                <w:lang w:eastAsia="es-CL"/>
              </w:rPr>
            </w:pPr>
            <w:r>
              <w:rPr>
                <w:rFonts w:ascii="Calibri" w:hAnsi="Calibri"/>
                <w:color w:val="1B2433"/>
                <w:sz w:val="21"/>
              </w:rPr>
              <w:t xml:space="preserve">Mi interés profesional está en el desarrollo </w:t>
            </w:r>
            <w:proofErr w:type="spellStart"/>
            <w:r>
              <w:rPr>
                <w:rFonts w:ascii="Calibri" w:hAnsi="Calibri"/>
                <w:color w:val="1B2433"/>
                <w:sz w:val="21"/>
              </w:rPr>
              <w:t>fullstack</w:t>
            </w:r>
            <w:proofErr w:type="spellEnd"/>
            <w:r>
              <w:rPr>
                <w:rFonts w:ascii="Calibri" w:hAnsi="Calibri"/>
                <w:color w:val="1B2433"/>
                <w:sz w:val="21"/>
              </w:rPr>
              <w:t xml:space="preserve"> y en la arquitectura de software, con foco en sistemas de misión crítica donde la exactitud de los datos no es negociable.</w:t>
            </w:r>
          </w:p>
          <w:p w14:paraId="51864B69" w14:textId="77777777" w:rsidR="004432EA" w:rsidRDefault="00000000">
            <w:pPr>
              <w:spacing w:after="80"/>
              <w:jc w:val="both"/>
            </w:pPr>
            <w:r>
              <w:rPr>
                <w:rFonts w:ascii="Calibri" w:hAnsi="Calibri"/>
                <w:color w:val="1B2433"/>
                <w:sz w:val="21"/>
              </w:rPr>
              <w:t>El proyecto refleja ese interés porque exige trabajar con reglas de negocio reales, optimizar consultas sobre grandes volúmenes de movimientos contables y aplicar estándares de seguridad en la nube. Además, me obliga a comunicarme con especialistas del dominio, en este caso el contador consultor del equipo, que es una habilidad central en el ejercicio profesional.</w:t>
            </w:r>
          </w:p>
          <w:p w14:paraId="2807EDA3" w14:textId="77777777" w:rsidR="004432EA" w:rsidRDefault="00000000">
            <w:pPr>
              <w:spacing w:after="80"/>
              <w:jc w:val="both"/>
            </w:pPr>
            <w:r>
              <w:rPr>
                <w:rFonts w:ascii="Calibri" w:hAnsi="Calibri"/>
                <w:color w:val="1B2433"/>
                <w:sz w:val="21"/>
              </w:rPr>
              <w:t xml:space="preserve">Desarrollarlo aporta a mi proyección a cinco años, que es desempeñarme como desarrollador </w:t>
            </w:r>
            <w:proofErr w:type="spellStart"/>
            <w:r>
              <w:rPr>
                <w:rFonts w:ascii="Calibri" w:hAnsi="Calibri"/>
                <w:color w:val="1B2433"/>
                <w:sz w:val="21"/>
              </w:rPr>
              <w:t>fullstack</w:t>
            </w:r>
            <w:proofErr w:type="spellEnd"/>
            <w:r>
              <w:rPr>
                <w:rFonts w:ascii="Calibri" w:hAnsi="Calibri"/>
                <w:color w:val="1B2433"/>
                <w:sz w:val="21"/>
              </w:rPr>
              <w:t xml:space="preserve"> senior y líder técnico de proyectos escalables, ya que me entrega experiencia verificable en un producto en producción y no solo en un ejercicio académico.</w:t>
            </w:r>
          </w:p>
        </w:tc>
      </w:tr>
      <w:tr w:rsidR="00D110EC" w14:paraId="5E73A5ED" w14:textId="77777777" w:rsidTr="14C86939">
        <w:trPr>
          <w:trHeight w:val="132"/>
        </w:trPr>
        <w:tc>
          <w:tcPr>
            <w:tcW w:w="1256" w:type="pct"/>
            <w:vAlign w:val="center"/>
          </w:tcPr>
          <w:p w14:paraId="18BAE8C4"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580573B" w14:textId="77777777" w:rsidR="00D110EC" w:rsidRDefault="007335A0" w:rsidP="009D04DC">
            <w:pPr>
              <w:spacing w:after="80"/>
              <w:jc w:val="both"/>
              <w:rPr>
                <w:rFonts w:ascii="Calibri" w:hAnsi="Calibri" w:cs="Arial"/>
                <w:i/>
                <w:color w:val="548DD4"/>
                <w:sz w:val="20"/>
                <w:szCs w:val="20"/>
                <w:lang w:eastAsia="es-CL"/>
              </w:rPr>
            </w:pPr>
            <w:r>
              <w:rPr>
                <w:rFonts w:ascii="Calibri" w:hAnsi="Calibri"/>
                <w:b/>
                <w:color w:val="1B2433"/>
                <w:sz w:val="21"/>
              </w:rPr>
              <w:t>Duración del semestre y horas asignadas.</w:t>
            </w:r>
            <w:r>
              <w:rPr>
                <w:rFonts w:ascii="Calibri" w:hAnsi="Calibri"/>
                <w:color w:val="1B2433"/>
                <w:sz w:val="21"/>
              </w:rPr>
              <w:t xml:space="preserve"> El proyecto se desarrolla en las 18 semanas del semestre. Las horas de la asignatura </w:t>
            </w:r>
            <w:proofErr w:type="spellStart"/>
            <w:r>
              <w:rPr>
                <w:rFonts w:ascii="Calibri" w:hAnsi="Calibri"/>
                <w:color w:val="1B2433"/>
                <w:sz w:val="21"/>
              </w:rPr>
              <w:t>Capstone</w:t>
            </w:r>
            <w:proofErr w:type="spellEnd"/>
            <w:r>
              <w:rPr>
                <w:rFonts w:ascii="Calibri" w:hAnsi="Calibri"/>
                <w:color w:val="1B2433"/>
                <w:sz w:val="21"/>
              </w:rPr>
              <w:t>, sumadas al trabajo autónomo, cubren el análisis de las especificaciones, la programación, las pruebas y la documentación.</w:t>
            </w:r>
          </w:p>
          <w:p w14:paraId="379F5CD5" w14:textId="77777777" w:rsidR="004432EA" w:rsidRDefault="00000000">
            <w:pPr>
              <w:spacing w:after="80"/>
              <w:jc w:val="both"/>
            </w:pPr>
            <w:r>
              <w:rPr>
                <w:rFonts w:ascii="Calibri" w:hAnsi="Calibri"/>
                <w:b/>
                <w:color w:val="1B2433"/>
                <w:sz w:val="21"/>
              </w:rPr>
              <w:t>Materiales y recursos requeridos.</w:t>
            </w:r>
            <w:r>
              <w:rPr>
                <w:rFonts w:ascii="Calibri" w:hAnsi="Calibri"/>
                <w:color w:val="1B2433"/>
                <w:sz w:val="21"/>
              </w:rPr>
              <w:t xml:space="preserve"> Están disponibles en su totalidad: equipos de desarrollo propios, infraestructura en Google Cloud </w:t>
            </w:r>
            <w:proofErr w:type="spellStart"/>
            <w:r>
              <w:rPr>
                <w:rFonts w:ascii="Calibri" w:hAnsi="Calibri"/>
                <w:color w:val="1B2433"/>
                <w:sz w:val="21"/>
              </w:rPr>
              <w:t>Platform</w:t>
            </w:r>
            <w:proofErr w:type="spellEnd"/>
            <w:r>
              <w:rPr>
                <w:rFonts w:ascii="Calibri" w:hAnsi="Calibri"/>
                <w:color w:val="1B2433"/>
                <w:sz w:val="21"/>
              </w:rPr>
              <w:t xml:space="preserve"> (Cloud Run, Cloud SQL y contenedores Docker), repositorios en GitHub con integración continua y el ecosistema Node.js, </w:t>
            </w:r>
            <w:proofErr w:type="spellStart"/>
            <w:r>
              <w:rPr>
                <w:rFonts w:ascii="Calibri" w:hAnsi="Calibri"/>
                <w:color w:val="1B2433"/>
                <w:sz w:val="21"/>
              </w:rPr>
              <w:t>NestJS</w:t>
            </w:r>
            <w:proofErr w:type="spellEnd"/>
            <w:r>
              <w:rPr>
                <w:rFonts w:ascii="Calibri" w:hAnsi="Calibri"/>
                <w:color w:val="1B2433"/>
                <w:sz w:val="21"/>
              </w:rPr>
              <w:t xml:space="preserve">, Vue 3, Prisma, </w:t>
            </w:r>
            <w:proofErr w:type="spellStart"/>
            <w:r>
              <w:rPr>
                <w:rFonts w:ascii="Calibri" w:hAnsi="Calibri"/>
                <w:color w:val="1B2433"/>
                <w:sz w:val="21"/>
              </w:rPr>
              <w:t>Tailwind</w:t>
            </w:r>
            <w:proofErr w:type="spellEnd"/>
            <w:r>
              <w:rPr>
                <w:rFonts w:ascii="Calibri" w:hAnsi="Calibri"/>
                <w:color w:val="1B2433"/>
                <w:sz w:val="21"/>
              </w:rPr>
              <w:t xml:space="preserve"> CSS y las suites de pruebas </w:t>
            </w:r>
            <w:proofErr w:type="spellStart"/>
            <w:r>
              <w:rPr>
                <w:rFonts w:ascii="Calibri" w:hAnsi="Calibri"/>
                <w:color w:val="1B2433"/>
                <w:sz w:val="21"/>
              </w:rPr>
              <w:t>Vitest</w:t>
            </w:r>
            <w:proofErr w:type="spellEnd"/>
            <w:r>
              <w:rPr>
                <w:rFonts w:ascii="Calibri" w:hAnsi="Calibri"/>
                <w:color w:val="1B2433"/>
                <w:sz w:val="21"/>
              </w:rPr>
              <w:t xml:space="preserve"> y Jest. No se requiere presupuesto adicional.</w:t>
            </w:r>
          </w:p>
          <w:p w14:paraId="77B92E84" w14:textId="77777777" w:rsidR="004432EA" w:rsidRDefault="00000000">
            <w:pPr>
              <w:spacing w:after="80"/>
              <w:jc w:val="both"/>
            </w:pPr>
            <w:r>
              <w:rPr>
                <w:rFonts w:ascii="Calibri" w:hAnsi="Calibri"/>
                <w:b/>
                <w:color w:val="1B2433"/>
                <w:sz w:val="21"/>
              </w:rPr>
              <w:t>Factores externos que facilitan el desarrollo.</w:t>
            </w:r>
            <w:r>
              <w:rPr>
                <w:rFonts w:ascii="Calibri" w:hAnsi="Calibri"/>
                <w:color w:val="1B2433"/>
                <w:sz w:val="21"/>
              </w:rPr>
              <w:t xml:space="preserve"> El proyecto se apoya en una base ya implementada: los módulos heredados, los maestros y la captura transaccional están en producción, y las especificaciones técnicas definen de antemano el modelo de datos, los </w:t>
            </w:r>
            <w:proofErr w:type="spellStart"/>
            <w:r>
              <w:rPr>
                <w:rFonts w:ascii="Calibri" w:hAnsi="Calibri"/>
                <w:color w:val="1B2433"/>
                <w:sz w:val="21"/>
              </w:rPr>
              <w:t>endpoints</w:t>
            </w:r>
            <w:proofErr w:type="spellEnd"/>
            <w:r>
              <w:rPr>
                <w:rFonts w:ascii="Calibri" w:hAnsi="Calibri"/>
                <w:color w:val="1B2433"/>
                <w:sz w:val="21"/>
              </w:rPr>
              <w:t xml:space="preserve"> y los criterios de aceptación de cada módulo. También se cuenta con el apoyo de un contador consultor que valida las reglas contables.</w:t>
            </w:r>
          </w:p>
          <w:p w14:paraId="163A87AD" w14:textId="77777777" w:rsidR="004432EA" w:rsidRDefault="00000000">
            <w:pPr>
              <w:spacing w:after="80"/>
              <w:jc w:val="both"/>
            </w:pPr>
            <w:r>
              <w:rPr>
                <w:rFonts w:ascii="Calibri" w:hAnsi="Calibri"/>
                <w:b/>
                <w:color w:val="1B2433"/>
                <w:sz w:val="21"/>
              </w:rPr>
              <w:t>Factores externos que dificultan el desarrollo y su solución.</w:t>
            </w:r>
            <w:r>
              <w:rPr>
                <w:rFonts w:ascii="Calibri" w:hAnsi="Calibri"/>
                <w:color w:val="1B2433"/>
                <w:sz w:val="21"/>
              </w:rPr>
              <w:t xml:space="preserve"> El primero es la complejidad de la normativa contable y tributaria, que se mitiga con validaciones periódicas con el contador consultor y con la revisión de las especificaciones antes de programar. El segundo es la dependencia de datos reales del SII, que se </w:t>
            </w:r>
            <w:r>
              <w:rPr>
                <w:rFonts w:ascii="Calibri" w:hAnsi="Calibri"/>
                <w:color w:val="1B2433"/>
                <w:sz w:val="21"/>
              </w:rPr>
              <w:lastRenderedPageBreak/>
              <w:t xml:space="preserve">resuelve con conectores simulados deterministas y scripts de carga que permiten probar en un ambiente controlado. El tercero es la coordinación de dos desarrolladores sobre un mismo repositorio, que se controla con ramas por especificación y revisión cruzada de los Pull </w:t>
            </w:r>
            <w:proofErr w:type="spellStart"/>
            <w:r>
              <w:rPr>
                <w:rFonts w:ascii="Calibri" w:hAnsi="Calibri"/>
                <w:color w:val="1B2433"/>
                <w:sz w:val="21"/>
              </w:rPr>
              <w:t>Requests</w:t>
            </w:r>
            <w:proofErr w:type="spellEnd"/>
            <w:r>
              <w:rPr>
                <w:rFonts w:ascii="Calibri" w:hAnsi="Calibri"/>
                <w:color w:val="1B2433"/>
                <w:sz w:val="21"/>
              </w:rPr>
              <w:t>.</w:t>
            </w:r>
          </w:p>
        </w:tc>
      </w:tr>
    </w:tbl>
    <w:p w14:paraId="15B16A23" w14:textId="77777777" w:rsidR="00D110EC" w:rsidRDefault="00D110EC" w:rsidP="00D110EC">
      <w:pPr>
        <w:rPr>
          <w:b/>
          <w:bCs/>
          <w:color w:val="4472C4" w:themeColor="accent1"/>
          <w:sz w:val="32"/>
          <w:szCs w:val="32"/>
        </w:rPr>
      </w:pPr>
    </w:p>
    <w:p w14:paraId="52418FE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554FFE4" w14:textId="77777777" w:rsidTr="00416B89">
        <w:trPr>
          <w:trHeight w:val="440"/>
        </w:trPr>
        <w:tc>
          <w:tcPr>
            <w:tcW w:w="9498" w:type="dxa"/>
            <w:vAlign w:val="center"/>
          </w:tcPr>
          <w:p w14:paraId="383ADD9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689B283A" w14:textId="77777777" w:rsidTr="00416B89">
        <w:trPr>
          <w:trHeight w:val="440"/>
        </w:trPr>
        <w:tc>
          <w:tcPr>
            <w:tcW w:w="9498" w:type="dxa"/>
            <w:shd w:val="clear" w:color="auto" w:fill="D9E2F3" w:themeFill="accent1" w:themeFillTint="33"/>
            <w:vAlign w:val="center"/>
          </w:tcPr>
          <w:p w14:paraId="68E9B394"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36335C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D8B506F" w14:textId="77777777" w:rsidTr="00416B89">
        <w:trPr>
          <w:trHeight w:val="1259"/>
        </w:trPr>
        <w:tc>
          <w:tcPr>
            <w:tcW w:w="2638" w:type="dxa"/>
            <w:vAlign w:val="center"/>
          </w:tcPr>
          <w:p w14:paraId="3011EA2E"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3A51C1F9" w14:textId="77777777" w:rsidR="00D110EC" w:rsidRPr="00711C16" w:rsidRDefault="00D110EC" w:rsidP="009D04DC">
            <w:pPr>
              <w:spacing w:after="80"/>
              <w:jc w:val="both"/>
              <w:rPr>
                <w:rFonts w:ascii="Calibri" w:hAnsi="Calibri" w:cs="Arial"/>
                <w:i/>
                <w:color w:val="548DD4"/>
                <w:sz w:val="20"/>
                <w:szCs w:val="20"/>
                <w:lang w:eastAsia="es-CL"/>
              </w:rPr>
            </w:pPr>
            <w:r>
              <w:rPr>
                <w:rFonts w:ascii="Calibri" w:hAnsi="Calibri"/>
                <w:color w:val="1B2433"/>
                <w:sz w:val="21"/>
              </w:rPr>
              <w:t xml:space="preserve">Desarrollar e integrar los módulos de libros contables oficiales y reportería financiera de la plataforma SaaS </w:t>
            </w:r>
            <w:proofErr w:type="spellStart"/>
            <w:r>
              <w:rPr>
                <w:rFonts w:ascii="Calibri" w:hAnsi="Calibri"/>
                <w:color w:val="1B2433"/>
                <w:sz w:val="21"/>
              </w:rPr>
              <w:t>Kuentas</w:t>
            </w:r>
            <w:proofErr w:type="spellEnd"/>
            <w:r>
              <w:rPr>
                <w:rFonts w:ascii="Calibri" w:hAnsi="Calibri"/>
                <w:color w:val="1B2433"/>
                <w:sz w:val="21"/>
              </w:rPr>
              <w:t>, asegurando la cuadratura contable, la integridad de las transacciones y su despliegue operativo en la nube.</w:t>
            </w:r>
          </w:p>
        </w:tc>
      </w:tr>
      <w:tr w:rsidR="00D110EC" w14:paraId="68D5E342" w14:textId="77777777" w:rsidTr="00416B89">
        <w:trPr>
          <w:trHeight w:val="834"/>
        </w:trPr>
        <w:tc>
          <w:tcPr>
            <w:tcW w:w="2638" w:type="dxa"/>
            <w:vAlign w:val="center"/>
          </w:tcPr>
          <w:p w14:paraId="1499B08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7151A34" w14:textId="77777777" w:rsidR="00D110EC" w:rsidRPr="00C502A9" w:rsidRDefault="00D110EC" w:rsidP="009B74E2">
            <w:pPr>
              <w:spacing w:after="80"/>
              <w:ind w:left="280" w:hanging="280"/>
              <w:jc w:val="both"/>
              <w:rPr>
                <w:rFonts w:ascii="Calibri" w:hAnsi="Calibri" w:cs="Arial"/>
                <w:i/>
                <w:color w:val="548DD4"/>
                <w:sz w:val="20"/>
                <w:szCs w:val="20"/>
                <w:lang w:eastAsia="es-CL"/>
              </w:rPr>
            </w:pPr>
            <w:r>
              <w:rPr>
                <w:rFonts w:ascii="Calibri" w:hAnsi="Calibri"/>
                <w:color w:val="1B2433"/>
                <w:sz w:val="21"/>
              </w:rPr>
              <w:t>•</w:t>
            </w:r>
            <w:r>
              <w:rPr>
                <w:rFonts w:ascii="Calibri" w:hAnsi="Calibri"/>
                <w:color w:val="1B2433"/>
                <w:sz w:val="21"/>
              </w:rPr>
              <w:tab/>
              <w:t>Diseñar el modelo de datos de los libros e informes contables, definiendo las entidades, relaciones e índices necesarios para consultar saldos por cuenta y período con aislamiento por empresa.</w:t>
            </w:r>
          </w:p>
          <w:p w14:paraId="2F9B38D3"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Implementar los servicios y </w:t>
            </w:r>
            <w:proofErr w:type="spellStart"/>
            <w:r>
              <w:rPr>
                <w:rFonts w:ascii="Calibri" w:hAnsi="Calibri"/>
                <w:color w:val="1B2433"/>
                <w:sz w:val="21"/>
              </w:rPr>
              <w:t>endpoints</w:t>
            </w:r>
            <w:proofErr w:type="spellEnd"/>
            <w:r>
              <w:rPr>
                <w:rFonts w:ascii="Calibri" w:hAnsi="Calibri"/>
                <w:color w:val="1B2433"/>
                <w:sz w:val="21"/>
              </w:rPr>
              <w:t xml:space="preserve"> del </w:t>
            </w:r>
            <w:proofErr w:type="spellStart"/>
            <w:r>
              <w:rPr>
                <w:rFonts w:ascii="Calibri" w:hAnsi="Calibri"/>
                <w:color w:val="1B2433"/>
                <w:sz w:val="21"/>
              </w:rPr>
              <w:t>backend</w:t>
            </w:r>
            <w:proofErr w:type="spellEnd"/>
            <w:r>
              <w:rPr>
                <w:rFonts w:ascii="Calibri" w:hAnsi="Calibri"/>
                <w:color w:val="1B2433"/>
                <w:sz w:val="21"/>
              </w:rPr>
              <w:t xml:space="preserve"> en </w:t>
            </w:r>
            <w:proofErr w:type="spellStart"/>
            <w:r>
              <w:rPr>
                <w:rFonts w:ascii="Calibri" w:hAnsi="Calibri"/>
                <w:color w:val="1B2433"/>
                <w:sz w:val="21"/>
              </w:rPr>
              <w:t>NestJS</w:t>
            </w:r>
            <w:proofErr w:type="spellEnd"/>
            <w:r>
              <w:rPr>
                <w:rFonts w:ascii="Calibri" w:hAnsi="Calibri"/>
                <w:color w:val="1B2433"/>
                <w:sz w:val="21"/>
              </w:rPr>
              <w:t xml:space="preserve"> con Prisma ORM para procesar comprobantes contables y calcular saldos acumulados.</w:t>
            </w:r>
          </w:p>
          <w:p w14:paraId="70DFBAC2"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Construir las vistas del </w:t>
            </w:r>
            <w:proofErr w:type="spellStart"/>
            <w:r>
              <w:rPr>
                <w:rFonts w:ascii="Calibri" w:hAnsi="Calibri"/>
                <w:color w:val="1B2433"/>
                <w:sz w:val="21"/>
              </w:rPr>
              <w:t>frontend</w:t>
            </w:r>
            <w:proofErr w:type="spellEnd"/>
            <w:r>
              <w:rPr>
                <w:rFonts w:ascii="Calibri" w:hAnsi="Calibri"/>
                <w:color w:val="1B2433"/>
                <w:sz w:val="21"/>
              </w:rPr>
              <w:t xml:space="preserve"> en Vue 3 y </w:t>
            </w:r>
            <w:proofErr w:type="spellStart"/>
            <w:r>
              <w:rPr>
                <w:rFonts w:ascii="Calibri" w:hAnsi="Calibri"/>
                <w:color w:val="1B2433"/>
                <w:sz w:val="21"/>
              </w:rPr>
              <w:t>Tailwind</w:t>
            </w:r>
            <w:proofErr w:type="spellEnd"/>
            <w:r>
              <w:rPr>
                <w:rFonts w:ascii="Calibri" w:hAnsi="Calibri"/>
                <w:color w:val="1B2433"/>
                <w:sz w:val="21"/>
              </w:rPr>
              <w:t xml:space="preserve"> CSS, con filtros por período, cuenta y centro de costo, y exportación de los libros oficiales.</w:t>
            </w:r>
          </w:p>
          <w:p w14:paraId="520CA8F3"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Validar la cuadratura contable y el cálculo de saldos mediante pruebas unitarias y de integración ejecutadas en el pipeline de integración continua.</w:t>
            </w:r>
          </w:p>
          <w:p w14:paraId="4ABA5183"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t xml:space="preserve">Desplegar la solución en Google Cloud </w:t>
            </w:r>
            <w:proofErr w:type="spellStart"/>
            <w:r>
              <w:rPr>
                <w:rFonts w:ascii="Calibri" w:hAnsi="Calibri"/>
                <w:color w:val="1B2433"/>
                <w:sz w:val="21"/>
              </w:rPr>
              <w:t>Platform</w:t>
            </w:r>
            <w:proofErr w:type="spellEnd"/>
            <w:r>
              <w:rPr>
                <w:rFonts w:ascii="Calibri" w:hAnsi="Calibri"/>
                <w:color w:val="1B2433"/>
                <w:sz w:val="21"/>
              </w:rPr>
              <w:t xml:space="preserve"> y documentar su uso en un manual dirigido a los usuarios contables.</w:t>
            </w:r>
          </w:p>
        </w:tc>
      </w:tr>
    </w:tbl>
    <w:p w14:paraId="707C3E8E" w14:textId="77777777" w:rsidR="00D110EC" w:rsidRDefault="00D110EC" w:rsidP="00D110EC">
      <w:pPr>
        <w:spacing w:after="0" w:line="360" w:lineRule="auto"/>
        <w:jc w:val="both"/>
        <w:rPr>
          <w:b/>
          <w:sz w:val="24"/>
          <w:szCs w:val="24"/>
        </w:rPr>
      </w:pPr>
    </w:p>
    <w:p w14:paraId="6978B6C8" w14:textId="77777777" w:rsidR="00D110EC" w:rsidRDefault="00D110EC" w:rsidP="00D110EC">
      <w:pPr>
        <w:spacing w:after="0" w:line="360" w:lineRule="auto"/>
        <w:jc w:val="both"/>
        <w:rPr>
          <w:b/>
          <w:sz w:val="24"/>
          <w:szCs w:val="24"/>
        </w:rPr>
      </w:pPr>
    </w:p>
    <w:p w14:paraId="496F9407" w14:textId="77777777" w:rsidR="00AA35EB" w:rsidRDefault="00AA35EB" w:rsidP="00D110EC">
      <w:pPr>
        <w:spacing w:after="0" w:line="360" w:lineRule="auto"/>
        <w:jc w:val="both"/>
        <w:rPr>
          <w:b/>
          <w:sz w:val="24"/>
          <w:szCs w:val="24"/>
        </w:rPr>
      </w:pPr>
    </w:p>
    <w:p w14:paraId="71EC5D23" w14:textId="77777777" w:rsidR="00AA35EB" w:rsidRDefault="00AA35EB" w:rsidP="00D110EC">
      <w:pPr>
        <w:spacing w:after="0" w:line="360" w:lineRule="auto"/>
        <w:jc w:val="both"/>
        <w:rPr>
          <w:b/>
          <w:sz w:val="24"/>
          <w:szCs w:val="24"/>
        </w:rPr>
      </w:pPr>
    </w:p>
    <w:p w14:paraId="793A7708" w14:textId="77777777" w:rsidR="00AA35EB" w:rsidRDefault="00AA35EB" w:rsidP="00D110EC">
      <w:pPr>
        <w:spacing w:after="0" w:line="360" w:lineRule="auto"/>
        <w:jc w:val="both"/>
        <w:rPr>
          <w:b/>
          <w:sz w:val="24"/>
          <w:szCs w:val="24"/>
        </w:rPr>
      </w:pPr>
    </w:p>
    <w:p w14:paraId="2D8DCE56" w14:textId="77777777" w:rsidR="00AA35EB" w:rsidRDefault="00AA35EB" w:rsidP="00D110EC">
      <w:pPr>
        <w:spacing w:after="0" w:line="360" w:lineRule="auto"/>
        <w:jc w:val="both"/>
        <w:rPr>
          <w:b/>
          <w:sz w:val="24"/>
          <w:szCs w:val="24"/>
        </w:rPr>
      </w:pPr>
    </w:p>
    <w:p w14:paraId="699A2431" w14:textId="77777777" w:rsidR="00AA35EB" w:rsidRDefault="00AA35EB" w:rsidP="00D110EC">
      <w:pPr>
        <w:spacing w:after="0" w:line="360" w:lineRule="auto"/>
        <w:jc w:val="both"/>
        <w:rPr>
          <w:b/>
          <w:sz w:val="24"/>
          <w:szCs w:val="24"/>
        </w:rPr>
      </w:pPr>
    </w:p>
    <w:p w14:paraId="0604B79B" w14:textId="77777777" w:rsidR="00AA35EB" w:rsidRDefault="00AA35EB" w:rsidP="00D110EC">
      <w:pPr>
        <w:spacing w:after="0" w:line="360" w:lineRule="auto"/>
        <w:jc w:val="both"/>
        <w:rPr>
          <w:b/>
          <w:sz w:val="24"/>
          <w:szCs w:val="24"/>
        </w:rPr>
      </w:pPr>
    </w:p>
    <w:p w14:paraId="077FF7DD" w14:textId="77777777" w:rsidR="00AA35EB" w:rsidRDefault="00AA35EB"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E1460B" w14:textId="77777777" w:rsidTr="00416B89">
        <w:trPr>
          <w:trHeight w:val="440"/>
        </w:trPr>
        <w:tc>
          <w:tcPr>
            <w:tcW w:w="9498" w:type="dxa"/>
            <w:vAlign w:val="center"/>
          </w:tcPr>
          <w:p w14:paraId="570917C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721E5054" w14:textId="77777777" w:rsidTr="00416B89">
        <w:trPr>
          <w:trHeight w:val="440"/>
        </w:trPr>
        <w:tc>
          <w:tcPr>
            <w:tcW w:w="9498" w:type="dxa"/>
            <w:shd w:val="clear" w:color="auto" w:fill="D9E2F3" w:themeFill="accent1" w:themeFillTint="33"/>
            <w:vAlign w:val="center"/>
          </w:tcPr>
          <w:p w14:paraId="6748E24B"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0FFC94B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390E575" w14:textId="77777777" w:rsidTr="00416B89">
        <w:tc>
          <w:tcPr>
            <w:tcW w:w="9498" w:type="dxa"/>
          </w:tcPr>
          <w:p w14:paraId="67E2D1A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25AE3039" w14:textId="77777777" w:rsidTr="00416B89">
        <w:trPr>
          <w:trHeight w:val="1920"/>
        </w:trPr>
        <w:tc>
          <w:tcPr>
            <w:tcW w:w="9498" w:type="dxa"/>
          </w:tcPr>
          <w:p w14:paraId="68BF766B" w14:textId="77777777" w:rsidR="00D110EC" w:rsidRDefault="00D110EC" w:rsidP="00C27FB0">
            <w:pPr>
              <w:spacing w:after="80"/>
              <w:jc w:val="both"/>
              <w:rPr>
                <w:rFonts w:ascii="Calibri" w:hAnsi="Calibri" w:cs="Arial"/>
                <w:i/>
                <w:color w:val="548DD4"/>
                <w:sz w:val="20"/>
                <w:szCs w:val="20"/>
                <w:lang w:eastAsia="es-CL"/>
              </w:rPr>
            </w:pPr>
            <w:r>
              <w:rPr>
                <w:rFonts w:ascii="Calibri" w:hAnsi="Calibri"/>
                <w:color w:val="1B2433"/>
                <w:sz w:val="21"/>
              </w:rPr>
              <w:t xml:space="preserve">El proyecto se desarrolla con la metodología </w:t>
            </w:r>
            <w:proofErr w:type="spellStart"/>
            <w:r>
              <w:rPr>
                <w:rFonts w:ascii="Calibri" w:hAnsi="Calibri"/>
                <w:color w:val="1B2433"/>
                <w:sz w:val="21"/>
              </w:rPr>
              <w:t>Spec-Driven</w:t>
            </w:r>
            <w:proofErr w:type="spellEnd"/>
            <w:r>
              <w:rPr>
                <w:rFonts w:ascii="Calibri" w:hAnsi="Calibri"/>
                <w:color w:val="1B2433"/>
                <w:sz w:val="21"/>
              </w:rPr>
              <w:t xml:space="preserve"> </w:t>
            </w:r>
            <w:proofErr w:type="spellStart"/>
            <w:r>
              <w:rPr>
                <w:rFonts w:ascii="Calibri" w:hAnsi="Calibri"/>
                <w:color w:val="1B2433"/>
                <w:sz w:val="21"/>
              </w:rPr>
              <w:t>Development</w:t>
            </w:r>
            <w:proofErr w:type="spellEnd"/>
            <w:r>
              <w:rPr>
                <w:rFonts w:ascii="Calibri" w:hAnsi="Calibri"/>
                <w:color w:val="1B2433"/>
                <w:sz w:val="21"/>
              </w:rPr>
              <w:t xml:space="preserve"> (SDD). Antes de programar cada módulo se redacta una especificación técnica (SPEC) que define el modelo de datos, los </w:t>
            </w:r>
            <w:proofErr w:type="spellStart"/>
            <w:r>
              <w:rPr>
                <w:rFonts w:ascii="Calibri" w:hAnsi="Calibri"/>
                <w:color w:val="1B2433"/>
                <w:sz w:val="21"/>
              </w:rPr>
              <w:t>endpoints</w:t>
            </w:r>
            <w:proofErr w:type="spellEnd"/>
            <w:r>
              <w:rPr>
                <w:rFonts w:ascii="Calibri" w:hAnsi="Calibri"/>
                <w:color w:val="1B2433"/>
                <w:sz w:val="21"/>
              </w:rPr>
              <w:t>, las pantallas y los criterios de aceptación. Esa especificación es la referencia contra la cual se revisa y se aprueba el trabajo, lo que evita requerimientos ambiguos y permite estimar el avance módulo a módulo.</w:t>
            </w:r>
          </w:p>
          <w:p w14:paraId="142EDA90" w14:textId="77777777" w:rsidR="004432EA" w:rsidRDefault="00000000">
            <w:pPr>
              <w:spacing w:after="80"/>
              <w:jc w:val="both"/>
            </w:pPr>
            <w:r>
              <w:rPr>
                <w:rFonts w:ascii="Calibri" w:hAnsi="Calibri"/>
                <w:color w:val="1B2433"/>
                <w:sz w:val="21"/>
              </w:rPr>
              <w:t xml:space="preserve">El trabajo se organiza en etapas sucesivas: (1) análisis de la especificación y modelamiento de datos; (2) construcción del </w:t>
            </w:r>
            <w:proofErr w:type="spellStart"/>
            <w:r>
              <w:rPr>
                <w:rFonts w:ascii="Calibri" w:hAnsi="Calibri"/>
                <w:color w:val="1B2433"/>
                <w:sz w:val="21"/>
              </w:rPr>
              <w:t>backend</w:t>
            </w:r>
            <w:proofErr w:type="spellEnd"/>
            <w:r>
              <w:rPr>
                <w:rFonts w:ascii="Calibri" w:hAnsi="Calibri"/>
                <w:color w:val="1B2433"/>
                <w:sz w:val="21"/>
              </w:rPr>
              <w:t xml:space="preserve">; (3) construcción del </w:t>
            </w:r>
            <w:proofErr w:type="spellStart"/>
            <w:r>
              <w:rPr>
                <w:rFonts w:ascii="Calibri" w:hAnsi="Calibri"/>
                <w:color w:val="1B2433"/>
                <w:sz w:val="21"/>
              </w:rPr>
              <w:t>frontend</w:t>
            </w:r>
            <w:proofErr w:type="spellEnd"/>
            <w:r>
              <w:rPr>
                <w:rFonts w:ascii="Calibri" w:hAnsi="Calibri"/>
                <w:color w:val="1B2433"/>
                <w:sz w:val="21"/>
              </w:rPr>
              <w:t>; (4) pruebas unitarias y de integración; (5) revisión cruzada y fusión del código; y (6) despliegue y documentación. Cada especificación se desarrolla en su propia rama (</w:t>
            </w:r>
            <w:proofErr w:type="spellStart"/>
            <w:r>
              <w:rPr>
                <w:rFonts w:ascii="Calibri" w:hAnsi="Calibri"/>
                <w:color w:val="1B2433"/>
                <w:sz w:val="21"/>
              </w:rPr>
              <w:t>feat</w:t>
            </w:r>
            <w:proofErr w:type="spellEnd"/>
            <w:r>
              <w:rPr>
                <w:rFonts w:ascii="Calibri" w:hAnsi="Calibri"/>
                <w:color w:val="1B2433"/>
                <w:sz w:val="21"/>
              </w:rPr>
              <w:t xml:space="preserve">/spec-0NN) y se integra a la rama principal mediante un Pull </w:t>
            </w:r>
            <w:proofErr w:type="spellStart"/>
            <w:r>
              <w:rPr>
                <w:rFonts w:ascii="Calibri" w:hAnsi="Calibri"/>
                <w:color w:val="1B2433"/>
                <w:sz w:val="21"/>
              </w:rPr>
              <w:t>Request</w:t>
            </w:r>
            <w:proofErr w:type="spellEnd"/>
            <w:r>
              <w:rPr>
                <w:rFonts w:ascii="Calibri" w:hAnsi="Calibri"/>
                <w:color w:val="1B2433"/>
                <w:sz w:val="21"/>
              </w:rPr>
              <w:t xml:space="preserve"> revisado por el otro integrante. Las pruebas en </w:t>
            </w:r>
            <w:proofErr w:type="spellStart"/>
            <w:r>
              <w:rPr>
                <w:rFonts w:ascii="Calibri" w:hAnsi="Calibri"/>
                <w:color w:val="1B2433"/>
                <w:sz w:val="21"/>
              </w:rPr>
              <w:t>Vitest</w:t>
            </w:r>
            <w:proofErr w:type="spellEnd"/>
            <w:r>
              <w:rPr>
                <w:rFonts w:ascii="Calibri" w:hAnsi="Calibri"/>
                <w:color w:val="1B2433"/>
                <w:sz w:val="21"/>
              </w:rPr>
              <w:t xml:space="preserve"> son obligatorias y el pipeline de integración continua condiciona el despliegue a Cloud Run, de modo que ningún módulo llega a producción sin pasar sus validaciones.</w:t>
            </w:r>
          </w:p>
          <w:p w14:paraId="64838B2B" w14:textId="77777777" w:rsidR="004432EA" w:rsidRDefault="00000000">
            <w:pPr>
              <w:spacing w:after="80"/>
              <w:jc w:val="both"/>
            </w:pPr>
            <w:r>
              <w:rPr>
                <w:rFonts w:ascii="Calibri" w:hAnsi="Calibri"/>
                <w:color w:val="1B2433"/>
                <w:sz w:val="21"/>
              </w:rPr>
              <w:t>El equipo está formado por dos integrantes, con la siguiente distribución de funciones:</w:t>
            </w:r>
          </w:p>
          <w:p w14:paraId="257EEE0E"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r>
            <w:r>
              <w:rPr>
                <w:rFonts w:ascii="Calibri" w:hAnsi="Calibri"/>
                <w:b/>
                <w:color w:val="1B2433"/>
                <w:sz w:val="21"/>
              </w:rPr>
              <w:t>Pablo Toro:</w:t>
            </w:r>
            <w:r>
              <w:rPr>
                <w:rFonts w:ascii="Calibri" w:hAnsi="Calibri"/>
                <w:color w:val="1B2433"/>
                <w:sz w:val="21"/>
              </w:rPr>
              <w:t xml:space="preserve"> responsable del </w:t>
            </w:r>
            <w:proofErr w:type="spellStart"/>
            <w:r>
              <w:rPr>
                <w:rFonts w:ascii="Calibri" w:hAnsi="Calibri"/>
                <w:color w:val="1B2433"/>
                <w:sz w:val="21"/>
              </w:rPr>
              <w:t>backend</w:t>
            </w:r>
            <w:proofErr w:type="spellEnd"/>
            <w:r>
              <w:rPr>
                <w:rFonts w:ascii="Calibri" w:hAnsi="Calibri"/>
                <w:color w:val="1B2433"/>
                <w:sz w:val="21"/>
              </w:rPr>
              <w:t xml:space="preserve"> y de la base de datos. Modela las entidades en Prisma, implementa los servicios y </w:t>
            </w:r>
            <w:proofErr w:type="spellStart"/>
            <w:r>
              <w:rPr>
                <w:rFonts w:ascii="Calibri" w:hAnsi="Calibri"/>
                <w:color w:val="1B2433"/>
                <w:sz w:val="21"/>
              </w:rPr>
              <w:t>endpoints</w:t>
            </w:r>
            <w:proofErr w:type="spellEnd"/>
            <w:r>
              <w:rPr>
                <w:rFonts w:ascii="Calibri" w:hAnsi="Calibri"/>
                <w:color w:val="1B2433"/>
                <w:sz w:val="21"/>
              </w:rPr>
              <w:t xml:space="preserve"> en </w:t>
            </w:r>
            <w:proofErr w:type="spellStart"/>
            <w:r>
              <w:rPr>
                <w:rFonts w:ascii="Calibri" w:hAnsi="Calibri"/>
                <w:color w:val="1B2433"/>
                <w:sz w:val="21"/>
              </w:rPr>
              <w:t>NestJS</w:t>
            </w:r>
            <w:proofErr w:type="spellEnd"/>
            <w:r>
              <w:rPr>
                <w:rFonts w:ascii="Calibri" w:hAnsi="Calibri"/>
                <w:color w:val="1B2433"/>
                <w:sz w:val="21"/>
              </w:rPr>
              <w:t xml:space="preserve">, escribe las pruebas de la lógica contable y gestiona el despliegue en Google Cloud </w:t>
            </w:r>
            <w:proofErr w:type="spellStart"/>
            <w:r>
              <w:rPr>
                <w:rFonts w:ascii="Calibri" w:hAnsi="Calibri"/>
                <w:color w:val="1B2433"/>
                <w:sz w:val="21"/>
              </w:rPr>
              <w:t>Platform</w:t>
            </w:r>
            <w:proofErr w:type="spellEnd"/>
            <w:r>
              <w:rPr>
                <w:rFonts w:ascii="Calibri" w:hAnsi="Calibri"/>
                <w:color w:val="1B2433"/>
                <w:sz w:val="21"/>
              </w:rPr>
              <w:t>.</w:t>
            </w:r>
          </w:p>
          <w:p w14:paraId="117F451D"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r>
            <w:r>
              <w:rPr>
                <w:rFonts w:ascii="Calibri" w:hAnsi="Calibri"/>
                <w:b/>
                <w:color w:val="1B2433"/>
                <w:sz w:val="21"/>
              </w:rPr>
              <w:t>Gabriel Alejandro Bermar:</w:t>
            </w:r>
            <w:r>
              <w:rPr>
                <w:rFonts w:ascii="Calibri" w:hAnsi="Calibri"/>
                <w:color w:val="1B2433"/>
                <w:sz w:val="21"/>
              </w:rPr>
              <w:t xml:space="preserve"> responsable del </w:t>
            </w:r>
            <w:proofErr w:type="spellStart"/>
            <w:r>
              <w:rPr>
                <w:rFonts w:ascii="Calibri" w:hAnsi="Calibri"/>
                <w:color w:val="1B2433"/>
                <w:sz w:val="21"/>
              </w:rPr>
              <w:t>frontend</w:t>
            </w:r>
            <w:proofErr w:type="spellEnd"/>
            <w:r>
              <w:rPr>
                <w:rFonts w:ascii="Calibri" w:hAnsi="Calibri"/>
                <w:color w:val="1B2433"/>
                <w:sz w:val="21"/>
              </w:rPr>
              <w:t xml:space="preserve">. Construye las vistas en Vue 3, administra el estado con </w:t>
            </w:r>
            <w:proofErr w:type="spellStart"/>
            <w:r>
              <w:rPr>
                <w:rFonts w:ascii="Calibri" w:hAnsi="Calibri"/>
                <w:color w:val="1B2433"/>
                <w:sz w:val="21"/>
              </w:rPr>
              <w:t>Pinia</w:t>
            </w:r>
            <w:proofErr w:type="spellEnd"/>
            <w:r>
              <w:rPr>
                <w:rFonts w:ascii="Calibri" w:hAnsi="Calibri"/>
                <w:color w:val="1B2433"/>
                <w:sz w:val="21"/>
              </w:rPr>
              <w:t>, implementa los filtros y las exportaciones, y verifica la usabilidad de cada pantalla.</w:t>
            </w:r>
          </w:p>
          <w:p w14:paraId="5A8B1B96" w14:textId="77777777" w:rsidR="004432EA" w:rsidRDefault="00000000">
            <w:pPr>
              <w:spacing w:after="80"/>
              <w:ind w:left="280" w:hanging="280"/>
              <w:jc w:val="both"/>
            </w:pPr>
            <w:r>
              <w:rPr>
                <w:rFonts w:ascii="Calibri" w:hAnsi="Calibri"/>
                <w:color w:val="1B2433"/>
                <w:sz w:val="21"/>
              </w:rPr>
              <w:t>•</w:t>
            </w:r>
            <w:r>
              <w:rPr>
                <w:rFonts w:ascii="Calibri" w:hAnsi="Calibri"/>
                <w:color w:val="1B2433"/>
                <w:sz w:val="21"/>
              </w:rPr>
              <w:tab/>
            </w:r>
            <w:r>
              <w:rPr>
                <w:rFonts w:ascii="Calibri" w:hAnsi="Calibri"/>
                <w:b/>
                <w:color w:val="1B2433"/>
                <w:sz w:val="21"/>
              </w:rPr>
              <w:t>Ambos:</w:t>
            </w:r>
            <w:r>
              <w:rPr>
                <w:rFonts w:ascii="Calibri" w:hAnsi="Calibri"/>
                <w:color w:val="1B2433"/>
                <w:sz w:val="21"/>
              </w:rPr>
              <w:t xml:space="preserve"> redactan y revisan las especificaciones, revisan los Pull </w:t>
            </w:r>
            <w:proofErr w:type="spellStart"/>
            <w:r>
              <w:rPr>
                <w:rFonts w:ascii="Calibri" w:hAnsi="Calibri"/>
                <w:color w:val="1B2433"/>
                <w:sz w:val="21"/>
              </w:rPr>
              <w:t>Requests</w:t>
            </w:r>
            <w:proofErr w:type="spellEnd"/>
            <w:r>
              <w:rPr>
                <w:rFonts w:ascii="Calibri" w:hAnsi="Calibri"/>
                <w:color w:val="1B2433"/>
                <w:sz w:val="21"/>
              </w:rPr>
              <w:t xml:space="preserve"> del otro, ejecutan las pruebas de aceptación con el contador consultor y elaboran la documentación y los informes de la asignatura.</w:t>
            </w:r>
          </w:p>
        </w:tc>
      </w:tr>
    </w:tbl>
    <w:p w14:paraId="267CAF4F" w14:textId="77777777" w:rsidR="00416B89" w:rsidRDefault="00416B89" w:rsidP="00D110EC">
      <w:pPr>
        <w:spacing w:after="0" w:line="360" w:lineRule="auto"/>
        <w:jc w:val="both"/>
        <w:rPr>
          <w:b/>
          <w:sz w:val="24"/>
          <w:szCs w:val="24"/>
        </w:rPr>
      </w:pPr>
    </w:p>
    <w:p w14:paraId="185E30CF"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4E70D8F" w14:textId="77777777" w:rsidTr="00416B89">
        <w:trPr>
          <w:trHeight w:val="440"/>
        </w:trPr>
        <w:tc>
          <w:tcPr>
            <w:tcW w:w="9640" w:type="dxa"/>
            <w:vAlign w:val="center"/>
          </w:tcPr>
          <w:p w14:paraId="70833722"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FA68610" w14:textId="77777777" w:rsidTr="00416B89">
        <w:trPr>
          <w:trHeight w:val="440"/>
        </w:trPr>
        <w:tc>
          <w:tcPr>
            <w:tcW w:w="9640" w:type="dxa"/>
            <w:shd w:val="clear" w:color="auto" w:fill="D9E2F3" w:themeFill="accent1" w:themeFillTint="33"/>
            <w:vAlign w:val="center"/>
          </w:tcPr>
          <w:p w14:paraId="5F000AA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271C6EA"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4EB9D71" w14:textId="77777777" w:rsidTr="009D04DC">
        <w:trPr>
          <w:trHeight w:val="362"/>
        </w:trPr>
        <w:tc>
          <w:tcPr>
            <w:tcW w:w="1843" w:type="dxa"/>
            <w:vAlign w:val="center"/>
          </w:tcPr>
          <w:p w14:paraId="71E8D433"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0C219687"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7F985F07"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1382934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13587E2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28C28C4" w14:textId="77777777" w:rsidTr="009D04DC">
        <w:trPr>
          <w:trHeight w:val="362"/>
        </w:trPr>
        <w:tc>
          <w:tcPr>
            <w:tcW w:w="1843" w:type="dxa"/>
          </w:tcPr>
          <w:p w14:paraId="1E03CFA5"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Avance</w:t>
            </w:r>
          </w:p>
        </w:tc>
        <w:tc>
          <w:tcPr>
            <w:tcW w:w="1843" w:type="dxa"/>
          </w:tcPr>
          <w:p w14:paraId="1341AD62"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Informe de definición del proyecto APT</w:t>
            </w:r>
          </w:p>
        </w:tc>
        <w:tc>
          <w:tcPr>
            <w:tcW w:w="3825" w:type="dxa"/>
          </w:tcPr>
          <w:p w14:paraId="59A5442B" w14:textId="77777777" w:rsidR="00D110EC" w:rsidRPr="00874D16" w:rsidRDefault="00D110EC" w:rsidP="00C27FB0">
            <w:pPr>
              <w:spacing w:after="80"/>
              <w:jc w:val="both"/>
              <w:rPr>
                <w:rFonts w:ascii="Calibri" w:hAnsi="Calibri" w:cs="Arial"/>
                <w:i/>
                <w:color w:val="4472C4" w:themeColor="accent1"/>
                <w:sz w:val="18"/>
                <w:szCs w:val="20"/>
                <w:lang w:eastAsia="es-CL"/>
              </w:rPr>
            </w:pPr>
            <w:r>
              <w:rPr>
                <w:rFonts w:ascii="Calibri" w:hAnsi="Calibri"/>
                <w:color w:val="1B2433"/>
                <w:sz w:val="19"/>
              </w:rPr>
              <w:t>Documento con la fundamentación del proyecto, los objetivos, la metodología, el plan de trabajo y la carta Gantt del semestre.</w:t>
            </w:r>
          </w:p>
        </w:tc>
        <w:tc>
          <w:tcPr>
            <w:tcW w:w="2551" w:type="dxa"/>
          </w:tcPr>
          <w:p w14:paraId="34350EF9"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Acredita la planificación del proyecto y su alineación con las competencias del perfil de egreso.</w:t>
            </w:r>
          </w:p>
        </w:tc>
      </w:tr>
      <w:tr w:rsidR="00D110EC" w:rsidRPr="00CA29F2" w14:paraId="1AA53ABF" w14:textId="77777777" w:rsidTr="009D04DC">
        <w:trPr>
          <w:trHeight w:val="362"/>
        </w:trPr>
        <w:tc>
          <w:tcPr>
            <w:tcW w:w="1843" w:type="dxa"/>
          </w:tcPr>
          <w:p w14:paraId="0604DDE5"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Avance</w:t>
            </w:r>
          </w:p>
        </w:tc>
        <w:tc>
          <w:tcPr>
            <w:tcW w:w="1843" w:type="dxa"/>
          </w:tcPr>
          <w:p w14:paraId="03C142E2"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 xml:space="preserve">Repositorio con Pull </w:t>
            </w:r>
            <w:proofErr w:type="spellStart"/>
            <w:r>
              <w:rPr>
                <w:rFonts w:ascii="Calibri" w:hAnsi="Calibri"/>
                <w:color w:val="1B2433"/>
                <w:sz w:val="19"/>
              </w:rPr>
              <w:t>Requests</w:t>
            </w:r>
            <w:proofErr w:type="spellEnd"/>
            <w:r>
              <w:rPr>
                <w:rFonts w:ascii="Calibri" w:hAnsi="Calibri"/>
                <w:color w:val="1B2433"/>
                <w:sz w:val="19"/>
              </w:rPr>
              <w:t xml:space="preserve"> y suites de pruebas</w:t>
            </w:r>
          </w:p>
        </w:tc>
        <w:tc>
          <w:tcPr>
            <w:tcW w:w="3825" w:type="dxa"/>
          </w:tcPr>
          <w:p w14:paraId="282F7D6B"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 xml:space="preserve">Ramas por especificación, Pull </w:t>
            </w:r>
            <w:proofErr w:type="spellStart"/>
            <w:r>
              <w:rPr>
                <w:rFonts w:ascii="Calibri" w:hAnsi="Calibri"/>
                <w:color w:val="1B2433"/>
                <w:sz w:val="19"/>
              </w:rPr>
              <w:t>Requests</w:t>
            </w:r>
            <w:proofErr w:type="spellEnd"/>
            <w:r>
              <w:rPr>
                <w:rFonts w:ascii="Calibri" w:hAnsi="Calibri"/>
                <w:color w:val="1B2433"/>
                <w:sz w:val="19"/>
              </w:rPr>
              <w:t xml:space="preserve"> aprobados en GitHub de los módulos de libros e informes, y reportes de las pruebas ejecutadas en el pipeline de integración continua.</w:t>
            </w:r>
          </w:p>
        </w:tc>
        <w:tc>
          <w:tcPr>
            <w:tcW w:w="2551" w:type="dxa"/>
          </w:tcPr>
          <w:p w14:paraId="40EB36E1"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Demuestra la construcción del software en equipo, la revisión cruzada del código y la certificación de la cuadratura contable.</w:t>
            </w:r>
          </w:p>
        </w:tc>
      </w:tr>
      <w:tr w:rsidR="00D110EC" w:rsidRPr="00CA29F2" w14:paraId="6556A214" w14:textId="77777777" w:rsidTr="009D04DC">
        <w:trPr>
          <w:trHeight w:val="362"/>
        </w:trPr>
        <w:tc>
          <w:tcPr>
            <w:tcW w:w="1843" w:type="dxa"/>
          </w:tcPr>
          <w:p w14:paraId="4FCB5F2B"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Final</w:t>
            </w:r>
          </w:p>
        </w:tc>
        <w:tc>
          <w:tcPr>
            <w:tcW w:w="1843" w:type="dxa"/>
          </w:tcPr>
          <w:p w14:paraId="480ECDC9"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 xml:space="preserve">Solución desplegada en Google Cloud </w:t>
            </w:r>
            <w:proofErr w:type="spellStart"/>
            <w:r>
              <w:rPr>
                <w:rFonts w:ascii="Calibri" w:hAnsi="Calibri"/>
                <w:color w:val="1B2433"/>
                <w:sz w:val="19"/>
              </w:rPr>
              <w:t>Platform</w:t>
            </w:r>
            <w:proofErr w:type="spellEnd"/>
          </w:p>
        </w:tc>
        <w:tc>
          <w:tcPr>
            <w:tcW w:w="3825" w:type="dxa"/>
          </w:tcPr>
          <w:p w14:paraId="7AF977B3"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 xml:space="preserve">Módulos de libros e informes operativos en Cloud Run, con datos de prueba cargados y accesibles desde la plataforma </w:t>
            </w:r>
            <w:proofErr w:type="spellStart"/>
            <w:r>
              <w:rPr>
                <w:rFonts w:ascii="Calibri" w:hAnsi="Calibri"/>
                <w:color w:val="1B2433"/>
                <w:sz w:val="19"/>
              </w:rPr>
              <w:t>Kuentas</w:t>
            </w:r>
            <w:proofErr w:type="spellEnd"/>
            <w:r>
              <w:rPr>
                <w:rFonts w:ascii="Calibri" w:hAnsi="Calibri"/>
                <w:color w:val="1B2433"/>
                <w:sz w:val="19"/>
              </w:rPr>
              <w:t>.</w:t>
            </w:r>
          </w:p>
        </w:tc>
        <w:tc>
          <w:tcPr>
            <w:tcW w:w="2551" w:type="dxa"/>
          </w:tcPr>
          <w:p w14:paraId="4F720C81"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Evidencia la implantación e integración completa de la solución en un entorno productivo.</w:t>
            </w:r>
          </w:p>
        </w:tc>
      </w:tr>
      <w:tr w:rsidR="00D110EC" w:rsidRPr="00CA29F2" w14:paraId="73501874" w14:textId="77777777" w:rsidTr="009D04DC">
        <w:trPr>
          <w:trHeight w:val="362"/>
        </w:trPr>
        <w:tc>
          <w:tcPr>
            <w:tcW w:w="1843" w:type="dxa"/>
          </w:tcPr>
          <w:p w14:paraId="4794C4B6"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Final</w:t>
            </w:r>
          </w:p>
        </w:tc>
        <w:tc>
          <w:tcPr>
            <w:tcW w:w="1843" w:type="dxa"/>
          </w:tcPr>
          <w:p w14:paraId="314B6617" w14:textId="77777777" w:rsidR="00D110EC" w:rsidRPr="00CA29F2" w:rsidRDefault="00D110EC" w:rsidP="00C27FB0">
            <w:pPr>
              <w:pStyle w:val="Piedepgina"/>
              <w:spacing w:after="80"/>
              <w:rPr>
                <w:rFonts w:ascii="Calibri" w:hAnsi="Calibri"/>
                <w:b/>
                <w:color w:val="1F3864" w:themeColor="accent1" w:themeShade="80"/>
              </w:rPr>
            </w:pPr>
            <w:r>
              <w:rPr>
                <w:rFonts w:ascii="Calibri" w:hAnsi="Calibri"/>
                <w:color w:val="1B2433"/>
                <w:sz w:val="19"/>
              </w:rPr>
              <w:t>Informe técnico y manual de usuario</w:t>
            </w:r>
          </w:p>
        </w:tc>
        <w:tc>
          <w:tcPr>
            <w:tcW w:w="3825" w:type="dxa"/>
          </w:tcPr>
          <w:p w14:paraId="34985061"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Documento final con el modelo de datos, la arquitectura de la solución, los resultados de las pruebas y un manual de uso dirigido a los usuarios contables.</w:t>
            </w:r>
          </w:p>
        </w:tc>
        <w:tc>
          <w:tcPr>
            <w:tcW w:w="2551" w:type="dxa"/>
          </w:tcPr>
          <w:p w14:paraId="525072C7" w14:textId="77777777" w:rsidR="00D110EC" w:rsidRPr="00CA29F2" w:rsidRDefault="00D110EC" w:rsidP="00C27FB0">
            <w:pPr>
              <w:pStyle w:val="Piedepgina"/>
              <w:spacing w:after="80"/>
              <w:jc w:val="both"/>
              <w:rPr>
                <w:rFonts w:ascii="Calibri" w:hAnsi="Calibri"/>
                <w:b/>
                <w:color w:val="1F3864" w:themeColor="accent1" w:themeShade="80"/>
              </w:rPr>
            </w:pPr>
            <w:r>
              <w:rPr>
                <w:rFonts w:ascii="Calibri" w:hAnsi="Calibri"/>
                <w:color w:val="1B2433"/>
                <w:sz w:val="19"/>
              </w:rPr>
              <w:t>Documenta el resultado del proyecto y permite que un tercero opere y mantenga la solución.</w:t>
            </w:r>
          </w:p>
        </w:tc>
      </w:tr>
    </w:tbl>
    <w:p w14:paraId="62C70403"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44ED06B" w14:textId="77777777" w:rsidTr="00E65CC9">
        <w:trPr>
          <w:trHeight w:val="440"/>
        </w:trPr>
        <w:tc>
          <w:tcPr>
            <w:tcW w:w="9640" w:type="dxa"/>
            <w:vAlign w:val="center"/>
          </w:tcPr>
          <w:p w14:paraId="07F1DA42"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38BD4C8" w14:textId="77777777" w:rsidTr="00E65CC9">
        <w:trPr>
          <w:trHeight w:val="440"/>
        </w:trPr>
        <w:tc>
          <w:tcPr>
            <w:tcW w:w="9640" w:type="dxa"/>
            <w:shd w:val="clear" w:color="auto" w:fill="D9E2F3" w:themeFill="accent1" w:themeFillTint="33"/>
            <w:vAlign w:val="center"/>
          </w:tcPr>
          <w:p w14:paraId="3E9E8CC9"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66EEDBA"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68"/>
        <w:gridCol w:w="1512"/>
        <w:gridCol w:w="2520"/>
        <w:gridCol w:w="1368"/>
        <w:gridCol w:w="1152"/>
        <w:gridCol w:w="1368"/>
        <w:gridCol w:w="1773"/>
      </w:tblGrid>
      <w:tr w:rsidR="00D110EC" w:rsidRPr="00A337B2" w14:paraId="443BF3B2" w14:textId="77777777" w:rsidTr="00C27FB0">
        <w:trPr>
          <w:tblHeader/>
          <w:jc w:val="center"/>
        </w:trPr>
        <w:tc>
          <w:tcPr>
            <w:tcW w:w="11061" w:type="dxa"/>
            <w:gridSpan w:val="7"/>
          </w:tcPr>
          <w:p w14:paraId="68A2AFB7"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7343004C" w14:textId="77777777" w:rsidTr="00C27FB0">
        <w:trPr>
          <w:tblHeader/>
          <w:jc w:val="center"/>
        </w:trPr>
        <w:tc>
          <w:tcPr>
            <w:tcW w:w="1368" w:type="dxa"/>
          </w:tcPr>
          <w:p w14:paraId="4B00C2F0"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12" w:type="dxa"/>
            <w:vAlign w:val="center"/>
          </w:tcPr>
          <w:p w14:paraId="774351C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2520" w:type="dxa"/>
            <w:vAlign w:val="center"/>
          </w:tcPr>
          <w:p w14:paraId="6CA4D19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368" w:type="dxa"/>
            <w:vAlign w:val="center"/>
          </w:tcPr>
          <w:p w14:paraId="0A08DA8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52" w:type="dxa"/>
            <w:tcBorders>
              <w:right w:val="single" w:sz="4" w:space="0" w:color="FFFFFF" w:themeColor="background1"/>
            </w:tcBorders>
            <w:vAlign w:val="center"/>
          </w:tcPr>
          <w:p w14:paraId="10B45D1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262F77D" w14:textId="77777777" w:rsidR="00D110EC" w:rsidRPr="00A337B2" w:rsidRDefault="00D110EC" w:rsidP="00C27FB0">
            <w:pPr>
              <w:jc w:val="center"/>
              <w:rPr>
                <w:rFonts w:ascii="Calibri" w:hAnsi="Calibri"/>
                <w:color w:val="1F3864" w:themeColor="accent1" w:themeShade="80"/>
              </w:rPr>
            </w:pPr>
          </w:p>
        </w:tc>
        <w:tc>
          <w:tcPr>
            <w:tcW w:w="1368" w:type="dxa"/>
            <w:tcBorders>
              <w:left w:val="single" w:sz="4" w:space="0" w:color="FFFFFF" w:themeColor="background1"/>
            </w:tcBorders>
            <w:shd w:val="clear" w:color="auto" w:fill="D9D9D9" w:themeFill="background1" w:themeFillShade="D9"/>
            <w:vAlign w:val="center"/>
          </w:tcPr>
          <w:p w14:paraId="59BD7DF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771" w:type="dxa"/>
            <w:vAlign w:val="center"/>
          </w:tcPr>
          <w:p w14:paraId="5595EA1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26D4444" w14:textId="77777777" w:rsidTr="00C27FB0">
        <w:trPr>
          <w:jc w:val="center"/>
        </w:trPr>
        <w:tc>
          <w:tcPr>
            <w:tcW w:w="1368" w:type="dxa"/>
          </w:tcPr>
          <w:p w14:paraId="6C6F526D" w14:textId="77777777" w:rsidR="00D110EC" w:rsidRDefault="00D110EC" w:rsidP="00C27FB0">
            <w:pPr>
              <w:spacing w:after="80"/>
              <w:rPr>
                <w:rFonts w:ascii="Calibri" w:hAnsi="Calibri" w:cs="Arial"/>
                <w:i/>
                <w:color w:val="548DD4"/>
                <w:sz w:val="18"/>
                <w:szCs w:val="20"/>
                <w:lang w:eastAsia="es-CL"/>
              </w:rPr>
            </w:pPr>
            <w:r>
              <w:rPr>
                <w:rFonts w:ascii="Calibri" w:hAnsi="Calibri"/>
                <w:color w:val="1B2433"/>
                <w:sz w:val="17"/>
              </w:rPr>
              <w:t>Competencias 4 y 8</w:t>
            </w:r>
          </w:p>
        </w:tc>
        <w:tc>
          <w:tcPr>
            <w:tcW w:w="1512" w:type="dxa"/>
          </w:tcPr>
          <w:p w14:paraId="05BA1251" w14:textId="77777777" w:rsidR="00D110EC" w:rsidRPr="00A337B2" w:rsidRDefault="00D110EC" w:rsidP="00C27FB0">
            <w:pPr>
              <w:spacing w:after="80"/>
              <w:jc w:val="both"/>
              <w:rPr>
                <w:b/>
                <w:sz w:val="18"/>
                <w:szCs w:val="24"/>
              </w:rPr>
            </w:pPr>
            <w:r>
              <w:rPr>
                <w:rFonts w:ascii="Calibri" w:hAnsi="Calibri"/>
                <w:color w:val="1B2433"/>
                <w:sz w:val="17"/>
              </w:rPr>
              <w:t>Análisis de especificaciones y modelado de datos</w:t>
            </w:r>
          </w:p>
        </w:tc>
        <w:tc>
          <w:tcPr>
            <w:tcW w:w="2520" w:type="dxa"/>
          </w:tcPr>
          <w:p w14:paraId="4E5D647F" w14:textId="77777777" w:rsidR="00D110EC" w:rsidRPr="00A337B2" w:rsidRDefault="00D110EC" w:rsidP="009B74E2">
            <w:pPr>
              <w:spacing w:after="80"/>
              <w:jc w:val="both"/>
              <w:rPr>
                <w:b/>
                <w:sz w:val="18"/>
                <w:szCs w:val="24"/>
              </w:rPr>
            </w:pPr>
            <w:r>
              <w:rPr>
                <w:rFonts w:ascii="Calibri" w:hAnsi="Calibri"/>
                <w:color w:val="1B2433"/>
                <w:sz w:val="17"/>
              </w:rPr>
              <w:t>Lectura de las especificaciones de los libros e informes, diseño de los DTO y del esquema de datos, y validación de las consultas en Prisma.</w:t>
            </w:r>
          </w:p>
        </w:tc>
        <w:tc>
          <w:tcPr>
            <w:tcW w:w="1368" w:type="dxa"/>
          </w:tcPr>
          <w:p w14:paraId="6FE5496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SPEC, Prisma, PostgreSQL</w:t>
            </w:r>
          </w:p>
        </w:tc>
        <w:tc>
          <w:tcPr>
            <w:tcW w:w="1152" w:type="dxa"/>
            <w:tcBorders>
              <w:right w:val="single" w:sz="4" w:space="0" w:color="FFFFFF" w:themeColor="background1"/>
            </w:tcBorders>
          </w:tcPr>
          <w:p w14:paraId="4A3D07FF" w14:textId="77777777" w:rsidR="00D110EC" w:rsidRDefault="00D110EC" w:rsidP="00C27FB0">
            <w:pPr>
              <w:spacing w:after="80"/>
              <w:rPr>
                <w:rFonts w:ascii="Calibri" w:hAnsi="Calibri" w:cs="Arial"/>
                <w:i/>
                <w:color w:val="548DD4"/>
                <w:sz w:val="18"/>
                <w:szCs w:val="20"/>
                <w:lang w:eastAsia="es-CL"/>
              </w:rPr>
            </w:pPr>
            <w:r>
              <w:rPr>
                <w:rFonts w:ascii="Calibri" w:hAnsi="Calibri"/>
                <w:color w:val="1B2433"/>
                <w:sz w:val="17"/>
              </w:rPr>
              <w:t>Semanas 1 y 2</w:t>
            </w:r>
          </w:p>
        </w:tc>
        <w:tc>
          <w:tcPr>
            <w:tcW w:w="1368" w:type="dxa"/>
            <w:tcBorders>
              <w:left w:val="single" w:sz="4" w:space="0" w:color="FFFFFF" w:themeColor="background1"/>
            </w:tcBorders>
            <w:shd w:val="clear" w:color="auto" w:fill="D9D9D9" w:themeFill="background1" w:themeFillShade="D9"/>
          </w:tcPr>
          <w:p w14:paraId="2268A1EC" w14:textId="77777777" w:rsidR="00D110EC" w:rsidRPr="00A337B2" w:rsidRDefault="00D110EC" w:rsidP="00C27FB0">
            <w:pPr>
              <w:spacing w:after="80"/>
              <w:rPr>
                <w:b/>
                <w:sz w:val="18"/>
                <w:szCs w:val="24"/>
              </w:rPr>
            </w:pPr>
            <w:r>
              <w:rPr>
                <w:rFonts w:ascii="Calibri" w:hAnsi="Calibri"/>
                <w:color w:val="1B2433"/>
                <w:sz w:val="17"/>
              </w:rPr>
              <w:t>Pablo Toro y Gabriel Alejandro Bermar</w:t>
            </w:r>
          </w:p>
        </w:tc>
        <w:tc>
          <w:tcPr>
            <w:tcW w:w="1771" w:type="dxa"/>
          </w:tcPr>
          <w:p w14:paraId="23189DDF" w14:textId="77777777" w:rsidR="00D110EC" w:rsidRPr="00A337B2" w:rsidRDefault="00D110EC" w:rsidP="00C27FB0">
            <w:pPr>
              <w:spacing w:after="80"/>
              <w:jc w:val="both"/>
              <w:rPr>
                <w:b/>
                <w:sz w:val="18"/>
                <w:szCs w:val="24"/>
              </w:rPr>
            </w:pPr>
            <w:r>
              <w:rPr>
                <w:rFonts w:ascii="Calibri" w:hAnsi="Calibri"/>
                <w:color w:val="1B2433"/>
                <w:sz w:val="17"/>
              </w:rPr>
              <w:t xml:space="preserve">Facilita el trabajo contar con las especificaciones escritas; dificulta la complejidad de las reglas contables, que se resuelve </w:t>
            </w:r>
            <w:r>
              <w:rPr>
                <w:rFonts w:ascii="Calibri" w:hAnsi="Calibri"/>
                <w:color w:val="1B2433"/>
                <w:sz w:val="17"/>
              </w:rPr>
              <w:lastRenderedPageBreak/>
              <w:t>consultando al contador del equipo.</w:t>
            </w:r>
          </w:p>
        </w:tc>
      </w:tr>
      <w:tr w:rsidR="00D110EC" w:rsidRPr="00A337B2" w14:paraId="497200AE" w14:textId="77777777" w:rsidTr="00C27FB0">
        <w:trPr>
          <w:jc w:val="center"/>
        </w:trPr>
        <w:tc>
          <w:tcPr>
            <w:tcW w:w="1368" w:type="dxa"/>
          </w:tcPr>
          <w:p w14:paraId="34E0866C"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lastRenderedPageBreak/>
              <w:t>Competencias 4 y 6</w:t>
            </w:r>
          </w:p>
        </w:tc>
        <w:tc>
          <w:tcPr>
            <w:tcW w:w="1512" w:type="dxa"/>
          </w:tcPr>
          <w:p w14:paraId="2491AD0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Implementación de los maestros base</w:t>
            </w:r>
          </w:p>
        </w:tc>
        <w:tc>
          <w:tcPr>
            <w:tcW w:w="2520" w:type="dxa"/>
          </w:tcPr>
          <w:p w14:paraId="03A80DE9"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Desarrollo de los módulos de tipos de documento, clientes, proveedores, representantes, parámetros globales y contadores, que alimentan los selectores del registro de </w:t>
            </w:r>
            <w:proofErr w:type="spellStart"/>
            <w:r>
              <w:rPr>
                <w:rFonts w:ascii="Calibri" w:hAnsi="Calibri"/>
                <w:color w:val="1B2433"/>
                <w:sz w:val="17"/>
              </w:rPr>
              <w:t>vouchers</w:t>
            </w:r>
            <w:proofErr w:type="spellEnd"/>
            <w:r>
              <w:rPr>
                <w:rFonts w:ascii="Calibri" w:hAnsi="Calibri"/>
                <w:color w:val="1B2433"/>
                <w:sz w:val="17"/>
              </w:rPr>
              <w:t>.</w:t>
            </w:r>
          </w:p>
        </w:tc>
        <w:tc>
          <w:tcPr>
            <w:tcW w:w="1368" w:type="dxa"/>
          </w:tcPr>
          <w:p w14:paraId="612A5CBD"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Prisma, Vue 3, GitHub</w:t>
            </w:r>
          </w:p>
        </w:tc>
        <w:tc>
          <w:tcPr>
            <w:tcW w:w="1152" w:type="dxa"/>
            <w:tcBorders>
              <w:right w:val="single" w:sz="4" w:space="0" w:color="FFFFFF" w:themeColor="background1"/>
            </w:tcBorders>
          </w:tcPr>
          <w:p w14:paraId="3134A83C"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 a 3</w:t>
            </w:r>
          </w:p>
        </w:tc>
        <w:tc>
          <w:tcPr>
            <w:tcW w:w="1368" w:type="dxa"/>
            <w:tcBorders>
              <w:left w:val="single" w:sz="4" w:space="0" w:color="FFFFFF" w:themeColor="background1"/>
            </w:tcBorders>
            <w:shd w:val="clear" w:color="auto" w:fill="D9D9D9" w:themeFill="background1" w:themeFillShade="D9"/>
          </w:tcPr>
          <w:p w14:paraId="4C26DD03"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w:t>
            </w:r>
            <w:proofErr w:type="spellStart"/>
            <w:r>
              <w:rPr>
                <w:rFonts w:ascii="Calibri" w:hAnsi="Calibri"/>
                <w:color w:val="1B2433"/>
                <w:sz w:val="17"/>
              </w:rPr>
              <w:t>backend</w:t>
            </w:r>
            <w:proofErr w:type="spellEnd"/>
            <w:r>
              <w:rPr>
                <w:rFonts w:ascii="Calibri" w:hAnsi="Calibri"/>
                <w:color w:val="1B2433"/>
                <w:sz w:val="17"/>
              </w:rPr>
              <w:t>) y Gabriel Alejandro Bermar (</w:t>
            </w:r>
            <w:proofErr w:type="spellStart"/>
            <w:r>
              <w:rPr>
                <w:rFonts w:ascii="Calibri" w:hAnsi="Calibri"/>
                <w:color w:val="1B2433"/>
                <w:sz w:val="17"/>
              </w:rPr>
              <w:t>frontend</w:t>
            </w:r>
            <w:proofErr w:type="spellEnd"/>
            <w:r>
              <w:rPr>
                <w:rFonts w:ascii="Calibri" w:hAnsi="Calibri"/>
                <w:color w:val="1B2433"/>
                <w:sz w:val="17"/>
              </w:rPr>
              <w:t>)</w:t>
            </w:r>
          </w:p>
        </w:tc>
        <w:tc>
          <w:tcPr>
            <w:tcW w:w="1771" w:type="dxa"/>
          </w:tcPr>
          <w:p w14:paraId="09F9A66B"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Facilita que el registro de </w:t>
            </w:r>
            <w:proofErr w:type="spellStart"/>
            <w:r>
              <w:rPr>
                <w:rFonts w:ascii="Calibri" w:hAnsi="Calibri"/>
                <w:color w:val="1B2433"/>
                <w:sz w:val="17"/>
              </w:rPr>
              <w:t>vouchers</w:t>
            </w:r>
            <w:proofErr w:type="spellEnd"/>
            <w:r>
              <w:rPr>
                <w:rFonts w:ascii="Calibri" w:hAnsi="Calibri"/>
                <w:color w:val="1B2433"/>
                <w:sz w:val="17"/>
              </w:rPr>
              <w:t xml:space="preserve"> ya existía; su ausencia bloqueaba la captura, por lo que se priorizaron al inicio.</w:t>
            </w:r>
          </w:p>
        </w:tc>
      </w:tr>
      <w:tr w:rsidR="00D110EC" w:rsidRPr="00A337B2" w14:paraId="5EE5FC5E" w14:textId="77777777" w:rsidTr="00C27FB0">
        <w:trPr>
          <w:jc w:val="center"/>
        </w:trPr>
        <w:tc>
          <w:tcPr>
            <w:tcW w:w="1368" w:type="dxa"/>
          </w:tcPr>
          <w:p w14:paraId="3590FAB0"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 6</w:t>
            </w:r>
          </w:p>
        </w:tc>
        <w:tc>
          <w:tcPr>
            <w:tcW w:w="1512" w:type="dxa"/>
          </w:tcPr>
          <w:p w14:paraId="15EE05DC"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Completar la captura transaccional</w:t>
            </w:r>
          </w:p>
        </w:tc>
        <w:tc>
          <w:tcPr>
            <w:tcW w:w="2520" w:type="dxa"/>
          </w:tcPr>
          <w:p w14:paraId="67638D2E"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Desarrollo de las plantillas de </w:t>
            </w:r>
            <w:proofErr w:type="spellStart"/>
            <w:r>
              <w:rPr>
                <w:rFonts w:ascii="Calibri" w:hAnsi="Calibri"/>
                <w:color w:val="1B2433"/>
                <w:sz w:val="17"/>
              </w:rPr>
              <w:t>voucher</w:t>
            </w:r>
            <w:proofErr w:type="spellEnd"/>
            <w:r>
              <w:rPr>
                <w:rFonts w:ascii="Calibri" w:hAnsi="Calibri"/>
                <w:color w:val="1B2433"/>
                <w:sz w:val="17"/>
              </w:rPr>
              <w:t>, el utilitario de apertura de saldos iniciales y la importación masiva de comprobantes.</w:t>
            </w:r>
          </w:p>
        </w:tc>
        <w:tc>
          <w:tcPr>
            <w:tcW w:w="1368" w:type="dxa"/>
          </w:tcPr>
          <w:p w14:paraId="712C09C1"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Prisma, Vue 3</w:t>
            </w:r>
          </w:p>
        </w:tc>
        <w:tc>
          <w:tcPr>
            <w:tcW w:w="1152" w:type="dxa"/>
            <w:tcBorders>
              <w:right w:val="single" w:sz="4" w:space="0" w:color="FFFFFF" w:themeColor="background1"/>
            </w:tcBorders>
          </w:tcPr>
          <w:p w14:paraId="417F2E78"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3 y 4</w:t>
            </w:r>
          </w:p>
        </w:tc>
        <w:tc>
          <w:tcPr>
            <w:tcW w:w="1368" w:type="dxa"/>
            <w:tcBorders>
              <w:left w:val="single" w:sz="4" w:space="0" w:color="FFFFFF" w:themeColor="background1"/>
            </w:tcBorders>
            <w:shd w:val="clear" w:color="auto" w:fill="D9D9D9" w:themeFill="background1" w:themeFillShade="D9"/>
          </w:tcPr>
          <w:p w14:paraId="47268716"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w:t>
            </w:r>
            <w:proofErr w:type="spellStart"/>
            <w:r>
              <w:rPr>
                <w:rFonts w:ascii="Calibri" w:hAnsi="Calibri"/>
                <w:color w:val="1B2433"/>
                <w:sz w:val="17"/>
              </w:rPr>
              <w:t>backend</w:t>
            </w:r>
            <w:proofErr w:type="spellEnd"/>
            <w:r>
              <w:rPr>
                <w:rFonts w:ascii="Calibri" w:hAnsi="Calibri"/>
                <w:color w:val="1B2433"/>
                <w:sz w:val="17"/>
              </w:rPr>
              <w:t>) y Gabriel Alejandro Bermar (</w:t>
            </w:r>
            <w:proofErr w:type="spellStart"/>
            <w:r>
              <w:rPr>
                <w:rFonts w:ascii="Calibri" w:hAnsi="Calibri"/>
                <w:color w:val="1B2433"/>
                <w:sz w:val="17"/>
              </w:rPr>
              <w:t>frontend</w:t>
            </w:r>
            <w:proofErr w:type="spellEnd"/>
            <w:r>
              <w:rPr>
                <w:rFonts w:ascii="Calibri" w:hAnsi="Calibri"/>
                <w:color w:val="1B2433"/>
                <w:sz w:val="17"/>
              </w:rPr>
              <w:t>)</w:t>
            </w:r>
          </w:p>
        </w:tc>
        <w:tc>
          <w:tcPr>
            <w:tcW w:w="1771" w:type="dxa"/>
          </w:tcPr>
          <w:p w14:paraId="2C193A80"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Dificulta la variedad de formatos de archivo en la importación; se mitiga definiendo una plantilla única de carga.</w:t>
            </w:r>
          </w:p>
        </w:tc>
      </w:tr>
      <w:tr w:rsidR="00D110EC" w:rsidRPr="00A337B2" w14:paraId="3F9F81CA" w14:textId="77777777" w:rsidTr="00C27FB0">
        <w:trPr>
          <w:jc w:val="center"/>
        </w:trPr>
        <w:tc>
          <w:tcPr>
            <w:tcW w:w="1368" w:type="dxa"/>
          </w:tcPr>
          <w:p w14:paraId="380F8102"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6 y 8</w:t>
            </w:r>
          </w:p>
        </w:tc>
        <w:tc>
          <w:tcPr>
            <w:tcW w:w="1512" w:type="dxa"/>
          </w:tcPr>
          <w:p w14:paraId="45D501EB"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Desarrollo de los libros e informes contables</w:t>
            </w:r>
          </w:p>
        </w:tc>
        <w:tc>
          <w:tcPr>
            <w:tcW w:w="2520" w:type="dxa"/>
          </w:tcPr>
          <w:p w14:paraId="17B76632"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Construcción del Libro Diario, Libro Mayor, Libro de Compras y Ventas, Estado de Resultado y su configuración, Balance Clasificado, Balance General, informes analíticos y reporte por centro de costo.</w:t>
            </w:r>
          </w:p>
        </w:tc>
        <w:tc>
          <w:tcPr>
            <w:tcW w:w="1368" w:type="dxa"/>
          </w:tcPr>
          <w:p w14:paraId="71D84D20"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xml:space="preserve">, Prisma, Vue 3, </w:t>
            </w:r>
            <w:proofErr w:type="spellStart"/>
            <w:r>
              <w:rPr>
                <w:rFonts w:ascii="Calibri" w:hAnsi="Calibri"/>
                <w:color w:val="1B2433"/>
                <w:sz w:val="17"/>
              </w:rPr>
              <w:t>Tailwind</w:t>
            </w:r>
            <w:proofErr w:type="spellEnd"/>
          </w:p>
        </w:tc>
        <w:tc>
          <w:tcPr>
            <w:tcW w:w="1152" w:type="dxa"/>
            <w:tcBorders>
              <w:right w:val="single" w:sz="4" w:space="0" w:color="FFFFFF" w:themeColor="background1"/>
            </w:tcBorders>
          </w:tcPr>
          <w:p w14:paraId="1213B0F9"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2 a 7</w:t>
            </w:r>
          </w:p>
        </w:tc>
        <w:tc>
          <w:tcPr>
            <w:tcW w:w="1368" w:type="dxa"/>
            <w:tcBorders>
              <w:left w:val="single" w:sz="4" w:space="0" w:color="FFFFFF" w:themeColor="background1"/>
            </w:tcBorders>
            <w:shd w:val="clear" w:color="auto" w:fill="D9D9D9" w:themeFill="background1" w:themeFillShade="D9"/>
          </w:tcPr>
          <w:p w14:paraId="18790D1D"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w:t>
            </w:r>
            <w:proofErr w:type="spellStart"/>
            <w:r>
              <w:rPr>
                <w:rFonts w:ascii="Calibri" w:hAnsi="Calibri"/>
                <w:color w:val="1B2433"/>
                <w:sz w:val="17"/>
              </w:rPr>
              <w:t>backend</w:t>
            </w:r>
            <w:proofErr w:type="spellEnd"/>
            <w:r>
              <w:rPr>
                <w:rFonts w:ascii="Calibri" w:hAnsi="Calibri"/>
                <w:color w:val="1B2433"/>
                <w:sz w:val="17"/>
              </w:rPr>
              <w:t>) y Gabriel Alejandro Bermar (</w:t>
            </w:r>
            <w:proofErr w:type="spellStart"/>
            <w:r>
              <w:rPr>
                <w:rFonts w:ascii="Calibri" w:hAnsi="Calibri"/>
                <w:color w:val="1B2433"/>
                <w:sz w:val="17"/>
              </w:rPr>
              <w:t>frontend</w:t>
            </w:r>
            <w:proofErr w:type="spellEnd"/>
            <w:r>
              <w:rPr>
                <w:rFonts w:ascii="Calibri" w:hAnsi="Calibri"/>
                <w:color w:val="1B2433"/>
                <w:sz w:val="17"/>
              </w:rPr>
              <w:t>)</w:t>
            </w:r>
          </w:p>
        </w:tc>
        <w:tc>
          <w:tcPr>
            <w:tcW w:w="1771" w:type="dxa"/>
          </w:tcPr>
          <w:p w14:paraId="76F8BE0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Es la actividad de mayor valor porque cierra el ciclo contable; el riesgo de descuadre se controla con pruebas de cuadratura en cada módulo.</w:t>
            </w:r>
          </w:p>
        </w:tc>
      </w:tr>
      <w:tr w:rsidR="00D110EC" w:rsidRPr="00A337B2" w14:paraId="2327B3DA" w14:textId="77777777" w:rsidTr="00C27FB0">
        <w:trPr>
          <w:jc w:val="center"/>
        </w:trPr>
        <w:tc>
          <w:tcPr>
            <w:tcW w:w="1368" w:type="dxa"/>
          </w:tcPr>
          <w:p w14:paraId="6542FB78"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4 y 6</w:t>
            </w:r>
          </w:p>
        </w:tc>
        <w:tc>
          <w:tcPr>
            <w:tcW w:w="1512" w:type="dxa"/>
          </w:tcPr>
          <w:p w14:paraId="55B629AC"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Módulos de compras y ventas, honorarios y tesorería</w:t>
            </w:r>
          </w:p>
        </w:tc>
        <w:tc>
          <w:tcPr>
            <w:tcW w:w="2520" w:type="dxa"/>
          </w:tcPr>
          <w:p w14:paraId="486987B9"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Desarrollo de los registros de compras y ventas, la centralización de documentos, los módulos de honorarios y boletas, y las utilidades de tesorería y régimen 14 Ter.</w:t>
            </w:r>
          </w:p>
        </w:tc>
        <w:tc>
          <w:tcPr>
            <w:tcW w:w="1368" w:type="dxa"/>
          </w:tcPr>
          <w:p w14:paraId="13888EB0"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NestJS</w:t>
            </w:r>
            <w:proofErr w:type="spellEnd"/>
            <w:r>
              <w:rPr>
                <w:rFonts w:ascii="Calibri" w:hAnsi="Calibri"/>
                <w:color w:val="1B2433"/>
                <w:sz w:val="17"/>
              </w:rPr>
              <w:t>, Vue 3, conectores simulados</w:t>
            </w:r>
          </w:p>
        </w:tc>
        <w:tc>
          <w:tcPr>
            <w:tcW w:w="1152" w:type="dxa"/>
            <w:tcBorders>
              <w:right w:val="single" w:sz="4" w:space="0" w:color="FFFFFF" w:themeColor="background1"/>
            </w:tcBorders>
          </w:tcPr>
          <w:p w14:paraId="78D6BE8A"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8 a 13</w:t>
            </w:r>
          </w:p>
        </w:tc>
        <w:tc>
          <w:tcPr>
            <w:tcW w:w="1368" w:type="dxa"/>
            <w:tcBorders>
              <w:left w:val="single" w:sz="4" w:space="0" w:color="FFFFFF" w:themeColor="background1"/>
            </w:tcBorders>
            <w:shd w:val="clear" w:color="auto" w:fill="D9D9D9" w:themeFill="background1" w:themeFillShade="D9"/>
          </w:tcPr>
          <w:p w14:paraId="6158B4B5"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 Bermar</w:t>
            </w:r>
          </w:p>
        </w:tc>
        <w:tc>
          <w:tcPr>
            <w:tcW w:w="1771" w:type="dxa"/>
          </w:tcPr>
          <w:p w14:paraId="2319784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Dificulta la dependencia de datos reales del SII; se resuelve con conectores simulados y datos de prueba cargados por script.</w:t>
            </w:r>
          </w:p>
        </w:tc>
      </w:tr>
      <w:tr w:rsidR="00D110EC" w:rsidRPr="00A337B2" w14:paraId="54DC418C" w14:textId="77777777" w:rsidTr="00C27FB0">
        <w:trPr>
          <w:jc w:val="center"/>
        </w:trPr>
        <w:tc>
          <w:tcPr>
            <w:tcW w:w="1368" w:type="dxa"/>
          </w:tcPr>
          <w:p w14:paraId="452B824B"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1 y 6</w:t>
            </w:r>
          </w:p>
        </w:tc>
        <w:tc>
          <w:tcPr>
            <w:tcW w:w="1512" w:type="dxa"/>
          </w:tcPr>
          <w:p w14:paraId="313257C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Segunda pasada de reglas de negocio</w:t>
            </w:r>
          </w:p>
        </w:tc>
        <w:tc>
          <w:tcPr>
            <w:tcW w:w="2520" w:type="dxa"/>
          </w:tcPr>
          <w:p w14:paraId="735D5F27"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Refinamiento del comportamiento de los módulos ya construidos: validaciones completas, reglas de negocio detalladas e integración entre módulos.</w:t>
            </w:r>
          </w:p>
        </w:tc>
        <w:tc>
          <w:tcPr>
            <w:tcW w:w="1368" w:type="dxa"/>
          </w:tcPr>
          <w:p w14:paraId="6018456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SPEC, contador consultor</w:t>
            </w:r>
          </w:p>
        </w:tc>
        <w:tc>
          <w:tcPr>
            <w:tcW w:w="1152" w:type="dxa"/>
            <w:tcBorders>
              <w:right w:val="single" w:sz="4" w:space="0" w:color="FFFFFF" w:themeColor="background1"/>
            </w:tcBorders>
          </w:tcPr>
          <w:p w14:paraId="1E2BE33A"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12 a 15</w:t>
            </w:r>
          </w:p>
        </w:tc>
        <w:tc>
          <w:tcPr>
            <w:tcW w:w="1368" w:type="dxa"/>
            <w:tcBorders>
              <w:left w:val="single" w:sz="4" w:space="0" w:color="FFFFFF" w:themeColor="background1"/>
            </w:tcBorders>
            <w:shd w:val="clear" w:color="auto" w:fill="D9D9D9" w:themeFill="background1" w:themeFillShade="D9"/>
          </w:tcPr>
          <w:p w14:paraId="14B8FB3E"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 Bermar</w:t>
            </w:r>
          </w:p>
        </w:tc>
        <w:tc>
          <w:tcPr>
            <w:tcW w:w="1771" w:type="dxa"/>
          </w:tcPr>
          <w:p w14:paraId="178B44D4"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Facilita tener todas las pantallas construidas; dificulta la interpretación de la normativa, que se valida con el contador del equipo.</w:t>
            </w:r>
          </w:p>
        </w:tc>
      </w:tr>
      <w:tr w:rsidR="00D110EC" w:rsidRPr="00A337B2" w14:paraId="09D34CEF" w14:textId="77777777" w:rsidTr="00C27FB0">
        <w:trPr>
          <w:jc w:val="center"/>
        </w:trPr>
        <w:tc>
          <w:tcPr>
            <w:tcW w:w="1368" w:type="dxa"/>
          </w:tcPr>
          <w:p w14:paraId="20CB6B1B"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 1</w:t>
            </w:r>
          </w:p>
        </w:tc>
        <w:tc>
          <w:tcPr>
            <w:tcW w:w="1512" w:type="dxa"/>
          </w:tcPr>
          <w:p w14:paraId="36D8BD1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Pruebas de certificación y corrección de defectos</w:t>
            </w:r>
          </w:p>
        </w:tc>
        <w:tc>
          <w:tcPr>
            <w:tcW w:w="2520" w:type="dxa"/>
          </w:tcPr>
          <w:p w14:paraId="33DA930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Ejecución de pruebas unitarias y de integración sobre los módulos, verificación de la cuadratura contable con balances de prueba y corrección de los defectos detectados.</w:t>
            </w:r>
          </w:p>
        </w:tc>
        <w:tc>
          <w:tcPr>
            <w:tcW w:w="1368" w:type="dxa"/>
          </w:tcPr>
          <w:p w14:paraId="6347BA40" w14:textId="77777777" w:rsidR="00D110EC" w:rsidRPr="00A337B2" w:rsidRDefault="00D110EC" w:rsidP="00C27FB0">
            <w:pPr>
              <w:spacing w:after="80"/>
              <w:jc w:val="both"/>
              <w:rPr>
                <w:rFonts w:ascii="Calibri" w:hAnsi="Calibri" w:cs="Arial"/>
                <w:i/>
                <w:color w:val="548DD4"/>
                <w:sz w:val="18"/>
                <w:szCs w:val="20"/>
                <w:lang w:eastAsia="es-CL"/>
              </w:rPr>
            </w:pPr>
            <w:proofErr w:type="spellStart"/>
            <w:r>
              <w:rPr>
                <w:rFonts w:ascii="Calibri" w:hAnsi="Calibri"/>
                <w:color w:val="1B2433"/>
                <w:sz w:val="17"/>
              </w:rPr>
              <w:t>Vitest</w:t>
            </w:r>
            <w:proofErr w:type="spellEnd"/>
            <w:r>
              <w:rPr>
                <w:rFonts w:ascii="Calibri" w:hAnsi="Calibri"/>
                <w:color w:val="1B2433"/>
                <w:sz w:val="17"/>
              </w:rPr>
              <w:t>, Jest, datos de prueba</w:t>
            </w:r>
          </w:p>
        </w:tc>
        <w:tc>
          <w:tcPr>
            <w:tcW w:w="1152" w:type="dxa"/>
            <w:tcBorders>
              <w:right w:val="single" w:sz="4" w:space="0" w:color="FFFFFF" w:themeColor="background1"/>
            </w:tcBorders>
          </w:tcPr>
          <w:p w14:paraId="51C11E5D"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13 a 16</w:t>
            </w:r>
          </w:p>
        </w:tc>
        <w:tc>
          <w:tcPr>
            <w:tcW w:w="1368" w:type="dxa"/>
            <w:tcBorders>
              <w:left w:val="single" w:sz="4" w:space="0" w:color="FFFFFF" w:themeColor="background1"/>
            </w:tcBorders>
            <w:shd w:val="clear" w:color="auto" w:fill="D9D9D9" w:themeFill="background1" w:themeFillShade="D9"/>
          </w:tcPr>
          <w:p w14:paraId="78B6ABF3"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 Bermar</w:t>
            </w:r>
          </w:p>
        </w:tc>
        <w:tc>
          <w:tcPr>
            <w:tcW w:w="1771" w:type="dxa"/>
          </w:tcPr>
          <w:p w14:paraId="12EF8523"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Facilita que las pruebas son obligatorias en el pipeline; dificulta el tiempo de preparación de los datos de prueba contables.</w:t>
            </w:r>
          </w:p>
        </w:tc>
      </w:tr>
      <w:tr w:rsidR="00D110EC" w:rsidRPr="00A337B2" w14:paraId="0A1B602A" w14:textId="77777777" w:rsidTr="00C27FB0">
        <w:trPr>
          <w:jc w:val="center"/>
        </w:trPr>
        <w:tc>
          <w:tcPr>
            <w:tcW w:w="1368" w:type="dxa"/>
          </w:tcPr>
          <w:p w14:paraId="0A3B2FAA"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Competencias 8 y 11</w:t>
            </w:r>
          </w:p>
        </w:tc>
        <w:tc>
          <w:tcPr>
            <w:tcW w:w="1512" w:type="dxa"/>
          </w:tcPr>
          <w:p w14:paraId="1BA04123"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Despliegue, documentación y cierre</w:t>
            </w:r>
          </w:p>
        </w:tc>
        <w:tc>
          <w:tcPr>
            <w:tcW w:w="2520" w:type="dxa"/>
          </w:tcPr>
          <w:p w14:paraId="6DEF8DEA"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Despliegue final de los módulos en Cloud Run, elaboración del informe técnico, del manual de </w:t>
            </w:r>
            <w:r>
              <w:rPr>
                <w:rFonts w:ascii="Calibri" w:hAnsi="Calibri"/>
                <w:color w:val="1B2433"/>
                <w:sz w:val="17"/>
              </w:rPr>
              <w:lastRenderedPageBreak/>
              <w:t>usuario y de la memoria del proyecto APT.</w:t>
            </w:r>
          </w:p>
        </w:tc>
        <w:tc>
          <w:tcPr>
            <w:tcW w:w="1368" w:type="dxa"/>
          </w:tcPr>
          <w:p w14:paraId="1A243EAC"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lastRenderedPageBreak/>
              <w:t xml:space="preserve">Google Cloud </w:t>
            </w:r>
            <w:proofErr w:type="spellStart"/>
            <w:r>
              <w:rPr>
                <w:rFonts w:ascii="Calibri" w:hAnsi="Calibri"/>
                <w:color w:val="1B2433"/>
                <w:sz w:val="17"/>
              </w:rPr>
              <w:t>Platform</w:t>
            </w:r>
            <w:proofErr w:type="spellEnd"/>
            <w:r>
              <w:rPr>
                <w:rFonts w:ascii="Calibri" w:hAnsi="Calibri"/>
                <w:color w:val="1B2433"/>
                <w:sz w:val="17"/>
              </w:rPr>
              <w:t>, GitHub</w:t>
            </w:r>
          </w:p>
        </w:tc>
        <w:tc>
          <w:tcPr>
            <w:tcW w:w="1152" w:type="dxa"/>
            <w:tcBorders>
              <w:right w:val="single" w:sz="4" w:space="0" w:color="FFFFFF" w:themeColor="background1"/>
            </w:tcBorders>
          </w:tcPr>
          <w:p w14:paraId="7B851F47"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17 y 18</w:t>
            </w:r>
          </w:p>
        </w:tc>
        <w:tc>
          <w:tcPr>
            <w:tcW w:w="1368" w:type="dxa"/>
            <w:tcBorders>
              <w:left w:val="single" w:sz="4" w:space="0" w:color="FFFFFF" w:themeColor="background1"/>
            </w:tcBorders>
            <w:shd w:val="clear" w:color="auto" w:fill="D9D9D9" w:themeFill="background1" w:themeFillShade="D9"/>
          </w:tcPr>
          <w:p w14:paraId="3D0DDBFB"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 Bermar</w:t>
            </w:r>
          </w:p>
        </w:tc>
        <w:tc>
          <w:tcPr>
            <w:tcW w:w="1771" w:type="dxa"/>
          </w:tcPr>
          <w:p w14:paraId="57BD095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Facilita que el despliegue ya está automatizado; se reserva margen para </w:t>
            </w:r>
            <w:r>
              <w:rPr>
                <w:rFonts w:ascii="Calibri" w:hAnsi="Calibri"/>
                <w:color w:val="1B2433"/>
                <w:sz w:val="17"/>
              </w:rPr>
              <w:lastRenderedPageBreak/>
              <w:t>imprevistos en el cierre documental.</w:t>
            </w:r>
          </w:p>
        </w:tc>
      </w:tr>
      <w:tr w:rsidR="00D110EC" w:rsidRPr="00A337B2" w14:paraId="75CD6469" w14:textId="77777777" w:rsidTr="00C27FB0">
        <w:trPr>
          <w:jc w:val="center"/>
        </w:trPr>
        <w:tc>
          <w:tcPr>
            <w:tcW w:w="1368" w:type="dxa"/>
          </w:tcPr>
          <w:p w14:paraId="5744E8C6"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lastRenderedPageBreak/>
              <w:t>Competencia 11</w:t>
            </w:r>
          </w:p>
        </w:tc>
        <w:tc>
          <w:tcPr>
            <w:tcW w:w="1512" w:type="dxa"/>
          </w:tcPr>
          <w:p w14:paraId="09A2D2A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Gestión y control del proyecto</w:t>
            </w:r>
          </w:p>
        </w:tc>
        <w:tc>
          <w:tcPr>
            <w:tcW w:w="2520" w:type="dxa"/>
          </w:tcPr>
          <w:p w14:paraId="4677A7D5"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 xml:space="preserve">Planificación de las tareas, control de versiones, revisión cruzada de los Pull </w:t>
            </w:r>
            <w:proofErr w:type="spellStart"/>
            <w:r>
              <w:rPr>
                <w:rFonts w:ascii="Calibri" w:hAnsi="Calibri"/>
                <w:color w:val="1B2433"/>
                <w:sz w:val="17"/>
              </w:rPr>
              <w:t>Requests</w:t>
            </w:r>
            <w:proofErr w:type="spellEnd"/>
            <w:r>
              <w:rPr>
                <w:rFonts w:ascii="Calibri" w:hAnsi="Calibri"/>
                <w:color w:val="1B2433"/>
                <w:sz w:val="17"/>
              </w:rPr>
              <w:t xml:space="preserve"> y seguimiento del avance contra el </w:t>
            </w:r>
            <w:proofErr w:type="spellStart"/>
            <w:r>
              <w:rPr>
                <w:rFonts w:ascii="Calibri" w:hAnsi="Calibri"/>
                <w:color w:val="1B2433"/>
                <w:sz w:val="17"/>
              </w:rPr>
              <w:t>roadmap</w:t>
            </w:r>
            <w:proofErr w:type="spellEnd"/>
            <w:r>
              <w:rPr>
                <w:rFonts w:ascii="Calibri" w:hAnsi="Calibri"/>
                <w:color w:val="1B2433"/>
                <w:sz w:val="17"/>
              </w:rPr>
              <w:t xml:space="preserve"> de implementación.</w:t>
            </w:r>
          </w:p>
        </w:tc>
        <w:tc>
          <w:tcPr>
            <w:tcW w:w="1368" w:type="dxa"/>
          </w:tcPr>
          <w:p w14:paraId="776E7071"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GitHub, tablero de tareas</w:t>
            </w:r>
          </w:p>
        </w:tc>
        <w:tc>
          <w:tcPr>
            <w:tcW w:w="1152" w:type="dxa"/>
            <w:tcBorders>
              <w:right w:val="single" w:sz="4" w:space="0" w:color="FFFFFF" w:themeColor="background1"/>
            </w:tcBorders>
          </w:tcPr>
          <w:p w14:paraId="62DC85A0"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Semanas 1 a 18</w:t>
            </w:r>
          </w:p>
        </w:tc>
        <w:tc>
          <w:tcPr>
            <w:tcW w:w="1368" w:type="dxa"/>
            <w:tcBorders>
              <w:left w:val="single" w:sz="4" w:space="0" w:color="FFFFFF" w:themeColor="background1"/>
            </w:tcBorders>
            <w:shd w:val="clear" w:color="auto" w:fill="D9D9D9" w:themeFill="background1" w:themeFillShade="D9"/>
          </w:tcPr>
          <w:p w14:paraId="40FF3E97" w14:textId="77777777" w:rsidR="00D110EC" w:rsidRPr="00A337B2" w:rsidRDefault="00D110EC" w:rsidP="00C27FB0">
            <w:pPr>
              <w:spacing w:after="80"/>
              <w:rPr>
                <w:rFonts w:ascii="Calibri" w:hAnsi="Calibri" w:cs="Arial"/>
                <w:i/>
                <w:color w:val="548DD4"/>
                <w:sz w:val="18"/>
                <w:szCs w:val="20"/>
                <w:lang w:eastAsia="es-CL"/>
              </w:rPr>
            </w:pPr>
            <w:r>
              <w:rPr>
                <w:rFonts w:ascii="Calibri" w:hAnsi="Calibri"/>
                <w:color w:val="1B2433"/>
                <w:sz w:val="17"/>
              </w:rPr>
              <w:t>Pablo Toro y Gabriel Alejandro Bermar</w:t>
            </w:r>
          </w:p>
        </w:tc>
        <w:tc>
          <w:tcPr>
            <w:tcW w:w="1771" w:type="dxa"/>
          </w:tcPr>
          <w:p w14:paraId="1B10FD2D" w14:textId="77777777" w:rsidR="00D110EC" w:rsidRPr="00A337B2" w:rsidRDefault="00D110EC" w:rsidP="00C27FB0">
            <w:pPr>
              <w:spacing w:after="80"/>
              <w:jc w:val="both"/>
              <w:rPr>
                <w:rFonts w:ascii="Calibri" w:hAnsi="Calibri" w:cs="Arial"/>
                <w:i/>
                <w:color w:val="548DD4"/>
                <w:sz w:val="18"/>
                <w:szCs w:val="20"/>
                <w:lang w:eastAsia="es-CL"/>
              </w:rPr>
            </w:pPr>
            <w:r>
              <w:rPr>
                <w:rFonts w:ascii="Calibri" w:hAnsi="Calibri"/>
                <w:color w:val="1B2433"/>
                <w:sz w:val="17"/>
              </w:rPr>
              <w:t>Actividad transversal; el principal riesgo es la coordinación entre ambos, controlada con reuniones de avance semanales.</w:t>
            </w:r>
          </w:p>
        </w:tc>
      </w:tr>
    </w:tbl>
    <w:p w14:paraId="639211C5" w14:textId="77777777" w:rsidR="00D110EC" w:rsidRDefault="00D110EC" w:rsidP="00D110EC">
      <w:pPr>
        <w:spacing w:after="0" w:line="360" w:lineRule="auto"/>
        <w:jc w:val="both"/>
        <w:rPr>
          <w:b/>
          <w:sz w:val="24"/>
          <w:szCs w:val="24"/>
        </w:rPr>
      </w:pPr>
    </w:p>
    <w:p w14:paraId="58BDB62B" w14:textId="77777777" w:rsidR="00AA35EB" w:rsidRDefault="00AA35EB" w:rsidP="00D110EC">
      <w:pPr>
        <w:spacing w:after="0" w:line="360" w:lineRule="auto"/>
        <w:jc w:val="both"/>
        <w:rPr>
          <w:b/>
          <w:sz w:val="24"/>
          <w:szCs w:val="24"/>
        </w:rPr>
      </w:pPr>
    </w:p>
    <w:p w14:paraId="53A33067" w14:textId="77777777" w:rsidR="00AA35EB" w:rsidRDefault="00AA35EB" w:rsidP="00D110EC">
      <w:pPr>
        <w:spacing w:after="0" w:line="360" w:lineRule="auto"/>
        <w:jc w:val="both"/>
        <w:rPr>
          <w:b/>
          <w:sz w:val="24"/>
          <w:szCs w:val="24"/>
        </w:rPr>
      </w:pPr>
    </w:p>
    <w:p w14:paraId="1CD53557" w14:textId="77777777" w:rsidR="00AA35EB" w:rsidRDefault="00AA35EB" w:rsidP="00D110EC">
      <w:pPr>
        <w:spacing w:after="0" w:line="360" w:lineRule="auto"/>
        <w:jc w:val="both"/>
        <w:rPr>
          <w:b/>
          <w:sz w:val="24"/>
          <w:szCs w:val="24"/>
        </w:rPr>
      </w:pPr>
    </w:p>
    <w:p w14:paraId="5CC59460" w14:textId="77777777" w:rsidR="00AA35EB" w:rsidRDefault="00AA35EB" w:rsidP="00D110EC">
      <w:pPr>
        <w:spacing w:after="0" w:line="360" w:lineRule="auto"/>
        <w:jc w:val="both"/>
        <w:rPr>
          <w:b/>
          <w:sz w:val="24"/>
          <w:szCs w:val="24"/>
        </w:rPr>
      </w:pPr>
    </w:p>
    <w:p w14:paraId="23AA3801" w14:textId="77777777" w:rsidR="00AA35EB" w:rsidRDefault="00AA35EB" w:rsidP="00D110EC">
      <w:pPr>
        <w:spacing w:after="0" w:line="360" w:lineRule="auto"/>
        <w:jc w:val="both"/>
        <w:rPr>
          <w:b/>
          <w:sz w:val="24"/>
          <w:szCs w:val="24"/>
        </w:rPr>
      </w:pPr>
    </w:p>
    <w:p w14:paraId="4CC3A2FD" w14:textId="77777777" w:rsidR="00AA35EB" w:rsidRDefault="00AA35EB" w:rsidP="00D110EC">
      <w:pPr>
        <w:spacing w:after="0" w:line="360" w:lineRule="auto"/>
        <w:jc w:val="both"/>
        <w:rPr>
          <w:b/>
          <w:sz w:val="24"/>
          <w:szCs w:val="24"/>
        </w:rPr>
      </w:pPr>
    </w:p>
    <w:p w14:paraId="1AEE1BD3" w14:textId="77777777" w:rsidR="00AA35EB" w:rsidRDefault="00AA35EB" w:rsidP="00D110EC">
      <w:pPr>
        <w:spacing w:after="0" w:line="360" w:lineRule="auto"/>
        <w:jc w:val="both"/>
        <w:rPr>
          <w:b/>
          <w:sz w:val="24"/>
          <w:szCs w:val="24"/>
        </w:rPr>
      </w:pPr>
    </w:p>
    <w:p w14:paraId="259AF9BC" w14:textId="77777777" w:rsidR="00AA35EB" w:rsidRDefault="00AA35EB" w:rsidP="00D110EC">
      <w:pPr>
        <w:spacing w:after="0" w:line="360" w:lineRule="auto"/>
        <w:jc w:val="both"/>
        <w:rPr>
          <w:b/>
          <w:sz w:val="24"/>
          <w:szCs w:val="24"/>
        </w:rPr>
      </w:pPr>
    </w:p>
    <w:p w14:paraId="4562F647" w14:textId="77777777" w:rsidR="00AA35EB" w:rsidRDefault="00AA35EB" w:rsidP="00D110EC">
      <w:pPr>
        <w:spacing w:after="0" w:line="360" w:lineRule="auto"/>
        <w:jc w:val="both"/>
        <w:rPr>
          <w:b/>
          <w:sz w:val="24"/>
          <w:szCs w:val="24"/>
        </w:rPr>
      </w:pPr>
    </w:p>
    <w:p w14:paraId="038F8766" w14:textId="77777777" w:rsidR="00AA35EB" w:rsidRDefault="00AA35EB" w:rsidP="00D110EC">
      <w:pPr>
        <w:spacing w:after="0" w:line="360" w:lineRule="auto"/>
        <w:jc w:val="both"/>
        <w:rPr>
          <w:b/>
          <w:sz w:val="24"/>
          <w:szCs w:val="24"/>
        </w:rPr>
      </w:pPr>
    </w:p>
    <w:p w14:paraId="16607177" w14:textId="77777777" w:rsidR="00AA35EB" w:rsidRDefault="00AA35EB" w:rsidP="00D110EC">
      <w:pPr>
        <w:spacing w:after="0" w:line="360" w:lineRule="auto"/>
        <w:jc w:val="both"/>
        <w:rPr>
          <w:b/>
          <w:sz w:val="24"/>
          <w:szCs w:val="24"/>
        </w:rPr>
      </w:pPr>
    </w:p>
    <w:p w14:paraId="15BE1283" w14:textId="77777777" w:rsidR="00AA35EB" w:rsidRDefault="00AA35EB" w:rsidP="00D110EC">
      <w:pPr>
        <w:spacing w:after="0" w:line="360" w:lineRule="auto"/>
        <w:jc w:val="both"/>
        <w:rPr>
          <w:b/>
          <w:sz w:val="24"/>
          <w:szCs w:val="24"/>
        </w:rPr>
      </w:pPr>
    </w:p>
    <w:p w14:paraId="19E7A343" w14:textId="77777777" w:rsidR="00AA35EB" w:rsidRDefault="00AA35EB" w:rsidP="00D110EC">
      <w:pPr>
        <w:spacing w:after="0" w:line="360" w:lineRule="auto"/>
        <w:jc w:val="both"/>
        <w:rPr>
          <w:b/>
          <w:sz w:val="24"/>
          <w:szCs w:val="24"/>
        </w:rPr>
      </w:pPr>
    </w:p>
    <w:p w14:paraId="4D47BE58" w14:textId="77777777" w:rsidR="00AA35EB" w:rsidRDefault="00AA35EB" w:rsidP="00D110EC">
      <w:pPr>
        <w:spacing w:after="0" w:line="360" w:lineRule="auto"/>
        <w:jc w:val="both"/>
        <w:rPr>
          <w:b/>
          <w:sz w:val="24"/>
          <w:szCs w:val="24"/>
        </w:rPr>
      </w:pPr>
    </w:p>
    <w:p w14:paraId="35F63C5E" w14:textId="77777777" w:rsidR="00AA35EB" w:rsidRDefault="00AA35EB" w:rsidP="00D110EC">
      <w:pPr>
        <w:spacing w:after="0" w:line="360" w:lineRule="auto"/>
        <w:jc w:val="both"/>
        <w:rPr>
          <w:b/>
          <w:sz w:val="24"/>
          <w:szCs w:val="24"/>
        </w:rPr>
      </w:pPr>
    </w:p>
    <w:p w14:paraId="5C5975A5" w14:textId="77777777" w:rsidR="00AA35EB" w:rsidRDefault="00AA35EB" w:rsidP="00D110EC">
      <w:pPr>
        <w:spacing w:after="0" w:line="360" w:lineRule="auto"/>
        <w:jc w:val="both"/>
        <w:rPr>
          <w:b/>
          <w:sz w:val="24"/>
          <w:szCs w:val="24"/>
        </w:rPr>
      </w:pPr>
    </w:p>
    <w:p w14:paraId="689F3C05" w14:textId="77777777" w:rsidR="00AA35EB" w:rsidRDefault="00AA35EB" w:rsidP="00D110EC">
      <w:pPr>
        <w:spacing w:after="0" w:line="360" w:lineRule="auto"/>
        <w:jc w:val="both"/>
        <w:rPr>
          <w:b/>
          <w:sz w:val="24"/>
          <w:szCs w:val="24"/>
        </w:rPr>
      </w:pPr>
    </w:p>
    <w:p w14:paraId="6D49A240" w14:textId="77777777" w:rsidR="00AA35EB" w:rsidRDefault="00AA35EB" w:rsidP="00D110EC">
      <w:pPr>
        <w:spacing w:after="0" w:line="360" w:lineRule="auto"/>
        <w:jc w:val="both"/>
        <w:rPr>
          <w:b/>
          <w:sz w:val="24"/>
          <w:szCs w:val="24"/>
        </w:rPr>
      </w:pPr>
    </w:p>
    <w:p w14:paraId="55190D0B" w14:textId="77777777" w:rsidR="00AA35EB" w:rsidRDefault="00AA35EB" w:rsidP="00D110EC">
      <w:pPr>
        <w:spacing w:after="0" w:line="360" w:lineRule="auto"/>
        <w:jc w:val="both"/>
        <w:rPr>
          <w:b/>
          <w:sz w:val="24"/>
          <w:szCs w:val="24"/>
        </w:rPr>
      </w:pPr>
    </w:p>
    <w:p w14:paraId="1A1909B3" w14:textId="77777777" w:rsidR="00AA35EB" w:rsidRDefault="00AA35EB"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83BB36A" w14:textId="77777777" w:rsidTr="00E65CC9">
        <w:trPr>
          <w:trHeight w:val="440"/>
        </w:trPr>
        <w:tc>
          <w:tcPr>
            <w:tcW w:w="9640" w:type="dxa"/>
            <w:vAlign w:val="center"/>
          </w:tcPr>
          <w:p w14:paraId="75C095B2"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355D297" w14:textId="77777777" w:rsidTr="00E65CC9">
        <w:trPr>
          <w:trHeight w:val="440"/>
        </w:trPr>
        <w:tc>
          <w:tcPr>
            <w:tcW w:w="9640" w:type="dxa"/>
            <w:shd w:val="clear" w:color="auto" w:fill="D9E2F3" w:themeFill="accent1" w:themeFillTint="33"/>
            <w:vAlign w:val="center"/>
          </w:tcPr>
          <w:p w14:paraId="255EDD20"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4E7CCD03" w14:textId="23B6DD3D" w:rsidR="00D110EC" w:rsidRDefault="00AA35EB" w:rsidP="00D110EC">
      <w:pPr>
        <w:spacing w:after="0" w:line="360" w:lineRule="auto"/>
        <w:jc w:val="both"/>
        <w:rPr>
          <w:b/>
          <w:sz w:val="24"/>
          <w:szCs w:val="24"/>
        </w:rPr>
      </w:pPr>
      <w:r>
        <w:rPr>
          <w:noProof/>
        </w:rPr>
        <w:drawing>
          <wp:inline distT="0" distB="0" distL="0" distR="0" wp14:anchorId="66785675" wp14:editId="5354881D">
            <wp:extent cx="5400040" cy="5094605"/>
            <wp:effectExtent l="0" t="0" r="0" b="0"/>
            <wp:docPr id="3316022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5094605"/>
                    </a:xfrm>
                    <a:prstGeom prst="rect">
                      <a:avLst/>
                    </a:prstGeom>
                    <a:noFill/>
                    <a:ln>
                      <a:noFill/>
                    </a:ln>
                  </pic:spPr>
                </pic:pic>
              </a:graphicData>
            </a:graphic>
          </wp:inline>
        </w:drawing>
      </w:r>
    </w:p>
    <w:sectPr w:rsidR="00D110EC">
      <w:headerReference w:type="default" r:id="rId11"/>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96C1" w14:textId="77777777" w:rsidR="00BD0FB1" w:rsidRDefault="00BD0FB1" w:rsidP="00D110EC">
      <w:pPr>
        <w:spacing w:after="0" w:line="240" w:lineRule="auto"/>
      </w:pPr>
      <w:r>
        <w:separator/>
      </w:r>
    </w:p>
  </w:endnote>
  <w:endnote w:type="continuationSeparator" w:id="0">
    <w:p w14:paraId="4478ED0B" w14:textId="77777777" w:rsidR="00BD0FB1" w:rsidRDefault="00BD0FB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25416" w14:textId="77777777" w:rsidR="00BD0FB1" w:rsidRDefault="00BD0FB1" w:rsidP="00D110EC">
      <w:pPr>
        <w:spacing w:after="0" w:line="240" w:lineRule="auto"/>
      </w:pPr>
      <w:r>
        <w:separator/>
      </w:r>
    </w:p>
  </w:footnote>
  <w:footnote w:type="continuationSeparator" w:id="0">
    <w:p w14:paraId="49F6B531" w14:textId="77777777" w:rsidR="00BD0FB1" w:rsidRDefault="00BD0FB1" w:rsidP="00D110EC">
      <w:pPr>
        <w:spacing w:after="0" w:line="240" w:lineRule="auto"/>
      </w:pPr>
      <w:r>
        <w:continuationSeparator/>
      </w:r>
    </w:p>
  </w:footnote>
  <w:footnote w:id="1">
    <w:p w14:paraId="1373C295"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79927A2D" w14:textId="77777777" w:rsidTr="005673ED">
      <w:trPr>
        <w:trHeight w:val="697"/>
      </w:trPr>
      <w:tc>
        <w:tcPr>
          <w:tcW w:w="5707" w:type="dxa"/>
          <w:tcBorders>
            <w:top w:val="nil"/>
            <w:left w:val="nil"/>
            <w:bottom w:val="nil"/>
            <w:right w:val="nil"/>
          </w:tcBorders>
        </w:tcPr>
        <w:p w14:paraId="076FFD0E"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E4BA9CC"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7BDDB49"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1689463037" name="Imagen 1689463037"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365F774"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472798">
    <w:abstractNumId w:val="2"/>
  </w:num>
  <w:num w:numId="2" w16cid:durableId="1945844904">
    <w:abstractNumId w:val="3"/>
  </w:num>
  <w:num w:numId="3" w16cid:durableId="1467163269">
    <w:abstractNumId w:val="0"/>
  </w:num>
  <w:num w:numId="4" w16cid:durableId="223028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432EA"/>
    <w:rsid w:val="00565AE6"/>
    <w:rsid w:val="005673ED"/>
    <w:rsid w:val="00574894"/>
    <w:rsid w:val="00582596"/>
    <w:rsid w:val="005B4D4A"/>
    <w:rsid w:val="00625E4A"/>
    <w:rsid w:val="00675035"/>
    <w:rsid w:val="006872EF"/>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A35EB"/>
    <w:rsid w:val="00AB3382"/>
    <w:rsid w:val="00AE4746"/>
    <w:rsid w:val="00B2167F"/>
    <w:rsid w:val="00B2472E"/>
    <w:rsid w:val="00B846A3"/>
    <w:rsid w:val="00BD0FB1"/>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42FC"/>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2696</Words>
  <Characters>14829</Characters>
  <Application>Microsoft Office Word</Application>
  <DocSecurity>0</DocSecurity>
  <Lines>123</Lines>
  <Paragraphs>34</Paragraphs>
  <ScaleCrop>false</ScaleCrop>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Gustavo Toro García</dc:creator>
  <cp:keywords/>
  <dc:description/>
  <cp:lastModifiedBy>Pablo Gustavo</cp:lastModifiedBy>
  <cp:revision>7</cp:revision>
  <dcterms:created xsi:type="dcterms:W3CDTF">2022-08-24T18:07:00Z</dcterms:created>
  <dcterms:modified xsi:type="dcterms:W3CDTF">2026-09-13T20:46:00Z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