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6C39E" w14:textId="77777777" w:rsidR="00D239D5" w:rsidRDefault="007D7606">
      <w:pPr>
        <w:jc w:val="center"/>
        <w:rPr>
          <w:sz w:val="24"/>
          <w:szCs w:val="24"/>
        </w:rPr>
      </w:pPr>
      <w:r>
        <w:rPr>
          <w:sz w:val="24"/>
          <w:szCs w:val="24"/>
        </w:rPr>
        <w:t>UNIVERSIDAD NACIONAL AUTÓNOMA DE MÉXICO</w:t>
      </w:r>
    </w:p>
    <w:p w14:paraId="4A3B4C08" w14:textId="77777777" w:rsidR="00D239D5" w:rsidRDefault="007D7606">
      <w:pPr>
        <w:jc w:val="center"/>
        <w:rPr>
          <w:sz w:val="24"/>
          <w:szCs w:val="24"/>
        </w:rPr>
      </w:pPr>
      <w:r>
        <w:rPr>
          <w:sz w:val="24"/>
          <w:szCs w:val="24"/>
        </w:rPr>
        <w:t>FACULTAD DE INGENIERÍA</w:t>
      </w:r>
    </w:p>
    <w:p w14:paraId="5FE09B42" w14:textId="77777777" w:rsidR="00D239D5" w:rsidRDefault="007D7606">
      <w:pPr>
        <w:jc w:val="center"/>
        <w:rPr>
          <w:b/>
          <w:sz w:val="24"/>
          <w:szCs w:val="24"/>
        </w:rPr>
      </w:pPr>
      <w:bookmarkStart w:id="0" w:name="_heading=h.gjdgxs" w:colFirst="0" w:colLast="0"/>
      <w:bookmarkEnd w:id="0"/>
      <w:r>
        <w:rPr>
          <w:b/>
          <w:sz w:val="24"/>
          <w:szCs w:val="24"/>
        </w:rPr>
        <w:t>Fundamentos de Ingeniería Nuclear</w:t>
      </w:r>
    </w:p>
    <w:p w14:paraId="46B11056" w14:textId="77777777" w:rsidR="00D239D5" w:rsidRDefault="007D7606">
      <w:pPr>
        <w:rPr>
          <w:sz w:val="24"/>
          <w:szCs w:val="24"/>
        </w:rPr>
      </w:pPr>
      <w:r>
        <w:rPr>
          <w:sz w:val="24"/>
          <w:szCs w:val="24"/>
        </w:rPr>
        <w:t>Tarea: Protección Radiológica                                                         Profesor: M.C. Edgar Salazar</w:t>
      </w:r>
    </w:p>
    <w:p w14:paraId="11CC9986" w14:textId="77777777" w:rsidR="00D239D5" w:rsidRDefault="007D7606">
      <w:pPr>
        <w:jc w:val="both"/>
        <w:rPr>
          <w:i/>
          <w:sz w:val="24"/>
          <w:szCs w:val="24"/>
        </w:rPr>
      </w:pPr>
      <w:r>
        <w:rPr>
          <w:i/>
          <w:sz w:val="24"/>
          <w:szCs w:val="24"/>
        </w:rPr>
        <w:t>1.- Radiaciones Alpha, y beta son:</w:t>
      </w:r>
    </w:p>
    <w:p w14:paraId="712A5AD4" w14:textId="5DE76ECF" w:rsidR="00D239D5" w:rsidRDefault="000F06DF">
      <w:pPr>
        <w:jc w:val="both"/>
        <w:rPr>
          <w:sz w:val="24"/>
          <w:szCs w:val="24"/>
        </w:rPr>
      </w:pPr>
      <w:r>
        <w:rPr>
          <w:sz w:val="24"/>
          <w:szCs w:val="24"/>
        </w:rPr>
        <w:t>Partículas cargadas.</w:t>
      </w:r>
    </w:p>
    <w:p w14:paraId="00EB7D37" w14:textId="77777777" w:rsidR="00D239D5" w:rsidRDefault="007D7606">
      <w:pPr>
        <w:jc w:val="both"/>
        <w:rPr>
          <w:i/>
          <w:sz w:val="24"/>
          <w:szCs w:val="24"/>
        </w:rPr>
      </w:pPr>
      <w:r>
        <w:rPr>
          <w:i/>
          <w:sz w:val="24"/>
          <w:szCs w:val="24"/>
        </w:rPr>
        <w:t>2.- Da dos ejemplos de actividades o situaciones en las que se puede presentar exposición a la radiación tipo interna y dos de tipo externa.</w:t>
      </w:r>
    </w:p>
    <w:p w14:paraId="652F66BE" w14:textId="2A4AE108" w:rsidR="00D239D5" w:rsidRDefault="007D7606">
      <w:pPr>
        <w:jc w:val="both"/>
      </w:pPr>
      <w:r>
        <w:t xml:space="preserve">La radiación tipo interna se caracteriza por la a radiación emitida por los radionúclidos absorbidos por el cuerpo,  un ejemplo de esta </w:t>
      </w:r>
      <w:r w:rsidR="000F06DF">
        <w:t>sería</w:t>
      </w:r>
      <w:r>
        <w:t xml:space="preserve"> el caso de Marie Curie,  que dada a la exposición a materiales radiactivos se le diagnóstico anemia anaplastia, lo que implica un número reducido de células sanguíneas, por otro lado se tiene que la radiación tipo externa es  aquella que incide en el mismo desde el exterior, de manera que se ejemplifica con las quemaduras de sol dada la exposición de rayos ultravioleta y la sobre exposición a  los rayos x tienen los mismo efectos por no mencionar que también provoca caída de cabello.</w:t>
      </w:r>
    </w:p>
    <w:p w14:paraId="668576F7" w14:textId="53586BDF" w:rsidR="00D239D5" w:rsidRDefault="00BA68D1">
      <w:pPr>
        <w:jc w:val="both"/>
        <w:rPr>
          <w:i/>
          <w:sz w:val="24"/>
          <w:szCs w:val="24"/>
        </w:rPr>
      </w:pPr>
      <w:r>
        <w:rPr>
          <w:noProof/>
        </w:rPr>
        <w:drawing>
          <wp:anchor distT="0" distB="0" distL="114300" distR="114300" simplePos="0" relativeHeight="251658240" behindDoc="0" locked="0" layoutInCell="1" hidden="0" allowOverlap="1" wp14:anchorId="6B4D93A6" wp14:editId="4642935C">
            <wp:simplePos x="0" y="0"/>
            <wp:positionH relativeFrom="column">
              <wp:posOffset>2063115</wp:posOffset>
            </wp:positionH>
            <wp:positionV relativeFrom="paragraph">
              <wp:posOffset>403225</wp:posOffset>
            </wp:positionV>
            <wp:extent cx="3448050" cy="1836420"/>
            <wp:effectExtent l="0" t="0" r="0" b="0"/>
            <wp:wrapSquare wrapText="bothSides" distT="0" distB="0" distL="114300" distR="114300"/>
            <wp:docPr id="2" name="image1.jpg" descr="Imagen relacionada"/>
            <wp:cNvGraphicFramePr/>
            <a:graphic xmlns:a="http://schemas.openxmlformats.org/drawingml/2006/main">
              <a:graphicData uri="http://schemas.openxmlformats.org/drawingml/2006/picture">
                <pic:pic xmlns:pic="http://schemas.openxmlformats.org/drawingml/2006/picture">
                  <pic:nvPicPr>
                    <pic:cNvPr id="0" name="image1.jpg" descr="Imagen relacionada"/>
                    <pic:cNvPicPr preferRelativeResize="0"/>
                  </pic:nvPicPr>
                  <pic:blipFill>
                    <a:blip r:embed="rId5"/>
                    <a:srcRect t="11982" r="4956" b="18386"/>
                    <a:stretch>
                      <a:fillRect/>
                    </a:stretch>
                  </pic:blipFill>
                  <pic:spPr>
                    <a:xfrm>
                      <a:off x="0" y="0"/>
                      <a:ext cx="3448050" cy="1836420"/>
                    </a:xfrm>
                    <a:prstGeom prst="rect">
                      <a:avLst/>
                    </a:prstGeom>
                    <a:ln/>
                  </pic:spPr>
                </pic:pic>
              </a:graphicData>
            </a:graphic>
            <wp14:sizeRelH relativeFrom="margin">
              <wp14:pctWidth>0</wp14:pctWidth>
            </wp14:sizeRelH>
            <wp14:sizeRelV relativeFrom="margin">
              <wp14:pctHeight>0</wp14:pctHeight>
            </wp14:sizeRelV>
          </wp:anchor>
        </w:drawing>
      </w:r>
      <w:r w:rsidR="007D7606">
        <w:rPr>
          <w:i/>
          <w:sz w:val="24"/>
          <w:szCs w:val="24"/>
        </w:rPr>
        <w:t>3.- De las radiaciones alfa, beta y gamma ¿cuál es la que menos fácil se detiene y cuál es la más ionizante?</w:t>
      </w:r>
    </w:p>
    <w:p w14:paraId="2931D546" w14:textId="4D9B2146" w:rsidR="00D239D5" w:rsidRDefault="007D7606">
      <w:pPr>
        <w:jc w:val="both"/>
      </w:pPr>
      <w:r>
        <w:t>Como se observa en la imagen, los rayos gamma son los más difíciles de detener de manera que es la más ionizante.</w:t>
      </w:r>
    </w:p>
    <w:p w14:paraId="77CF9559" w14:textId="77777777" w:rsidR="00D239D5" w:rsidRDefault="00D239D5">
      <w:pPr>
        <w:jc w:val="both"/>
        <w:rPr>
          <w:sz w:val="24"/>
          <w:szCs w:val="24"/>
        </w:rPr>
      </w:pPr>
    </w:p>
    <w:p w14:paraId="71A17D00" w14:textId="77777777" w:rsidR="00D239D5" w:rsidRDefault="00D239D5">
      <w:pPr>
        <w:jc w:val="both"/>
        <w:rPr>
          <w:sz w:val="24"/>
          <w:szCs w:val="24"/>
        </w:rPr>
      </w:pPr>
    </w:p>
    <w:p w14:paraId="5B456B00" w14:textId="77777777" w:rsidR="00D239D5" w:rsidRDefault="00D239D5">
      <w:pPr>
        <w:jc w:val="both"/>
        <w:rPr>
          <w:sz w:val="24"/>
          <w:szCs w:val="24"/>
        </w:rPr>
      </w:pPr>
    </w:p>
    <w:p w14:paraId="1126BE89" w14:textId="15A7CC12" w:rsidR="00D239D5" w:rsidRDefault="007D7606">
      <w:pPr>
        <w:jc w:val="both"/>
        <w:rPr>
          <w:i/>
          <w:sz w:val="24"/>
          <w:szCs w:val="24"/>
        </w:rPr>
      </w:pPr>
      <w:r>
        <w:rPr>
          <w:i/>
          <w:sz w:val="24"/>
          <w:szCs w:val="24"/>
        </w:rPr>
        <w:t>4.- Si tenemos 1000 átomos de Rn-222 el cual tiene una vida media de 3.8 días, ¿Cuántos días tendrán que pasar para que ya nada más se tengan 250 átomos de Rn-222? ¿Qué radioisótopo se está formando si el decaimiento es tipo alfa?</w:t>
      </w:r>
    </w:p>
    <w:p w14:paraId="614C920C" w14:textId="74665FAA" w:rsidR="000F06DF" w:rsidRDefault="000F06DF">
      <w:pPr>
        <w:jc w:val="both"/>
        <w:rPr>
          <w:iCs/>
        </w:rPr>
      </w:pPr>
      <w:r>
        <w:rPr>
          <w:iCs/>
        </w:rPr>
        <w:t xml:space="preserve">Dada la ecuación de vida media se tiene que </w:t>
      </w:r>
      <m:oMath>
        <m:sSup>
          <m:sSupPr>
            <m:ctrlPr>
              <w:rPr>
                <w:rFonts w:ascii="Cambria Math" w:hAnsi="Cambria Math"/>
                <w:i/>
                <w:iCs/>
              </w:rPr>
            </m:ctrlPr>
          </m:sSupPr>
          <m:e>
            <m:r>
              <w:rPr>
                <w:rFonts w:ascii="Cambria Math" w:hAnsi="Cambria Math"/>
              </w:rPr>
              <m:t>T</m:t>
            </m:r>
          </m:e>
          <m:sup>
            <m:r>
              <w:rPr>
                <w:rFonts w:ascii="Cambria Math" w:hAnsi="Cambria Math"/>
              </w:rPr>
              <m:t>1/2</m:t>
            </m:r>
          </m:sup>
        </m:sSup>
        <m:r>
          <w:rPr>
            <w:rFonts w:ascii="Cambria Math" w:hAnsi="Cambria Math"/>
          </w:rPr>
          <m:t>=</m:t>
        </m:r>
        <m:f>
          <m:fPr>
            <m:ctrlPr>
              <w:rPr>
                <w:rFonts w:ascii="Cambria Math" w:hAnsi="Cambria Math"/>
                <w:i/>
                <w:iCs/>
              </w:rPr>
            </m:ctrlPr>
          </m:fPr>
          <m:num>
            <m:r>
              <w:rPr>
                <w:rFonts w:ascii="Cambria Math" w:hAnsi="Cambria Math"/>
              </w:rPr>
              <m:t>ln(2)</m:t>
            </m:r>
          </m:num>
          <m:den>
            <m:r>
              <w:rPr>
                <w:rFonts w:ascii="Cambria Math" w:hAnsi="Cambria Math"/>
              </w:rPr>
              <m:t>λ</m:t>
            </m:r>
          </m:den>
        </m:f>
      </m:oMath>
      <w:r>
        <w:rPr>
          <w:iCs/>
        </w:rPr>
        <w:t xml:space="preserve"> , si la radioactividad es constante se tiene que </w:t>
      </w:r>
      <m:oMath>
        <m:r>
          <w:rPr>
            <w:rFonts w:ascii="Cambria Math" w:hAnsi="Cambria Math"/>
          </w:rPr>
          <m:t>n=</m:t>
        </m:r>
        <m:sSub>
          <m:sSubPr>
            <m:ctrlPr>
              <w:rPr>
                <w:rFonts w:ascii="Cambria Math" w:hAnsi="Cambria Math"/>
                <w:i/>
                <w:iCs/>
              </w:rPr>
            </m:ctrlPr>
          </m:sSubPr>
          <m:e>
            <m:r>
              <w:rPr>
                <w:rFonts w:ascii="Cambria Math" w:hAnsi="Cambria Math"/>
              </w:rPr>
              <m:t>n</m:t>
            </m:r>
          </m:e>
          <m:sub>
            <m:r>
              <w:rPr>
                <w:rFonts w:ascii="Cambria Math" w:hAnsi="Cambria Math"/>
              </w:rPr>
              <m:t>0</m:t>
            </m:r>
          </m:sub>
        </m:sSub>
        <m:sSup>
          <m:sSupPr>
            <m:ctrlPr>
              <w:rPr>
                <w:rFonts w:ascii="Cambria Math" w:hAnsi="Cambria Math"/>
                <w:i/>
                <w:iCs/>
              </w:rPr>
            </m:ctrlPr>
          </m:sSupPr>
          <m:e>
            <m:r>
              <w:rPr>
                <w:rFonts w:ascii="Cambria Math" w:hAnsi="Cambria Math"/>
              </w:rPr>
              <m:t>e</m:t>
            </m:r>
          </m:e>
          <m:sup>
            <m:r>
              <w:rPr>
                <w:rFonts w:ascii="Cambria Math" w:hAnsi="Cambria Math"/>
              </w:rPr>
              <m:t>-λt</m:t>
            </m:r>
          </m:sup>
        </m:sSup>
        <m:r>
          <w:rPr>
            <w:rFonts w:ascii="Cambria Math" w:hAnsi="Cambria Math"/>
          </w:rPr>
          <m:t xml:space="preserve"> </m:t>
        </m:r>
      </m:oMath>
      <w:r>
        <w:rPr>
          <w:iCs/>
        </w:rPr>
        <w:t xml:space="preserve">; obteniendo  </w:t>
      </w:r>
      <m:oMath>
        <m:r>
          <w:rPr>
            <w:rFonts w:ascii="Cambria Math" w:hAnsi="Cambria Math"/>
          </w:rPr>
          <m:t>λ=</m:t>
        </m:r>
        <m:f>
          <m:fPr>
            <m:ctrlPr>
              <w:rPr>
                <w:rFonts w:ascii="Cambria Math" w:hAnsi="Cambria Math"/>
                <w:i/>
                <w:iCs/>
              </w:rPr>
            </m:ctrlPr>
          </m:fPr>
          <m:num>
            <m:r>
              <m:rPr>
                <m:sty m:val="p"/>
              </m:rPr>
              <w:rPr>
                <w:rFonts w:ascii="Cambria Math" w:hAnsi="Cambria Math"/>
              </w:rPr>
              <m:t>ln⁡</m:t>
            </m:r>
            <m:r>
              <w:rPr>
                <w:rFonts w:ascii="Cambria Math" w:hAnsi="Cambria Math"/>
              </w:rPr>
              <m:t>(2)</m:t>
            </m:r>
          </m:num>
          <m:den>
            <m:r>
              <w:rPr>
                <w:rFonts w:ascii="Cambria Math" w:hAnsi="Cambria Math"/>
              </w:rPr>
              <m:t>T</m:t>
            </m:r>
          </m:den>
        </m:f>
      </m:oMath>
      <w:r>
        <w:rPr>
          <w:iCs/>
        </w:rPr>
        <w:t xml:space="preserve">, sustituyendo se tiene </w:t>
      </w:r>
      <m:oMath>
        <m:r>
          <w:rPr>
            <w:rFonts w:ascii="Cambria Math" w:hAnsi="Cambria Math"/>
          </w:rPr>
          <m:t>n=</m:t>
        </m:r>
        <m:sSub>
          <m:sSubPr>
            <m:ctrlPr>
              <w:rPr>
                <w:rFonts w:ascii="Cambria Math" w:hAnsi="Cambria Math"/>
                <w:i/>
                <w:iCs/>
              </w:rPr>
            </m:ctrlPr>
          </m:sSubPr>
          <m:e>
            <m:r>
              <w:rPr>
                <w:rFonts w:ascii="Cambria Math" w:hAnsi="Cambria Math"/>
              </w:rPr>
              <m:t>n</m:t>
            </m:r>
          </m:e>
          <m:sub>
            <m:r>
              <w:rPr>
                <w:rFonts w:ascii="Cambria Math" w:hAnsi="Cambria Math"/>
              </w:rPr>
              <m:t>0</m:t>
            </m:r>
          </m:sub>
        </m:sSub>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m:rPr>
                    <m:sty m:val="p"/>
                  </m:rPr>
                  <w:rPr>
                    <w:rFonts w:ascii="Cambria Math" w:hAnsi="Cambria Math"/>
                  </w:rPr>
                  <m:t>ln⁡</m:t>
                </m:r>
                <m:r>
                  <w:rPr>
                    <w:rFonts w:ascii="Cambria Math" w:hAnsi="Cambria Math"/>
                  </w:rPr>
                  <m:t>(2)</m:t>
                </m:r>
              </m:num>
              <m:den>
                <m:r>
                  <w:rPr>
                    <w:rFonts w:ascii="Cambria Math" w:hAnsi="Cambria Math"/>
                  </w:rPr>
                  <m:t>T</m:t>
                </m:r>
              </m:den>
            </m:f>
            <m:r>
              <m:rPr>
                <m:sty m:val="p"/>
              </m:rPr>
              <w:rPr>
                <w:rFonts w:ascii="Cambria Math" w:hAnsi="Cambria Math"/>
              </w:rPr>
              <m:t>t</m:t>
            </m:r>
          </m:sup>
        </m:sSup>
      </m:oMath>
      <w:r w:rsidR="002E0850">
        <w:rPr>
          <w:iCs/>
        </w:rPr>
        <w:t>.</w:t>
      </w:r>
    </w:p>
    <w:p w14:paraId="1670FE29" w14:textId="73819699" w:rsidR="002E0850" w:rsidRDefault="002E0850">
      <w:pPr>
        <w:jc w:val="both"/>
        <w:rPr>
          <w:iCs/>
        </w:rPr>
      </w:pPr>
      <w:r>
        <w:rPr>
          <w:iCs/>
        </w:rPr>
        <w:t xml:space="preserve">Aplicando algebra de la siguiente manera </w:t>
      </w:r>
      <w:proofErr w:type="spellStart"/>
      <w:r>
        <w:rPr>
          <w:iCs/>
        </w:rPr>
        <w:t>ln</w:t>
      </w:r>
      <w:proofErr w:type="spellEnd"/>
      <m:oMath>
        <m:r>
          <w:rPr>
            <w:rFonts w:ascii="Cambria Math" w:hAnsi="Cambria Math"/>
          </w:rPr>
          <m:t>(n)=</m:t>
        </m:r>
        <m:sSub>
          <m:sSubPr>
            <m:ctrlPr>
              <w:rPr>
                <w:rFonts w:ascii="Cambria Math" w:hAnsi="Cambria Math"/>
                <w:i/>
                <w:iCs/>
              </w:rPr>
            </m:ctrlPr>
          </m:sSubPr>
          <m:e>
            <m:r>
              <m:rPr>
                <m:sty m:val="p"/>
              </m:rPr>
              <w:rPr>
                <w:rFonts w:ascii="Cambria Math" w:hAnsi="Cambria Math"/>
              </w:rPr>
              <m:t>ln⁡</m:t>
            </m:r>
            <m:r>
              <w:rPr>
                <w:rFonts w:ascii="Cambria Math" w:hAnsi="Cambria Math"/>
              </w:rPr>
              <m:t>(n</m:t>
            </m:r>
          </m:e>
          <m:sub>
            <m:r>
              <w:rPr>
                <w:rFonts w:ascii="Cambria Math" w:hAnsi="Cambria Math"/>
              </w:rPr>
              <m:t>0</m:t>
            </m:r>
          </m:sub>
        </m:sSub>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m:rPr>
                    <m:sty m:val="p"/>
                  </m:rPr>
                  <w:rPr>
                    <w:rFonts w:ascii="Cambria Math" w:hAnsi="Cambria Math"/>
                  </w:rPr>
                  <m:t>ln⁡</m:t>
                </m:r>
                <m:r>
                  <w:rPr>
                    <w:rFonts w:ascii="Cambria Math" w:hAnsi="Cambria Math"/>
                  </w:rPr>
                  <m:t>(2)</m:t>
                </m:r>
              </m:num>
              <m:den>
                <m:r>
                  <w:rPr>
                    <w:rFonts w:ascii="Cambria Math" w:hAnsi="Cambria Math"/>
                  </w:rPr>
                  <m:t>T</m:t>
                </m:r>
              </m:den>
            </m:f>
            <m:r>
              <m:rPr>
                <m:sty m:val="p"/>
              </m:rPr>
              <w:rPr>
                <w:rFonts w:ascii="Cambria Math" w:hAnsi="Cambria Math"/>
              </w:rPr>
              <m:t>t</m:t>
            </m:r>
          </m:sup>
        </m:sSup>
        <m:r>
          <w:rPr>
            <w:rFonts w:ascii="Cambria Math" w:hAnsi="Cambria Math"/>
          </w:rPr>
          <m:t>)</m:t>
        </m:r>
      </m:oMath>
      <w:r>
        <w:rPr>
          <w:iCs/>
        </w:rPr>
        <w:t>,  ln</w:t>
      </w:r>
      <m:oMath>
        <m:r>
          <w:rPr>
            <w:rFonts w:ascii="Cambria Math" w:hAnsi="Cambria Math"/>
          </w:rPr>
          <m:t>(n)=</m:t>
        </m:r>
        <m:sSub>
          <m:sSubPr>
            <m:ctrlPr>
              <w:rPr>
                <w:rFonts w:ascii="Cambria Math" w:hAnsi="Cambria Math"/>
                <w:i/>
                <w:iCs/>
              </w:rPr>
            </m:ctrlPr>
          </m:sSubPr>
          <m:e>
            <m:r>
              <m:rPr>
                <m:sty m:val="p"/>
              </m:rPr>
              <w:rPr>
                <w:rFonts w:ascii="Cambria Math" w:hAnsi="Cambria Math"/>
              </w:rPr>
              <m:t>ln⁡</m:t>
            </m:r>
            <m:r>
              <w:rPr>
                <w:rFonts w:ascii="Cambria Math" w:hAnsi="Cambria Math"/>
              </w:rPr>
              <m:t>(n</m:t>
            </m:r>
          </m:e>
          <m:sub>
            <m:r>
              <w:rPr>
                <w:rFonts w:ascii="Cambria Math" w:hAnsi="Cambria Math"/>
              </w:rPr>
              <m:t>0</m:t>
            </m:r>
          </m:sub>
        </m:sSub>
        <m:r>
          <w:rPr>
            <w:rFonts w:ascii="Cambria Math" w:hAnsi="Cambria Math"/>
          </w:rPr>
          <m:t>)+</m:t>
        </m:r>
        <m:r>
          <m:rPr>
            <m:sty m:val="p"/>
          </m:rPr>
          <w:rPr>
            <w:rFonts w:ascii="Cambria Math" w:hAnsi="Cambria Math"/>
          </w:rPr>
          <m:t>ln⁡</m:t>
        </m:r>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f>
              <m:fPr>
                <m:ctrlPr>
                  <w:rPr>
                    <w:rFonts w:ascii="Cambria Math" w:hAnsi="Cambria Math"/>
                    <w:i/>
                    <w:iCs/>
                  </w:rPr>
                </m:ctrlPr>
              </m:fPr>
              <m:num>
                <m:r>
                  <m:rPr>
                    <m:sty m:val="p"/>
                  </m:rPr>
                  <w:rPr>
                    <w:rFonts w:ascii="Cambria Math" w:hAnsi="Cambria Math"/>
                  </w:rPr>
                  <m:t>ln⁡</m:t>
                </m:r>
                <m:r>
                  <w:rPr>
                    <w:rFonts w:ascii="Cambria Math" w:hAnsi="Cambria Math"/>
                  </w:rPr>
                  <m:t>(2)</m:t>
                </m:r>
              </m:num>
              <m:den>
                <m:r>
                  <w:rPr>
                    <w:rFonts w:ascii="Cambria Math" w:hAnsi="Cambria Math"/>
                  </w:rPr>
                  <m:t>T</m:t>
                </m:r>
              </m:den>
            </m:f>
            <m:r>
              <m:rPr>
                <m:sty m:val="p"/>
              </m:rPr>
              <w:rPr>
                <w:rFonts w:ascii="Cambria Math" w:hAnsi="Cambria Math"/>
              </w:rPr>
              <m:t>t</m:t>
            </m:r>
          </m:sup>
        </m:sSup>
        <m:r>
          <w:rPr>
            <w:rFonts w:ascii="Cambria Math" w:hAnsi="Cambria Math"/>
          </w:rPr>
          <m:t>)</m:t>
        </m:r>
      </m:oMath>
      <w:r>
        <w:rPr>
          <w:iCs/>
        </w:rPr>
        <w:t>,   ln</w:t>
      </w:r>
      <m:oMath>
        <m:r>
          <w:rPr>
            <w:rFonts w:ascii="Cambria Math" w:hAnsi="Cambria Math"/>
          </w:rPr>
          <m:t>(n)=</m:t>
        </m:r>
        <m:sSub>
          <m:sSubPr>
            <m:ctrlPr>
              <w:rPr>
                <w:rFonts w:ascii="Cambria Math" w:hAnsi="Cambria Math"/>
                <w:i/>
                <w:iCs/>
              </w:rPr>
            </m:ctrlPr>
          </m:sSubPr>
          <m:e>
            <m:r>
              <m:rPr>
                <m:sty m:val="p"/>
              </m:rPr>
              <w:rPr>
                <w:rFonts w:ascii="Cambria Math" w:hAnsi="Cambria Math"/>
              </w:rPr>
              <m:t>ln⁡</m:t>
            </m:r>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iCs/>
              </w:rPr>
            </m:ctrlPr>
          </m:fPr>
          <m:num>
            <m:r>
              <m:rPr>
                <m:sty m:val="p"/>
              </m:rPr>
              <w:rPr>
                <w:rFonts w:ascii="Cambria Math" w:hAnsi="Cambria Math"/>
              </w:rPr>
              <m:t>ln⁡</m:t>
            </m:r>
            <m:r>
              <w:rPr>
                <w:rFonts w:ascii="Cambria Math" w:hAnsi="Cambria Math"/>
              </w:rPr>
              <m:t>(2)</m:t>
            </m:r>
          </m:num>
          <m:den>
            <m:r>
              <w:rPr>
                <w:rFonts w:ascii="Cambria Math" w:hAnsi="Cambria Math"/>
              </w:rPr>
              <m:t>T</m:t>
            </m:r>
          </m:den>
        </m:f>
        <m:r>
          <m:rPr>
            <m:sty m:val="p"/>
          </m:rPr>
          <w:rPr>
            <w:rFonts w:ascii="Cambria Math" w:hAnsi="Cambria Math"/>
          </w:rPr>
          <m:t>tln⁡</m:t>
        </m:r>
        <m:r>
          <w:rPr>
            <w:rFonts w:ascii="Cambria Math" w:hAnsi="Cambria Math"/>
          </w:rPr>
          <m:t>(e)</m:t>
        </m:r>
      </m:oMath>
      <w:r>
        <w:rPr>
          <w:iCs/>
        </w:rPr>
        <w:t xml:space="preserve">, entonces </w:t>
      </w:r>
      <m:oMath>
        <m:r>
          <w:rPr>
            <w:rFonts w:ascii="Cambria Math" w:hAnsi="Cambria Math"/>
          </w:rPr>
          <m:t>t=-</m:t>
        </m:r>
        <m:f>
          <m:fPr>
            <m:ctrlPr>
              <w:rPr>
                <w:rFonts w:ascii="Cambria Math" w:hAnsi="Cambria Math"/>
                <w:i/>
                <w:iCs/>
              </w:rPr>
            </m:ctrlPr>
          </m:fPr>
          <m:num>
            <m:sSup>
              <m:sSupPr>
                <m:ctrlPr>
                  <w:rPr>
                    <w:rFonts w:ascii="Cambria Math" w:hAnsi="Cambria Math"/>
                    <w:i/>
                    <w:iCs/>
                  </w:rPr>
                </m:ctrlPr>
              </m:sSupPr>
              <m:e>
                <m:r>
                  <w:rPr>
                    <w:rFonts w:ascii="Cambria Math" w:hAnsi="Cambria Math"/>
                  </w:rPr>
                  <m:t>T</m:t>
                </m:r>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(ln</m:t>
            </m:r>
            <m:f>
              <m:fPr>
                <m:ctrlPr>
                  <w:rPr>
                    <w:rFonts w:ascii="Cambria Math" w:hAnsi="Cambria Math"/>
                    <w:i/>
                    <w:iCs/>
                  </w:rPr>
                </m:ctrlPr>
              </m:fPr>
              <m:num>
                <m:r>
                  <w:rPr>
                    <w:rFonts w:ascii="Cambria Math" w:hAnsi="Cambria Math"/>
                  </w:rPr>
                  <m:t>n</m:t>
                </m:r>
              </m:num>
              <m:den>
                <m:r>
                  <w:rPr>
                    <w:rFonts w:ascii="Cambria Math" w:hAnsi="Cambria Math"/>
                  </w:rPr>
                  <m:t>no</m:t>
                </m:r>
              </m:den>
            </m:f>
            <m:r>
              <w:rPr>
                <w:rFonts w:ascii="Cambria Math" w:hAnsi="Cambria Math"/>
              </w:rPr>
              <m:t>)</m:t>
            </m:r>
          </m:num>
          <m:den>
            <m:r>
              <m:rPr>
                <m:sty m:val="p"/>
              </m:rPr>
              <w:rPr>
                <w:rFonts w:ascii="Cambria Math" w:hAnsi="Cambria Math"/>
              </w:rPr>
              <m:t>ln⁡</m:t>
            </m:r>
            <m:r>
              <w:rPr>
                <w:rFonts w:ascii="Cambria Math" w:hAnsi="Cambria Math"/>
              </w:rPr>
              <m:t>(2)</m:t>
            </m:r>
          </m:den>
        </m:f>
      </m:oMath>
    </w:p>
    <w:p w14:paraId="0FE37E51" w14:textId="3B2F8162" w:rsidR="002E0850" w:rsidRDefault="002E0850">
      <w:pPr>
        <w:jc w:val="both"/>
        <w:rPr>
          <w:iCs/>
        </w:rPr>
      </w:pPr>
      <w:r>
        <w:rPr>
          <w:iCs/>
        </w:rPr>
        <w:t>Sustituyendo los valores de acuerdo al ejercicio se tiene que</w:t>
      </w:r>
    </w:p>
    <w:p w14:paraId="28836A1D" w14:textId="1D79C3D4" w:rsidR="002E0850" w:rsidRPr="002E0850" w:rsidRDefault="002E0850">
      <w:pPr>
        <w:jc w:val="both"/>
        <w:rPr>
          <w:iCs/>
        </w:rPr>
      </w:pPr>
      <m:oMathPara>
        <m:oMath>
          <m:r>
            <w:rPr>
              <w:rFonts w:ascii="Cambria Math" w:hAnsi="Cambria Math"/>
            </w:rPr>
            <w:lastRenderedPageBreak/>
            <m:t>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3.8*365*60*60</m:t>
                      </m:r>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(ln</m:t>
              </m:r>
              <m:f>
                <m:fPr>
                  <m:ctrlPr>
                    <w:rPr>
                      <w:rFonts w:ascii="Cambria Math" w:hAnsi="Cambria Math"/>
                      <w:i/>
                      <w:iCs/>
                    </w:rPr>
                  </m:ctrlPr>
                </m:fPr>
                <m:num>
                  <m:r>
                    <w:rPr>
                      <w:rFonts w:ascii="Cambria Math" w:hAnsi="Cambria Math"/>
                    </w:rPr>
                    <m:t>250</m:t>
                  </m:r>
                </m:num>
                <m:den>
                  <m:r>
                    <w:rPr>
                      <w:rFonts w:ascii="Cambria Math" w:hAnsi="Cambria Math"/>
                    </w:rPr>
                    <m:t>1k</m:t>
                  </m:r>
                </m:den>
              </m:f>
              <m:r>
                <w:rPr>
                  <w:rFonts w:ascii="Cambria Math" w:hAnsi="Cambria Math"/>
                </w:rPr>
                <m:t>)</m:t>
              </m:r>
            </m:num>
            <m:den>
              <m:func>
                <m:funcPr>
                  <m:ctrlPr>
                    <w:rPr>
                      <w:rFonts w:ascii="Cambria Math" w:hAnsi="Cambria Math"/>
                      <w:iCs/>
                    </w:rPr>
                  </m:ctrlPr>
                </m:funcPr>
                <m:fName>
                  <m:r>
                    <m:rPr>
                      <m:sty m:val="p"/>
                    </m:rPr>
                    <w:rPr>
                      <w:rFonts w:ascii="Cambria Math" w:hAnsi="Cambria Math"/>
                    </w:rPr>
                    <m:t>ln</m:t>
                  </m:r>
                </m:fName>
                <m:e>
                  <m:d>
                    <m:dPr>
                      <m:ctrlPr>
                        <w:rPr>
                          <w:rFonts w:ascii="Cambria Math" w:hAnsi="Cambria Math"/>
                          <w:i/>
                          <w:iCs/>
                        </w:rPr>
                      </m:ctrlPr>
                    </m:dPr>
                    <m:e>
                      <m:r>
                        <w:rPr>
                          <w:rFonts w:ascii="Cambria Math" w:hAnsi="Cambria Math"/>
                        </w:rPr>
                        <m:t>2</m:t>
                      </m:r>
                    </m:e>
                  </m:d>
                </m:e>
              </m:func>
            </m:den>
          </m:f>
          <m:r>
            <w:rPr>
              <w:rFonts w:ascii="Cambria Math" w:hAnsi="Cambria Math"/>
            </w:rPr>
            <m:t>=21893.99918[s]</m:t>
          </m:r>
        </m:oMath>
      </m:oMathPara>
    </w:p>
    <w:p w14:paraId="4F484796" w14:textId="022F2401" w:rsidR="002E0850" w:rsidRDefault="002E0850">
      <w:pPr>
        <w:jc w:val="both"/>
        <w:rPr>
          <w:i/>
          <w:sz w:val="24"/>
          <w:szCs w:val="24"/>
        </w:rPr>
      </w:pPr>
      <w:r>
        <w:rPr>
          <w:iCs/>
        </w:rPr>
        <w:t>Convirtiendo en días se tiene que t=21893.9918/86400=0.2534[días]</w:t>
      </w:r>
    </w:p>
    <w:p w14:paraId="166857F4" w14:textId="4E158912" w:rsidR="00D239D5" w:rsidRDefault="007D7606">
      <w:pPr>
        <w:jc w:val="both"/>
        <w:rPr>
          <w:i/>
          <w:sz w:val="24"/>
          <w:szCs w:val="24"/>
        </w:rPr>
      </w:pPr>
      <w:r>
        <w:rPr>
          <w:i/>
          <w:sz w:val="24"/>
          <w:szCs w:val="24"/>
        </w:rPr>
        <w:t>5.- Balancea las siguientes ecuaciones nucleares:</w:t>
      </w:r>
    </w:p>
    <w:p w14:paraId="3C02D860" w14:textId="20EEA48F" w:rsidR="00D239D5" w:rsidRDefault="007D7606">
      <w:pPr>
        <w:jc w:val="both"/>
        <w:rPr>
          <w:sz w:val="24"/>
          <w:szCs w:val="24"/>
          <w:vertAlign w:val="superscript"/>
        </w:rPr>
      </w:pPr>
      <w:r>
        <w:rPr>
          <w:sz w:val="24"/>
          <w:szCs w:val="24"/>
        </w:rPr>
        <w:t xml:space="preserve">a) </w:t>
      </w:r>
      <w:r>
        <w:rPr>
          <w:sz w:val="24"/>
          <w:szCs w:val="24"/>
          <w:vertAlign w:val="subscript"/>
        </w:rPr>
        <w:t>92</w:t>
      </w:r>
      <w:r>
        <w:rPr>
          <w:sz w:val="24"/>
          <w:szCs w:val="24"/>
        </w:rPr>
        <w:t>U</w:t>
      </w:r>
      <w:r>
        <w:rPr>
          <w:sz w:val="24"/>
          <w:szCs w:val="24"/>
          <w:vertAlign w:val="superscript"/>
        </w:rPr>
        <w:t xml:space="preserve"> 238</w:t>
      </w:r>
      <w:r>
        <w:rPr>
          <w:sz w:val="24"/>
          <w:szCs w:val="24"/>
        </w:rPr>
        <w:t xml:space="preserve"> </w:t>
      </w:r>
      <w:proofErr w:type="gramStart"/>
      <w:r>
        <w:rPr>
          <w:sz w:val="24"/>
          <w:szCs w:val="24"/>
        </w:rPr>
        <w:t>→ ?</w:t>
      </w:r>
      <w:proofErr w:type="gramEnd"/>
      <w:r>
        <w:rPr>
          <w:sz w:val="24"/>
          <w:szCs w:val="24"/>
        </w:rPr>
        <w:t xml:space="preserve"> +</w:t>
      </w:r>
      <w:r>
        <w:rPr>
          <w:sz w:val="24"/>
          <w:szCs w:val="24"/>
          <w:vertAlign w:val="subscript"/>
        </w:rPr>
        <w:t xml:space="preserve"> 92</w:t>
      </w:r>
      <w:r>
        <w:rPr>
          <w:sz w:val="24"/>
          <w:szCs w:val="24"/>
          <w:vertAlign w:val="superscript"/>
        </w:rPr>
        <w:t xml:space="preserve"> </w:t>
      </w:r>
      <w:r>
        <w:rPr>
          <w:sz w:val="24"/>
          <w:szCs w:val="24"/>
        </w:rPr>
        <w:t>Th</w:t>
      </w:r>
      <w:r>
        <w:rPr>
          <w:sz w:val="24"/>
          <w:szCs w:val="24"/>
          <w:vertAlign w:val="superscript"/>
        </w:rPr>
        <w:t>234</w:t>
      </w:r>
      <w:r w:rsidR="002E0850">
        <w:rPr>
          <w:sz w:val="24"/>
          <w:szCs w:val="24"/>
          <w:vertAlign w:val="superscript"/>
        </w:rPr>
        <w:t xml:space="preserve"> </w:t>
      </w:r>
    </w:p>
    <w:p w14:paraId="0CB2EBB0" w14:textId="359A12AD" w:rsidR="003C038E" w:rsidRDefault="002E0850" w:rsidP="003C038E">
      <w:pPr>
        <w:autoSpaceDE w:val="0"/>
        <w:autoSpaceDN w:val="0"/>
        <w:adjustRightInd w:val="0"/>
        <w:spacing w:after="0" w:line="240" w:lineRule="auto"/>
        <w:rPr>
          <w:rFonts w:ascii="CMR7" w:hAnsi="CMR7" w:cs="CMR7"/>
          <w:sz w:val="14"/>
          <w:szCs w:val="14"/>
        </w:rPr>
      </w:pPr>
      <w:r>
        <w:rPr>
          <w:rFonts w:ascii="SFRM1000" w:hAnsi="SFRM1000" w:cs="SFRM1000"/>
          <w:sz w:val="20"/>
          <w:szCs w:val="20"/>
        </w:rPr>
        <w:t xml:space="preserve">En el lado derecho de la ecuación </w:t>
      </w:r>
      <w:r w:rsidR="00AF68DB">
        <w:rPr>
          <w:rFonts w:ascii="SFRM1000" w:hAnsi="SFRM1000" w:cs="SFRM1000"/>
          <w:sz w:val="20"/>
          <w:szCs w:val="20"/>
        </w:rPr>
        <w:t>se observa q</w:t>
      </w:r>
      <w:r>
        <w:rPr>
          <w:rFonts w:ascii="SFRM1000" w:hAnsi="SFRM1000" w:cs="SFRM1000"/>
          <w:sz w:val="20"/>
          <w:szCs w:val="20"/>
        </w:rPr>
        <w:t xml:space="preserve">ue el uranio perdió </w:t>
      </w:r>
      <w:r w:rsidR="003C038E">
        <w:rPr>
          <w:rFonts w:ascii="SFRM1000" w:hAnsi="SFRM1000" w:cs="SFRM1000"/>
          <w:sz w:val="20"/>
          <w:szCs w:val="20"/>
        </w:rPr>
        <w:t>2</w:t>
      </w:r>
      <w:r>
        <w:rPr>
          <w:rFonts w:ascii="SFRM1000" w:hAnsi="SFRM1000" w:cs="SFRM1000"/>
          <w:sz w:val="20"/>
          <w:szCs w:val="20"/>
        </w:rPr>
        <w:t xml:space="preserve"> unidades en </w:t>
      </w:r>
      <w:proofErr w:type="spellStart"/>
      <w:r>
        <w:rPr>
          <w:rFonts w:ascii="CMMI10" w:hAnsi="CMMI10" w:cs="CMMI10"/>
          <w:sz w:val="20"/>
          <w:szCs w:val="20"/>
        </w:rPr>
        <w:t>Z</w:t>
      </w:r>
      <w:r>
        <w:rPr>
          <w:rFonts w:ascii="SFRM1000" w:hAnsi="SFRM1000" w:cs="SFRM1000"/>
          <w:sz w:val="20"/>
          <w:szCs w:val="20"/>
        </w:rPr>
        <w:t>y</w:t>
      </w:r>
      <w:proofErr w:type="spellEnd"/>
      <w:r>
        <w:rPr>
          <w:rFonts w:ascii="SFRM1000" w:hAnsi="SFRM1000" w:cs="SFRM1000"/>
          <w:sz w:val="20"/>
          <w:szCs w:val="20"/>
        </w:rPr>
        <w:t xml:space="preserve"> 4 unidades en </w:t>
      </w:r>
      <w:r>
        <w:rPr>
          <w:rFonts w:ascii="CMMI10" w:hAnsi="CMMI10" w:cs="CMMI10"/>
          <w:sz w:val="20"/>
          <w:szCs w:val="20"/>
        </w:rPr>
        <w:t xml:space="preserve">A </w:t>
      </w:r>
      <w:r>
        <w:rPr>
          <w:rFonts w:ascii="SFRM1000" w:hAnsi="SFRM1000" w:cs="SFRM1000"/>
          <w:sz w:val="20"/>
          <w:szCs w:val="20"/>
        </w:rPr>
        <w:t xml:space="preserve">por lo que podemos deducir que </w:t>
      </w:r>
      <w:r>
        <w:rPr>
          <w:rFonts w:ascii="CMMI10" w:hAnsi="CMMI10" w:cs="CMMI10"/>
          <w:sz w:val="20"/>
          <w:szCs w:val="20"/>
        </w:rPr>
        <w:t xml:space="preserve">X </w:t>
      </w:r>
      <w:r>
        <w:rPr>
          <w:rFonts w:ascii="SFRM1000" w:hAnsi="SFRM1000" w:cs="SFRM1000"/>
          <w:sz w:val="20"/>
          <w:szCs w:val="20"/>
        </w:rPr>
        <w:t xml:space="preserve">es una partícula </w:t>
      </w:r>
      <m:oMath>
        <m:r>
          <w:rPr>
            <w:rFonts w:ascii="Cambria Math" w:hAnsi="Cambria Math" w:cs="SFRM1000"/>
            <w:sz w:val="20"/>
            <w:szCs w:val="20"/>
          </w:rPr>
          <m:t>α</m:t>
        </m:r>
        <m:sPre>
          <m:sPrePr>
            <m:ctrlPr>
              <w:rPr>
                <w:rFonts w:ascii="Cambria Math" w:hAnsi="Cambria Math" w:cs="SFRM1000"/>
                <w:i/>
                <w:sz w:val="20"/>
                <w:szCs w:val="20"/>
              </w:rPr>
            </m:ctrlPr>
          </m:sPrePr>
          <m:sub>
            <m:r>
              <w:rPr>
                <w:rFonts w:ascii="Cambria Math" w:hAnsi="Cambria Math" w:cs="SFRM1000"/>
                <w:sz w:val="20"/>
                <w:szCs w:val="20"/>
              </w:rPr>
              <m:t>2</m:t>
            </m:r>
          </m:sub>
          <m:sup>
            <m:r>
              <w:rPr>
                <w:rFonts w:ascii="Cambria Math" w:hAnsi="Cambria Math" w:cs="SFRM1000"/>
                <w:sz w:val="20"/>
                <w:szCs w:val="20"/>
              </w:rPr>
              <m:t>4</m:t>
            </m:r>
          </m:sup>
          <m:e>
            <m:r>
              <w:rPr>
                <w:rFonts w:ascii="Cambria Math" w:hAnsi="Cambria Math" w:cs="SFRM1000"/>
                <w:sz w:val="20"/>
                <w:szCs w:val="20"/>
              </w:rPr>
              <m:t>He</m:t>
            </m:r>
          </m:e>
        </m:sPre>
      </m:oMath>
      <w:r>
        <w:rPr>
          <w:rFonts w:ascii="CMMI10" w:hAnsi="CMMI10" w:cs="CMMI10"/>
          <w:sz w:val="20"/>
          <w:szCs w:val="20"/>
        </w:rPr>
        <w:t xml:space="preserve"> </w:t>
      </w:r>
    </w:p>
    <w:p w14:paraId="5DCCEA07" w14:textId="4F10D842" w:rsidR="002E0850" w:rsidRDefault="003C038E" w:rsidP="003C038E">
      <w:pPr>
        <w:autoSpaceDE w:val="0"/>
        <w:autoSpaceDN w:val="0"/>
        <w:adjustRightInd w:val="0"/>
        <w:spacing w:after="0" w:line="240" w:lineRule="auto"/>
        <w:jc w:val="center"/>
        <w:rPr>
          <w:rFonts w:ascii="CMR7" w:hAnsi="CMR7" w:cs="CMR7"/>
          <w:sz w:val="14"/>
          <w:szCs w:val="14"/>
        </w:rPr>
      </w:pPr>
      <w:r>
        <w:rPr>
          <w:noProof/>
        </w:rPr>
        <w:drawing>
          <wp:inline distT="0" distB="0" distL="0" distR="0" wp14:anchorId="5445403B" wp14:editId="1470EB9F">
            <wp:extent cx="1852267" cy="314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859" t="44627" r="32782" b="51039"/>
                    <a:stretch/>
                  </pic:blipFill>
                  <pic:spPr bwMode="auto">
                    <a:xfrm>
                      <a:off x="0" y="0"/>
                      <a:ext cx="1861097" cy="315823"/>
                    </a:xfrm>
                    <a:prstGeom prst="rect">
                      <a:avLst/>
                    </a:prstGeom>
                    <a:ln>
                      <a:noFill/>
                    </a:ln>
                    <a:extLst>
                      <a:ext uri="{53640926-AAD7-44D8-BBD7-CCE9431645EC}">
                        <a14:shadowObscured xmlns:a14="http://schemas.microsoft.com/office/drawing/2010/main"/>
                      </a:ext>
                    </a:extLst>
                  </pic:spPr>
                </pic:pic>
              </a:graphicData>
            </a:graphic>
          </wp:inline>
        </w:drawing>
      </w:r>
    </w:p>
    <w:p w14:paraId="58390ECB" w14:textId="77777777" w:rsidR="003C038E" w:rsidRDefault="003C038E" w:rsidP="002E0850">
      <w:pPr>
        <w:autoSpaceDE w:val="0"/>
        <w:autoSpaceDN w:val="0"/>
        <w:adjustRightInd w:val="0"/>
        <w:spacing w:after="0" w:line="240" w:lineRule="auto"/>
        <w:rPr>
          <w:rFonts w:ascii="CMR7" w:hAnsi="CMR7" w:cs="CMR7"/>
          <w:sz w:val="14"/>
          <w:szCs w:val="14"/>
        </w:rPr>
      </w:pPr>
    </w:p>
    <w:p w14:paraId="54339F35" w14:textId="729A2ABA" w:rsidR="00D239D5" w:rsidRDefault="007D7606">
      <w:pPr>
        <w:jc w:val="both"/>
        <w:rPr>
          <w:sz w:val="24"/>
          <w:szCs w:val="24"/>
          <w:vertAlign w:val="superscript"/>
        </w:rPr>
      </w:pPr>
      <w:r>
        <w:rPr>
          <w:sz w:val="24"/>
          <w:szCs w:val="24"/>
        </w:rPr>
        <w:t xml:space="preserve">b) ? → β + </w:t>
      </w:r>
      <w:r>
        <w:rPr>
          <w:sz w:val="24"/>
          <w:szCs w:val="24"/>
          <w:vertAlign w:val="subscript"/>
        </w:rPr>
        <w:t>84</w:t>
      </w:r>
      <w:r>
        <w:rPr>
          <w:sz w:val="24"/>
          <w:szCs w:val="24"/>
        </w:rPr>
        <w:t>Po</w:t>
      </w:r>
      <w:r>
        <w:rPr>
          <w:sz w:val="24"/>
          <w:szCs w:val="24"/>
          <w:vertAlign w:val="superscript"/>
        </w:rPr>
        <w:t>210</w:t>
      </w:r>
    </w:p>
    <w:p w14:paraId="1F660501" w14:textId="73273E71" w:rsidR="008B215E" w:rsidRDefault="004D5151" w:rsidP="004D5151">
      <w:pPr>
        <w:autoSpaceDE w:val="0"/>
        <w:autoSpaceDN w:val="0"/>
        <w:adjustRightInd w:val="0"/>
        <w:spacing w:after="0" w:line="240" w:lineRule="auto"/>
        <w:rPr>
          <w:rFonts w:asciiTheme="minorHAnsi" w:hAnsiTheme="minorHAnsi" w:cstheme="minorHAnsi"/>
        </w:rPr>
      </w:pPr>
      <w:r w:rsidRPr="004D5151">
        <w:rPr>
          <w:rFonts w:asciiTheme="minorHAnsi" w:hAnsiTheme="minorHAnsi" w:cstheme="minorHAnsi"/>
        </w:rPr>
        <w:t>En el lado izquierdo de la ecuación podemos considerar a X un elemento generador de decaimiento</w:t>
      </w:r>
      <w:r>
        <w:rPr>
          <w:rFonts w:asciiTheme="minorHAnsi" w:hAnsiTheme="minorHAnsi" w:cstheme="minorHAnsi"/>
        </w:rPr>
        <w:t xml:space="preserve"> </w:t>
      </w:r>
      <w:r w:rsidRPr="004D5151">
        <w:rPr>
          <w:rFonts w:asciiTheme="minorHAnsi" w:hAnsiTheme="minorHAnsi" w:cstheme="minorHAnsi"/>
        </w:rPr>
        <w:t xml:space="preserve">por partícula beta negativa por lo que resultaría un elemento </w:t>
      </w:r>
      <w:r w:rsidRPr="004D5151">
        <w:rPr>
          <w:rFonts w:asciiTheme="minorHAnsi" w:hAnsiTheme="minorHAnsi" w:cstheme="minorHAnsi"/>
          <w:vertAlign w:val="superscript"/>
        </w:rPr>
        <w:t>210</w:t>
      </w:r>
      <w:r w:rsidRPr="004D5151">
        <w:rPr>
          <w:rFonts w:asciiTheme="minorHAnsi" w:hAnsiTheme="minorHAnsi" w:cstheme="minorHAnsi"/>
          <w:vertAlign w:val="subscript"/>
        </w:rPr>
        <w:t xml:space="preserve">83 </w:t>
      </w:r>
      <w:r w:rsidRPr="004D5151">
        <w:rPr>
          <w:rFonts w:asciiTheme="minorHAnsi" w:hAnsiTheme="minorHAnsi" w:cstheme="minorHAnsi"/>
        </w:rPr>
        <w:t>X</w:t>
      </w:r>
    </w:p>
    <w:p w14:paraId="6EE7D716" w14:textId="4B0BE078" w:rsidR="003C038E" w:rsidRDefault="004D5151" w:rsidP="004D5151">
      <w:pPr>
        <w:autoSpaceDE w:val="0"/>
        <w:autoSpaceDN w:val="0"/>
        <w:adjustRightInd w:val="0"/>
        <w:spacing w:after="0" w:line="240" w:lineRule="auto"/>
        <w:jc w:val="center"/>
        <w:rPr>
          <w:sz w:val="24"/>
          <w:szCs w:val="24"/>
        </w:rPr>
      </w:pPr>
      <w:r>
        <w:rPr>
          <w:noProof/>
        </w:rPr>
        <w:drawing>
          <wp:inline distT="0" distB="0" distL="0" distR="0" wp14:anchorId="726EAE60" wp14:editId="0CC42AD0">
            <wp:extent cx="2600325" cy="30413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284" t="50715" r="36694" b="43247"/>
                    <a:stretch/>
                  </pic:blipFill>
                  <pic:spPr bwMode="auto">
                    <a:xfrm>
                      <a:off x="0" y="0"/>
                      <a:ext cx="2678267" cy="313248"/>
                    </a:xfrm>
                    <a:prstGeom prst="rect">
                      <a:avLst/>
                    </a:prstGeom>
                    <a:ln>
                      <a:noFill/>
                    </a:ln>
                    <a:extLst>
                      <a:ext uri="{53640926-AAD7-44D8-BBD7-CCE9431645EC}">
                        <a14:shadowObscured xmlns:a14="http://schemas.microsoft.com/office/drawing/2010/main"/>
                      </a:ext>
                    </a:extLst>
                  </pic:spPr>
                </pic:pic>
              </a:graphicData>
            </a:graphic>
          </wp:inline>
        </w:drawing>
      </w:r>
    </w:p>
    <w:p w14:paraId="5B6FA744" w14:textId="2F099D38" w:rsidR="00D239D5" w:rsidRDefault="007D7606">
      <w:pPr>
        <w:jc w:val="both"/>
        <w:rPr>
          <w:sz w:val="24"/>
          <w:szCs w:val="24"/>
          <w:vertAlign w:val="superscript"/>
        </w:rPr>
      </w:pPr>
      <w:r>
        <w:rPr>
          <w:sz w:val="24"/>
          <w:szCs w:val="24"/>
        </w:rPr>
        <w:t>c)</w:t>
      </w:r>
      <w:r>
        <w:rPr>
          <w:sz w:val="24"/>
          <w:szCs w:val="24"/>
          <w:vertAlign w:val="subscript"/>
        </w:rPr>
        <w:t xml:space="preserve"> 95 </w:t>
      </w:r>
      <w:r>
        <w:rPr>
          <w:sz w:val="24"/>
          <w:szCs w:val="24"/>
        </w:rPr>
        <w:t>Am</w:t>
      </w:r>
      <w:r>
        <w:rPr>
          <w:sz w:val="24"/>
          <w:szCs w:val="24"/>
          <w:vertAlign w:val="superscript"/>
        </w:rPr>
        <w:t>241</w:t>
      </w:r>
      <w:r>
        <w:rPr>
          <w:sz w:val="24"/>
          <w:szCs w:val="24"/>
        </w:rPr>
        <w:t xml:space="preserve"> </w:t>
      </w:r>
      <w:proofErr w:type="gramStart"/>
      <w:r>
        <w:rPr>
          <w:sz w:val="24"/>
          <w:szCs w:val="24"/>
        </w:rPr>
        <w:t>→ ?</w:t>
      </w:r>
      <w:proofErr w:type="gramEnd"/>
      <w:r>
        <w:rPr>
          <w:sz w:val="24"/>
          <w:szCs w:val="24"/>
        </w:rPr>
        <w:t xml:space="preserve"> + </w:t>
      </w:r>
      <w:r>
        <w:rPr>
          <w:sz w:val="24"/>
          <w:szCs w:val="24"/>
          <w:vertAlign w:val="subscript"/>
        </w:rPr>
        <w:t>2</w:t>
      </w:r>
      <w:r>
        <w:rPr>
          <w:sz w:val="24"/>
          <w:szCs w:val="24"/>
        </w:rPr>
        <w:t xml:space="preserve"> He</w:t>
      </w:r>
      <w:r>
        <w:rPr>
          <w:sz w:val="24"/>
          <w:szCs w:val="24"/>
          <w:vertAlign w:val="superscript"/>
        </w:rPr>
        <w:t xml:space="preserve"> 4</w:t>
      </w:r>
    </w:p>
    <w:p w14:paraId="1EE1379A" w14:textId="6E0C7792" w:rsidR="00B245AD" w:rsidRDefault="00B245AD" w:rsidP="00B245AD">
      <w:pPr>
        <w:jc w:val="center"/>
        <w:rPr>
          <w:sz w:val="24"/>
          <w:szCs w:val="24"/>
        </w:rPr>
      </w:pPr>
      <w:r>
        <w:rPr>
          <w:noProof/>
        </w:rPr>
        <w:drawing>
          <wp:inline distT="0" distB="0" distL="0" distR="0" wp14:anchorId="6F541DF6" wp14:editId="2DB06753">
            <wp:extent cx="211455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769" t="54288" r="54368" b="39498"/>
                    <a:stretch/>
                  </pic:blipFill>
                  <pic:spPr bwMode="auto">
                    <a:xfrm>
                      <a:off x="0" y="0"/>
                      <a:ext cx="2132051" cy="441776"/>
                    </a:xfrm>
                    <a:prstGeom prst="rect">
                      <a:avLst/>
                    </a:prstGeom>
                    <a:ln>
                      <a:noFill/>
                    </a:ln>
                    <a:extLst>
                      <a:ext uri="{53640926-AAD7-44D8-BBD7-CCE9431645EC}">
                        <a14:shadowObscured xmlns:a14="http://schemas.microsoft.com/office/drawing/2010/main"/>
                      </a:ext>
                    </a:extLst>
                  </pic:spPr>
                </pic:pic>
              </a:graphicData>
            </a:graphic>
          </wp:inline>
        </w:drawing>
      </w:r>
    </w:p>
    <w:p w14:paraId="6570D4EF" w14:textId="6378A1F5" w:rsidR="00D239D5" w:rsidRDefault="007D7606">
      <w:pPr>
        <w:jc w:val="both"/>
        <w:rPr>
          <w:sz w:val="24"/>
          <w:szCs w:val="24"/>
          <w:vertAlign w:val="superscript"/>
        </w:rPr>
      </w:pPr>
      <w:r>
        <w:rPr>
          <w:sz w:val="24"/>
          <w:szCs w:val="24"/>
        </w:rPr>
        <w:t>d)</w:t>
      </w:r>
      <w:r>
        <w:rPr>
          <w:sz w:val="24"/>
          <w:szCs w:val="24"/>
          <w:vertAlign w:val="superscript"/>
        </w:rPr>
        <w:t xml:space="preserve"> 53</w:t>
      </w:r>
      <w:r>
        <w:rPr>
          <w:sz w:val="24"/>
          <w:szCs w:val="24"/>
        </w:rPr>
        <w:t xml:space="preserve"> I </w:t>
      </w:r>
      <w:r>
        <w:rPr>
          <w:sz w:val="24"/>
          <w:szCs w:val="24"/>
          <w:vertAlign w:val="subscript"/>
        </w:rPr>
        <w:t>131</w:t>
      </w:r>
      <w:r>
        <w:rPr>
          <w:sz w:val="24"/>
          <w:szCs w:val="24"/>
        </w:rPr>
        <w:t xml:space="preserve"> </w:t>
      </w:r>
      <w:proofErr w:type="gramStart"/>
      <w:r>
        <w:rPr>
          <w:sz w:val="24"/>
          <w:szCs w:val="24"/>
        </w:rPr>
        <w:t>→ ?</w:t>
      </w:r>
      <w:proofErr w:type="gramEnd"/>
      <w:r>
        <w:rPr>
          <w:sz w:val="24"/>
          <w:szCs w:val="24"/>
        </w:rPr>
        <w:t xml:space="preserve"> + -</w:t>
      </w:r>
      <w:r>
        <w:rPr>
          <w:sz w:val="24"/>
          <w:szCs w:val="24"/>
          <w:vertAlign w:val="subscript"/>
        </w:rPr>
        <w:t>1</w:t>
      </w:r>
      <w:r>
        <w:rPr>
          <w:sz w:val="24"/>
          <w:szCs w:val="24"/>
        </w:rPr>
        <w:t xml:space="preserve">e </w:t>
      </w:r>
      <w:r>
        <w:rPr>
          <w:sz w:val="24"/>
          <w:szCs w:val="24"/>
          <w:vertAlign w:val="superscript"/>
        </w:rPr>
        <w:t>0</w:t>
      </w:r>
    </w:p>
    <w:p w14:paraId="25EA26CC" w14:textId="60D33153" w:rsidR="00B245AD" w:rsidRDefault="00B245AD" w:rsidP="00B245AD">
      <w:pPr>
        <w:jc w:val="center"/>
        <w:rPr>
          <w:sz w:val="24"/>
          <w:szCs w:val="24"/>
        </w:rPr>
      </w:pPr>
      <w:r>
        <w:rPr>
          <w:noProof/>
        </w:rPr>
        <w:drawing>
          <wp:inline distT="0" distB="0" distL="0" distR="0" wp14:anchorId="2118315E" wp14:editId="73551447">
            <wp:extent cx="2238375" cy="399980"/>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675" t="39757" r="53229" b="53538"/>
                    <a:stretch/>
                  </pic:blipFill>
                  <pic:spPr bwMode="auto">
                    <a:xfrm>
                      <a:off x="0" y="0"/>
                      <a:ext cx="2243530" cy="400901"/>
                    </a:xfrm>
                    <a:prstGeom prst="rect">
                      <a:avLst/>
                    </a:prstGeom>
                    <a:ln>
                      <a:noFill/>
                    </a:ln>
                    <a:extLst>
                      <a:ext uri="{53640926-AAD7-44D8-BBD7-CCE9431645EC}">
                        <a14:shadowObscured xmlns:a14="http://schemas.microsoft.com/office/drawing/2010/main"/>
                      </a:ext>
                    </a:extLst>
                  </pic:spPr>
                </pic:pic>
              </a:graphicData>
            </a:graphic>
          </wp:inline>
        </w:drawing>
      </w:r>
    </w:p>
    <w:p w14:paraId="34A5D0FB" w14:textId="5CCBC538" w:rsidR="00D239D5" w:rsidRDefault="007D7606">
      <w:pPr>
        <w:jc w:val="both"/>
        <w:rPr>
          <w:sz w:val="24"/>
          <w:szCs w:val="24"/>
        </w:rPr>
      </w:pPr>
      <w:r>
        <w:rPr>
          <w:sz w:val="24"/>
          <w:szCs w:val="24"/>
        </w:rPr>
        <w:t xml:space="preserve">e) </w:t>
      </w:r>
      <w:r>
        <w:rPr>
          <w:sz w:val="24"/>
          <w:szCs w:val="24"/>
          <w:vertAlign w:val="subscript"/>
        </w:rPr>
        <w:t>43</w:t>
      </w:r>
      <w:r>
        <w:rPr>
          <w:sz w:val="24"/>
          <w:szCs w:val="24"/>
        </w:rPr>
        <w:t>Tc</w:t>
      </w:r>
      <w:r>
        <w:rPr>
          <w:sz w:val="24"/>
          <w:szCs w:val="24"/>
          <w:vertAlign w:val="superscript"/>
        </w:rPr>
        <w:t xml:space="preserve">99m </w:t>
      </w:r>
      <w:proofErr w:type="gramStart"/>
      <w:r>
        <w:rPr>
          <w:sz w:val="24"/>
          <w:szCs w:val="24"/>
        </w:rPr>
        <w:t>→ ?</w:t>
      </w:r>
      <w:proofErr w:type="gramEnd"/>
      <w:r>
        <w:rPr>
          <w:sz w:val="24"/>
          <w:szCs w:val="24"/>
        </w:rPr>
        <w:t xml:space="preserve"> + γ</w:t>
      </w:r>
      <w:bookmarkStart w:id="1" w:name="_GoBack"/>
      <w:bookmarkEnd w:id="1"/>
    </w:p>
    <w:p w14:paraId="1059DD6C" w14:textId="49A992D8" w:rsidR="00B245AD" w:rsidRDefault="00B245AD" w:rsidP="00F322E6">
      <w:pPr>
        <w:jc w:val="center"/>
        <w:rPr>
          <w:sz w:val="24"/>
          <w:szCs w:val="24"/>
        </w:rPr>
      </w:pPr>
      <w:r>
        <w:rPr>
          <w:noProof/>
        </w:rPr>
        <w:drawing>
          <wp:inline distT="0" distB="0" distL="0" distR="0" wp14:anchorId="0973417D" wp14:editId="4090D530">
            <wp:extent cx="2724150" cy="3667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883" t="69431" r="55543" b="26840"/>
                    <a:stretch/>
                  </pic:blipFill>
                  <pic:spPr bwMode="auto">
                    <a:xfrm>
                      <a:off x="0" y="0"/>
                      <a:ext cx="2741838" cy="369094"/>
                    </a:xfrm>
                    <a:prstGeom prst="rect">
                      <a:avLst/>
                    </a:prstGeom>
                    <a:ln>
                      <a:noFill/>
                    </a:ln>
                    <a:extLst>
                      <a:ext uri="{53640926-AAD7-44D8-BBD7-CCE9431645EC}">
                        <a14:shadowObscured xmlns:a14="http://schemas.microsoft.com/office/drawing/2010/main"/>
                      </a:ext>
                    </a:extLst>
                  </pic:spPr>
                </pic:pic>
              </a:graphicData>
            </a:graphic>
          </wp:inline>
        </w:drawing>
      </w:r>
    </w:p>
    <w:p w14:paraId="584F0632" w14:textId="77777777" w:rsidR="00D239D5" w:rsidRDefault="007D7606">
      <w:pPr>
        <w:jc w:val="both"/>
        <w:rPr>
          <w:i/>
          <w:sz w:val="24"/>
          <w:szCs w:val="24"/>
        </w:rPr>
      </w:pPr>
      <w:r>
        <w:rPr>
          <w:i/>
          <w:sz w:val="24"/>
          <w:szCs w:val="24"/>
        </w:rPr>
        <w:t xml:space="preserve">6.- El </w:t>
      </w:r>
      <w:r>
        <w:rPr>
          <w:i/>
          <w:sz w:val="24"/>
          <w:szCs w:val="24"/>
          <w:u w:val="single"/>
        </w:rPr>
        <w:t>roentgen, abreviado R</w:t>
      </w:r>
      <w:r>
        <w:rPr>
          <w:i/>
          <w:sz w:val="24"/>
          <w:szCs w:val="24"/>
        </w:rPr>
        <w:t xml:space="preserve"> es la unidad de exposición a la radiación, cuantifica la habilidad de ionización de los rayos gamma y X en el aire.</w:t>
      </w:r>
    </w:p>
    <w:p w14:paraId="6AADA446" w14:textId="77777777" w:rsidR="00D239D5" w:rsidRDefault="007D7606">
      <w:pPr>
        <w:jc w:val="both"/>
        <w:rPr>
          <w:i/>
          <w:sz w:val="24"/>
          <w:szCs w:val="24"/>
        </w:rPr>
      </w:pPr>
      <w:r>
        <w:rPr>
          <w:i/>
          <w:sz w:val="24"/>
          <w:szCs w:val="24"/>
        </w:rPr>
        <w:t>7.- Si la dosis absorbida se mide en J/kg= Gy, ¿en qué se mide la razón de dosis absorbida?</w:t>
      </w:r>
    </w:p>
    <w:p w14:paraId="2283F1CA" w14:textId="77777777" w:rsidR="00D239D5" w:rsidRDefault="007D7606">
      <w:pPr>
        <w:jc w:val="both"/>
        <w:rPr>
          <w:sz w:val="24"/>
          <w:szCs w:val="24"/>
        </w:rPr>
      </w:pPr>
      <w:r>
        <w:rPr>
          <w:sz w:val="24"/>
          <w:szCs w:val="24"/>
        </w:rPr>
        <w:t>Dado que la dosis absorbida se calcula como la energía media entre la masa que recibe esa energía entonces sus unidades son Gy.</w:t>
      </w:r>
    </w:p>
    <w:p w14:paraId="3ADF9C7D" w14:textId="22829FC5" w:rsidR="00D239D5" w:rsidRDefault="007D7606">
      <w:pPr>
        <w:jc w:val="both"/>
        <w:rPr>
          <w:i/>
          <w:sz w:val="24"/>
          <w:szCs w:val="24"/>
        </w:rPr>
      </w:pPr>
      <w:r>
        <w:rPr>
          <w:i/>
          <w:sz w:val="24"/>
          <w:szCs w:val="24"/>
        </w:rPr>
        <w:t>8.- Si una persona absorbe una dosis de 5 m Gy, ¿cuál es la dosis equivalente recibida por la persona? para los siguientes tipos de radiación:</w:t>
      </w:r>
    </w:p>
    <w:p w14:paraId="2F83338A" w14:textId="7A055047" w:rsidR="00D239D5" w:rsidRDefault="007D7606">
      <w:pPr>
        <w:jc w:val="both"/>
        <w:rPr>
          <w:sz w:val="24"/>
          <w:szCs w:val="24"/>
        </w:rPr>
      </w:pPr>
      <w:r>
        <w:rPr>
          <w:sz w:val="24"/>
          <w:szCs w:val="24"/>
        </w:rPr>
        <w:t>a. Rayos X</w:t>
      </w:r>
    </w:p>
    <w:p w14:paraId="34BF9B04" w14:textId="6C7D6525" w:rsidR="007D7606" w:rsidRDefault="00400D38">
      <w:pPr>
        <w:jc w:val="both"/>
        <w:rPr>
          <w:sz w:val="24"/>
          <w:szCs w:val="24"/>
        </w:rPr>
      </w:pPr>
      <w:r>
        <w:rPr>
          <w:sz w:val="24"/>
          <w:szCs w:val="24"/>
        </w:rPr>
        <w:t>L</w:t>
      </w:r>
      <w:r w:rsidR="007D7606">
        <w:rPr>
          <w:sz w:val="24"/>
          <w:szCs w:val="24"/>
        </w:rPr>
        <w:t xml:space="preserve">a dosis equivalente se calcula como  </w:t>
      </w:r>
      <m:oMath>
        <m:r>
          <w:rPr>
            <w:rFonts w:ascii="Cambria Math" w:hAnsi="Cambria Math"/>
            <w:sz w:val="24"/>
            <w:szCs w:val="24"/>
          </w:rPr>
          <m:t>E=</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wr DT</m:t>
            </m:r>
          </m:e>
        </m:nary>
      </m:oMath>
    </w:p>
    <w:p w14:paraId="575CFD96" w14:textId="77777777" w:rsidR="00D239D5" w:rsidRDefault="007D7606">
      <w:pPr>
        <w:jc w:val="both"/>
        <w:rPr>
          <w:sz w:val="24"/>
          <w:szCs w:val="24"/>
        </w:rPr>
      </w:pPr>
      <w:r>
        <w:rPr>
          <w:sz w:val="24"/>
          <w:szCs w:val="24"/>
        </w:rPr>
        <w:t>b. Rayos Gamma</w:t>
      </w:r>
    </w:p>
    <w:p w14:paraId="54DF5E60" w14:textId="1B24C339" w:rsidR="007D7606" w:rsidRDefault="007D7606">
      <w:pPr>
        <w:jc w:val="both"/>
        <w:rPr>
          <w:i/>
          <w:sz w:val="24"/>
          <w:szCs w:val="24"/>
        </w:rPr>
      </w:pPr>
      <w:r>
        <w:rPr>
          <w:i/>
          <w:sz w:val="24"/>
          <w:szCs w:val="24"/>
        </w:rPr>
        <w:lastRenderedPageBreak/>
        <w:t>9.- Si en algún accidente radiológico hipotético, una población de 2000 personas se expone a la radiación de tal manera que a los 30 minutos 1000 personas recibieron 0.02 Sv y las otras mil reciben 0.03 Sv de dosis equivalente. ¿Cuál es la dosis total equivalente de la población?</w:t>
      </w:r>
      <w:r w:rsidR="008B215E">
        <w:rPr>
          <w:i/>
          <w:sz w:val="24"/>
          <w:szCs w:val="24"/>
        </w:rPr>
        <w:t xml:space="preserve"> </w:t>
      </w:r>
      <m:oMath>
        <m:r>
          <w:rPr>
            <w:rFonts w:ascii="Cambria Math" w:hAnsi="Cambria Math"/>
            <w:sz w:val="24"/>
            <w:szCs w:val="24"/>
          </w:rPr>
          <m:t>E=</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wr DT</m:t>
            </m:r>
          </m:e>
        </m:nary>
      </m:oMath>
      <w:r w:rsidR="00C140DA">
        <w:rPr>
          <w:i/>
          <w:sz w:val="24"/>
          <w:szCs w:val="24"/>
        </w:rPr>
        <w:t>=</w:t>
      </w:r>
    </w:p>
    <w:p w14:paraId="3AEA2CBF" w14:textId="77777777" w:rsidR="00D239D5" w:rsidRDefault="007D7606">
      <w:pPr>
        <w:jc w:val="both"/>
        <w:rPr>
          <w:i/>
          <w:sz w:val="24"/>
          <w:szCs w:val="24"/>
        </w:rPr>
      </w:pPr>
      <w:r>
        <w:rPr>
          <w:i/>
          <w:sz w:val="24"/>
          <w:szCs w:val="24"/>
        </w:rPr>
        <w:t>10.- Calcular el tiempo en horas al año que puede permanecer una persona en una zona de trabajo en la que la razón de dosis es de 0.1 mSv/</w:t>
      </w:r>
      <w:proofErr w:type="spellStart"/>
      <w:r>
        <w:rPr>
          <w:i/>
          <w:sz w:val="24"/>
          <w:szCs w:val="24"/>
        </w:rPr>
        <w:t>hr</w:t>
      </w:r>
      <w:proofErr w:type="spellEnd"/>
      <w:r>
        <w:rPr>
          <w:i/>
          <w:sz w:val="24"/>
          <w:szCs w:val="24"/>
        </w:rPr>
        <w:t xml:space="preserve"> y el límite de dosis anual no debe superar 20 mSv (límite promedio en 5 años consecutivos).</w:t>
      </w:r>
    </w:p>
    <w:p w14:paraId="44C35F6C" w14:textId="4DCE4DCF" w:rsidR="00D239D5" w:rsidRDefault="007D7606">
      <w:pPr>
        <w:jc w:val="both"/>
      </w:pPr>
      <w:r>
        <w:t xml:space="preserve">Sabiendo que </w:t>
      </w:r>
      <w:r w:rsidR="003C038E">
        <w:t>el límite en un año es</w:t>
      </w:r>
      <w:r>
        <w:t xml:space="preserve"> de 20m Sv entonces dividimos entre 0.1 </w:t>
      </w:r>
      <w:proofErr w:type="spellStart"/>
      <w:r>
        <w:t>mSV</w:t>
      </w:r>
      <w:proofErr w:type="spellEnd"/>
      <w:r>
        <w:t xml:space="preserve">, lo que equivale a 200 </w:t>
      </w:r>
      <w:proofErr w:type="spellStart"/>
      <w:r>
        <w:t>hr</w:t>
      </w:r>
      <w:proofErr w:type="spellEnd"/>
      <w:r>
        <w:t>, este es el tiempo en que la persona puede estar en la zona de trabajo sin que rebase el límite.</w:t>
      </w:r>
    </w:p>
    <w:p w14:paraId="16308961" w14:textId="77777777" w:rsidR="00D239D5" w:rsidRDefault="007D7606">
      <w:pPr>
        <w:jc w:val="both"/>
        <w:rPr>
          <w:i/>
          <w:sz w:val="24"/>
          <w:szCs w:val="24"/>
        </w:rPr>
      </w:pPr>
      <w:r>
        <w:rPr>
          <w:i/>
          <w:sz w:val="24"/>
          <w:szCs w:val="24"/>
        </w:rPr>
        <w:t xml:space="preserve">11.- Da dos ejemplos de efectos biológicos de la radiación tipo no estocásticos y dos estocásticos. </w:t>
      </w:r>
    </w:p>
    <w:p w14:paraId="5F130B3A" w14:textId="77777777" w:rsidR="00D239D5" w:rsidRDefault="007D7606">
      <w:pPr>
        <w:jc w:val="both"/>
      </w:pPr>
      <w:r>
        <w:t>Los efectos no estocásticos o deterministas de la radiación son completamente predecibles, y su gravedad es una consecuencia inevitable de una dosis dada. Ejemplos de no estocásticos son los efectos son daños cutáneos no malignos (eritema), la forma de cataratas (opacidad de la lente del ojo), efectos hematológicos (cambios en la composición de la sangre), etc. Los efectos estocásticos son aquellos cuya probabilidad de ocurrencia, en oposición a severidad, se determinan por dosis. El cáncer y las mutaciones genéticas son ejemplos de efectos estocásticos.</w:t>
      </w:r>
    </w:p>
    <w:p w14:paraId="38F31BF3" w14:textId="77777777" w:rsidR="00C140DA" w:rsidRPr="00AF68DB" w:rsidRDefault="007D7606" w:rsidP="00C140DA">
      <w:pPr>
        <w:pStyle w:val="Sinespaciado"/>
        <w:jc w:val="both"/>
        <w:rPr>
          <w:color w:val="000000"/>
          <w:sz w:val="20"/>
          <w:szCs w:val="20"/>
        </w:rPr>
      </w:pPr>
      <w:r>
        <w:rPr>
          <w:i/>
          <w:sz w:val="24"/>
          <w:szCs w:val="24"/>
        </w:rPr>
        <w:t xml:space="preserve">12.- ¿Cuál es la Dosis Efectiva de una persona que absorbe en pulmón una dosis de 100 </w:t>
      </w:r>
      <w:proofErr w:type="spellStart"/>
      <w:r>
        <w:rPr>
          <w:i/>
          <w:sz w:val="24"/>
          <w:szCs w:val="24"/>
        </w:rPr>
        <w:t>mGy</w:t>
      </w:r>
      <w:proofErr w:type="spellEnd"/>
      <w:r>
        <w:rPr>
          <w:i/>
          <w:sz w:val="24"/>
          <w:szCs w:val="24"/>
        </w:rPr>
        <w:t xml:space="preserve"> de radiación con neutrones de </w:t>
      </w:r>
      <w:proofErr w:type="spellStart"/>
      <w:r>
        <w:rPr>
          <w:i/>
          <w:sz w:val="24"/>
          <w:szCs w:val="24"/>
        </w:rPr>
        <w:t>de</w:t>
      </w:r>
      <w:proofErr w:type="spellEnd"/>
      <w:r>
        <w:rPr>
          <w:i/>
          <w:sz w:val="24"/>
          <w:szCs w:val="24"/>
        </w:rPr>
        <w:t xml:space="preserve"> 50 </w:t>
      </w:r>
      <w:proofErr w:type="spellStart"/>
      <w:r>
        <w:rPr>
          <w:i/>
          <w:sz w:val="24"/>
          <w:szCs w:val="24"/>
        </w:rPr>
        <w:t>Kev</w:t>
      </w:r>
      <w:proofErr w:type="spellEnd"/>
      <w:r>
        <w:rPr>
          <w:i/>
          <w:sz w:val="24"/>
          <w:szCs w:val="24"/>
        </w:rPr>
        <w:t>?</w:t>
      </w:r>
      <w:r w:rsidR="00C140DA">
        <w:rPr>
          <w:i/>
          <w:sz w:val="24"/>
          <w:szCs w:val="24"/>
        </w:rPr>
        <w:t xml:space="preserve"> </w:t>
      </w:r>
      <w:r w:rsidR="00C140DA" w:rsidRPr="00AF68DB">
        <w:rPr>
          <w:color w:val="000000"/>
          <w:sz w:val="20"/>
          <w:szCs w:val="20"/>
        </w:rPr>
        <w:t xml:space="preserve">El factor de ponderación por tejido en pulmón es </w:t>
      </w:r>
      <w:proofErr w:type="spellStart"/>
      <w:r w:rsidR="00C140DA" w:rsidRPr="00AF68DB">
        <w:rPr>
          <w:color w:val="000000"/>
          <w:sz w:val="20"/>
          <w:szCs w:val="20"/>
        </w:rPr>
        <w:t>wT</w:t>
      </w:r>
      <w:proofErr w:type="spellEnd"/>
      <w:r w:rsidR="00C140DA" w:rsidRPr="00AF68DB">
        <w:rPr>
          <w:color w:val="000000"/>
          <w:sz w:val="20"/>
          <w:szCs w:val="20"/>
        </w:rPr>
        <w:t xml:space="preserve"> = 0.12</w:t>
      </w:r>
    </w:p>
    <w:p w14:paraId="78A2AABA" w14:textId="26424A26" w:rsidR="00D239D5" w:rsidRDefault="00C140DA">
      <w:pPr>
        <w:jc w:val="both"/>
        <w:rPr>
          <w:i/>
          <w:sz w:val="24"/>
          <w:szCs w:val="24"/>
        </w:rPr>
      </w:pPr>
      <w:proofErr w:type="spellStart"/>
      <w:r>
        <w:rPr>
          <w:i/>
          <w:sz w:val="24"/>
          <w:szCs w:val="24"/>
        </w:rPr>
        <w:t>Dt</w:t>
      </w:r>
      <w:proofErr w:type="spellEnd"/>
      <w:r>
        <w:rPr>
          <w:i/>
          <w:sz w:val="24"/>
          <w:szCs w:val="24"/>
        </w:rPr>
        <w:t>=50 ke V/ 550=90.9 [J/kg]</w:t>
      </w:r>
    </w:p>
    <w:p w14:paraId="0E3D2AED" w14:textId="2B639CEF" w:rsidR="00C140DA" w:rsidRDefault="00C140DA">
      <w:pPr>
        <w:jc w:val="both"/>
        <w:rPr>
          <w:i/>
          <w:sz w:val="24"/>
          <w:szCs w:val="24"/>
        </w:rPr>
      </w:pPr>
      <w:r>
        <w:rPr>
          <w:i/>
          <w:sz w:val="24"/>
          <w:szCs w:val="24"/>
        </w:rPr>
        <w:t>E=</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oMath>
      <w:r>
        <w:rPr>
          <w:i/>
          <w:sz w:val="24"/>
          <w:szCs w:val="24"/>
        </w:rPr>
        <w:t>=0.12*=10.9 [J/Kg]</w:t>
      </w:r>
      <w:r w:rsidR="00713605">
        <w:rPr>
          <w:i/>
          <w:sz w:val="24"/>
          <w:szCs w:val="24"/>
        </w:rPr>
        <w:t xml:space="preserve"> ----- dosis efectiva</w:t>
      </w:r>
    </w:p>
    <w:p w14:paraId="137C88AD" w14:textId="2C6D703B" w:rsidR="00D239D5" w:rsidRDefault="007D7606">
      <w:pPr>
        <w:jc w:val="both"/>
        <w:rPr>
          <w:i/>
          <w:sz w:val="24"/>
          <w:szCs w:val="24"/>
        </w:rPr>
      </w:pPr>
      <w:r>
        <w:rPr>
          <w:i/>
          <w:sz w:val="24"/>
          <w:szCs w:val="24"/>
        </w:rPr>
        <w:t>13.- ¿Cuál es el objetivo de establecer límites (recomendados por el ICRP) de dosis al POE?</w:t>
      </w:r>
    </w:p>
    <w:p w14:paraId="1FB42AC0" w14:textId="2915C41F" w:rsidR="00AF68DB" w:rsidRPr="00AF68DB" w:rsidRDefault="00AF68DB" w:rsidP="00AF68DB">
      <w:pPr>
        <w:autoSpaceDE w:val="0"/>
        <w:autoSpaceDN w:val="0"/>
        <w:adjustRightInd w:val="0"/>
        <w:spacing w:after="0" w:line="240" w:lineRule="auto"/>
        <w:rPr>
          <w:rFonts w:asciiTheme="minorHAnsi" w:hAnsiTheme="minorHAnsi" w:cstheme="minorHAnsi"/>
        </w:rPr>
      </w:pPr>
      <w:r w:rsidRPr="00AF68DB">
        <w:rPr>
          <w:rFonts w:asciiTheme="minorHAnsi" w:hAnsiTheme="minorHAnsi" w:cstheme="minorHAnsi"/>
        </w:rPr>
        <w:t>Realizar un sistema de prevención y control de riesgos estocásticos sobre la base de los conocimientos</w:t>
      </w:r>
      <w:r>
        <w:rPr>
          <w:rFonts w:asciiTheme="minorHAnsi" w:hAnsiTheme="minorHAnsi" w:cstheme="minorHAnsi"/>
        </w:rPr>
        <w:t xml:space="preserve"> </w:t>
      </w:r>
      <w:r w:rsidRPr="00AF68DB">
        <w:rPr>
          <w:rFonts w:asciiTheme="minorHAnsi" w:hAnsiTheme="minorHAnsi" w:cstheme="minorHAnsi"/>
        </w:rPr>
        <w:t>actuales de la ciencia de las exposiciones y los efectos de las radiaciones, así como</w:t>
      </w:r>
    </w:p>
    <w:p w14:paraId="5DD8BBC0" w14:textId="77777777" w:rsidR="00AF68DB" w:rsidRPr="00AF68DB" w:rsidRDefault="00AF68DB" w:rsidP="00AF68DB">
      <w:pPr>
        <w:autoSpaceDE w:val="0"/>
        <w:autoSpaceDN w:val="0"/>
        <w:adjustRightInd w:val="0"/>
        <w:spacing w:after="0" w:line="240" w:lineRule="auto"/>
        <w:rPr>
          <w:rFonts w:asciiTheme="minorHAnsi" w:hAnsiTheme="minorHAnsi" w:cstheme="minorHAnsi"/>
        </w:rPr>
      </w:pPr>
      <w:r w:rsidRPr="00AF68DB">
        <w:rPr>
          <w:rFonts w:asciiTheme="minorHAnsi" w:hAnsiTheme="minorHAnsi" w:cstheme="minorHAnsi"/>
        </w:rPr>
        <w:t>de los juicios de valor. Estos juicios de valor tienen en cuenta las expectativas de la sociedad, la</w:t>
      </w:r>
    </w:p>
    <w:p w14:paraId="7D77502F" w14:textId="5EA790D6" w:rsidR="00AF68DB" w:rsidRPr="00AF68DB" w:rsidRDefault="00AF68DB" w:rsidP="00AF68DB">
      <w:pPr>
        <w:jc w:val="both"/>
        <w:rPr>
          <w:rFonts w:asciiTheme="minorHAnsi" w:hAnsiTheme="minorHAnsi" w:cstheme="minorHAnsi"/>
          <w:i/>
        </w:rPr>
      </w:pPr>
      <w:r w:rsidRPr="00AF68DB">
        <w:rPr>
          <w:rFonts w:asciiTheme="minorHAnsi" w:hAnsiTheme="minorHAnsi" w:cstheme="minorHAnsi"/>
        </w:rPr>
        <w:t>ética y la experiencia adquirida en la aplicación del sistema</w:t>
      </w:r>
    </w:p>
    <w:p w14:paraId="2B9405ED" w14:textId="73C92573" w:rsidR="00D239D5" w:rsidRDefault="007D7606" w:rsidP="00AF68DB">
      <w:pPr>
        <w:tabs>
          <w:tab w:val="left" w:pos="3420"/>
        </w:tabs>
        <w:jc w:val="both"/>
        <w:rPr>
          <w:i/>
          <w:sz w:val="24"/>
          <w:szCs w:val="24"/>
        </w:rPr>
      </w:pPr>
      <w:r>
        <w:rPr>
          <w:i/>
          <w:sz w:val="24"/>
          <w:szCs w:val="24"/>
        </w:rPr>
        <w:t>14.- PERE son las siglas del...</w:t>
      </w:r>
      <w:r w:rsidR="00AF68DB">
        <w:rPr>
          <w:i/>
          <w:sz w:val="24"/>
          <w:szCs w:val="24"/>
        </w:rPr>
        <w:tab/>
      </w:r>
    </w:p>
    <w:p w14:paraId="309C99E6" w14:textId="77777777" w:rsidR="00AF68DB" w:rsidRPr="00AF68DB" w:rsidRDefault="00AF68DB" w:rsidP="00AF68DB">
      <w:pPr>
        <w:tabs>
          <w:tab w:val="left" w:pos="3420"/>
        </w:tabs>
        <w:jc w:val="both"/>
        <w:rPr>
          <w:iCs/>
          <w:sz w:val="24"/>
          <w:szCs w:val="24"/>
        </w:rPr>
      </w:pPr>
      <w:r w:rsidRPr="00AF68DB">
        <w:rPr>
          <w:iCs/>
          <w:sz w:val="24"/>
          <w:szCs w:val="24"/>
        </w:rPr>
        <w:t>El nivel de respuesta exterior se plasma en los siguientes planes:</w:t>
      </w:r>
    </w:p>
    <w:p w14:paraId="1F4F1A49" w14:textId="77777777" w:rsidR="00AF68DB" w:rsidRDefault="00AF68DB" w:rsidP="00AF68DB">
      <w:pPr>
        <w:tabs>
          <w:tab w:val="left" w:pos="3420"/>
        </w:tabs>
        <w:jc w:val="both"/>
        <w:rPr>
          <w:iCs/>
          <w:sz w:val="24"/>
          <w:szCs w:val="24"/>
        </w:rPr>
      </w:pPr>
      <w:r w:rsidRPr="00AF68DB">
        <w:rPr>
          <w:iCs/>
          <w:sz w:val="24"/>
          <w:szCs w:val="24"/>
        </w:rPr>
        <w:t>Los Planes Especiales de las comunidades autónomas, que incluyen los planes especiales de</w:t>
      </w:r>
      <w:r>
        <w:rPr>
          <w:iCs/>
          <w:sz w:val="24"/>
          <w:szCs w:val="24"/>
        </w:rPr>
        <w:t xml:space="preserve"> </w:t>
      </w:r>
      <w:r w:rsidRPr="00AF68DB">
        <w:rPr>
          <w:iCs/>
          <w:sz w:val="24"/>
          <w:szCs w:val="24"/>
        </w:rPr>
        <w:t>actuación municipal. El Plan Estatal de Protección Civil ante el riesgo radiológico.</w:t>
      </w:r>
      <w:r>
        <w:rPr>
          <w:iCs/>
          <w:sz w:val="24"/>
          <w:szCs w:val="24"/>
        </w:rPr>
        <w:t xml:space="preserve"> </w:t>
      </w:r>
      <w:r w:rsidRPr="00AF68DB">
        <w:rPr>
          <w:iCs/>
          <w:sz w:val="24"/>
          <w:szCs w:val="24"/>
        </w:rPr>
        <w:t>Estos planes especiales no tienen un ámbito de aplicación concreto en torno a la instalación</w:t>
      </w:r>
      <w:r>
        <w:rPr>
          <w:iCs/>
          <w:sz w:val="24"/>
          <w:szCs w:val="24"/>
        </w:rPr>
        <w:t xml:space="preserve"> </w:t>
      </w:r>
      <w:r w:rsidRPr="00AF68DB">
        <w:rPr>
          <w:iCs/>
          <w:sz w:val="24"/>
          <w:szCs w:val="24"/>
        </w:rPr>
        <w:t>donde existen actividades con riesgo radiológico, sino que son planes territoriales con la especificidad</w:t>
      </w:r>
      <w:r>
        <w:rPr>
          <w:iCs/>
          <w:sz w:val="24"/>
          <w:szCs w:val="24"/>
        </w:rPr>
        <w:t xml:space="preserve"> </w:t>
      </w:r>
      <w:r w:rsidRPr="00AF68DB">
        <w:rPr>
          <w:iCs/>
          <w:sz w:val="24"/>
          <w:szCs w:val="24"/>
        </w:rPr>
        <w:t>de contener medidas para afrontar las emergencias radiológicas que se produzcan en esos</w:t>
      </w:r>
      <w:r>
        <w:rPr>
          <w:iCs/>
          <w:sz w:val="24"/>
          <w:szCs w:val="24"/>
        </w:rPr>
        <w:t xml:space="preserve"> </w:t>
      </w:r>
      <w:r w:rsidRPr="00AF68DB">
        <w:rPr>
          <w:iCs/>
          <w:sz w:val="24"/>
          <w:szCs w:val="24"/>
        </w:rPr>
        <w:t>territorios.</w:t>
      </w:r>
    </w:p>
    <w:p w14:paraId="06AE953B" w14:textId="4B8A952E" w:rsidR="00AF68DB" w:rsidRPr="00AF68DB" w:rsidRDefault="00AF68DB" w:rsidP="00AF68DB">
      <w:pPr>
        <w:tabs>
          <w:tab w:val="left" w:pos="3420"/>
        </w:tabs>
        <w:jc w:val="both"/>
        <w:rPr>
          <w:iCs/>
          <w:sz w:val="24"/>
          <w:szCs w:val="24"/>
        </w:rPr>
      </w:pPr>
      <w:r w:rsidRPr="00AF68DB">
        <w:rPr>
          <w:iCs/>
          <w:sz w:val="24"/>
          <w:szCs w:val="24"/>
        </w:rPr>
        <w:lastRenderedPageBreak/>
        <w:t>En ellos se establecen cuatro situaciones de emergencia en función de las consecuencias producidas</w:t>
      </w:r>
      <w:r>
        <w:rPr>
          <w:iCs/>
          <w:sz w:val="24"/>
          <w:szCs w:val="24"/>
        </w:rPr>
        <w:t xml:space="preserve"> </w:t>
      </w:r>
      <w:r w:rsidRPr="00AF68DB">
        <w:rPr>
          <w:iCs/>
          <w:sz w:val="24"/>
          <w:szCs w:val="24"/>
        </w:rPr>
        <w:t>o previsibles y del nivel de responsabilidad en la toma de decisiones. Las zonas de</w:t>
      </w:r>
      <w:r>
        <w:rPr>
          <w:iCs/>
          <w:sz w:val="24"/>
          <w:szCs w:val="24"/>
        </w:rPr>
        <w:t xml:space="preserve"> </w:t>
      </w:r>
      <w:r w:rsidRPr="00AF68DB">
        <w:rPr>
          <w:iCs/>
          <w:sz w:val="24"/>
          <w:szCs w:val="24"/>
        </w:rPr>
        <w:t>planificación y las medidas de protección urgentes y de larga duración se establecen en la Directriz</w:t>
      </w:r>
      <w:r>
        <w:rPr>
          <w:iCs/>
          <w:sz w:val="24"/>
          <w:szCs w:val="24"/>
        </w:rPr>
        <w:t xml:space="preserve"> </w:t>
      </w:r>
      <w:r w:rsidRPr="00AF68DB">
        <w:rPr>
          <w:iCs/>
          <w:sz w:val="24"/>
          <w:szCs w:val="24"/>
        </w:rPr>
        <w:t>Básica de Riesgos Radiológicos (DBRR) y se recogen en los respectivos planes autonómicos.</w:t>
      </w:r>
    </w:p>
    <w:p w14:paraId="68B42DF6" w14:textId="4311AB9C" w:rsidR="00D239D5" w:rsidRDefault="007D7606">
      <w:pPr>
        <w:jc w:val="both"/>
        <w:rPr>
          <w:i/>
          <w:sz w:val="24"/>
          <w:szCs w:val="24"/>
        </w:rPr>
      </w:pPr>
      <w:r>
        <w:rPr>
          <w:i/>
          <w:sz w:val="24"/>
          <w:szCs w:val="24"/>
        </w:rPr>
        <w:t>15.- PEI son las siglas del ....</w:t>
      </w:r>
    </w:p>
    <w:p w14:paraId="7314CF14" w14:textId="4FBD7F26" w:rsidR="00AF68DB" w:rsidRPr="00AF68DB" w:rsidRDefault="00AF68DB" w:rsidP="00AF68DB">
      <w:pPr>
        <w:pStyle w:val="Sinespaciado"/>
        <w:jc w:val="both"/>
      </w:pPr>
      <w:r w:rsidRPr="00AF68DB">
        <w:t>Están regulados por la normativa sobre instalaciones nucleares y radiactivas y responden a</w:t>
      </w:r>
      <w:r>
        <w:t xml:space="preserve"> </w:t>
      </w:r>
      <w:r w:rsidRPr="00AF68DB">
        <w:t>la obligación de autoprotección corporativa definida en la normativa sobre protección civil, por</w:t>
      </w:r>
    </w:p>
    <w:p w14:paraId="00591B65" w14:textId="77777777" w:rsidR="00AF68DB" w:rsidRPr="00AF68DB" w:rsidRDefault="00AF68DB" w:rsidP="00AF68DB">
      <w:pPr>
        <w:pStyle w:val="Sinespaciado"/>
        <w:jc w:val="both"/>
      </w:pPr>
      <w:r w:rsidRPr="00AF68DB">
        <w:t>lo que son responsabilidad del titular de la instalación.</w:t>
      </w:r>
    </w:p>
    <w:p w14:paraId="17F14B0D" w14:textId="247EEED1" w:rsidR="00AF68DB" w:rsidRDefault="00AF68DB" w:rsidP="00AF68DB">
      <w:pPr>
        <w:pStyle w:val="Sinespaciado"/>
        <w:jc w:val="both"/>
      </w:pPr>
      <w:r w:rsidRPr="00AF68DB">
        <w:t>Cada central nuclear tiene un PEI específico que detalla las actuaciones, medidas y</w:t>
      </w:r>
      <w:r>
        <w:t xml:space="preserve"> r</w:t>
      </w:r>
      <w:r w:rsidRPr="00AF68DB">
        <w:t>esponsabilidades</w:t>
      </w:r>
      <w:r>
        <w:t xml:space="preserve"> </w:t>
      </w:r>
      <w:r w:rsidRPr="00AF68DB">
        <w:t>de preparación y respuesta a las condiciones del accidente, con el objeto de mitigar</w:t>
      </w:r>
      <w:r>
        <w:t xml:space="preserve"> </w:t>
      </w:r>
      <w:r w:rsidRPr="00AF68DB">
        <w:t>sus consecuencias, proteger al personal de la instalación y notificar de forma inmediata a las</w:t>
      </w:r>
    </w:p>
    <w:p w14:paraId="349C95DA" w14:textId="77777777" w:rsidR="00AF68DB" w:rsidRDefault="00AF68DB" w:rsidP="00AF68DB">
      <w:pPr>
        <w:pStyle w:val="Sinespaciado"/>
        <w:jc w:val="both"/>
      </w:pPr>
    </w:p>
    <w:p w14:paraId="6354208A" w14:textId="77777777" w:rsidR="00D239D5" w:rsidRPr="00AF68DB" w:rsidRDefault="007D7606" w:rsidP="00AF68DB">
      <w:pPr>
        <w:pStyle w:val="Sinespaciado"/>
        <w:jc w:val="both"/>
        <w:rPr>
          <w:color w:val="000000"/>
          <w:sz w:val="20"/>
          <w:szCs w:val="20"/>
        </w:rPr>
      </w:pPr>
      <w:r w:rsidRPr="00AF68DB">
        <w:rPr>
          <w:color w:val="000000"/>
          <w:sz w:val="20"/>
          <w:szCs w:val="20"/>
        </w:rPr>
        <w:t>Nota: El factor de calidad de los neutrones con energías de 10 a 100 K eV es de Q=10.</w:t>
      </w:r>
    </w:p>
    <w:p w14:paraId="2D7136BC" w14:textId="77777777" w:rsidR="00D239D5" w:rsidRPr="00AF68DB" w:rsidRDefault="007D7606" w:rsidP="00AF68DB">
      <w:pPr>
        <w:pStyle w:val="Sinespaciado"/>
        <w:jc w:val="both"/>
        <w:rPr>
          <w:color w:val="000000"/>
          <w:sz w:val="20"/>
          <w:szCs w:val="20"/>
        </w:rPr>
      </w:pPr>
      <w:r w:rsidRPr="00AF68DB">
        <w:rPr>
          <w:color w:val="000000"/>
          <w:sz w:val="20"/>
          <w:szCs w:val="20"/>
        </w:rPr>
        <w:t xml:space="preserve">El factor de ponderación por tejido en pulmón es </w:t>
      </w:r>
      <w:proofErr w:type="spellStart"/>
      <w:r w:rsidRPr="00AF68DB">
        <w:rPr>
          <w:color w:val="000000"/>
          <w:sz w:val="20"/>
          <w:szCs w:val="20"/>
        </w:rPr>
        <w:t>wT</w:t>
      </w:r>
      <w:proofErr w:type="spellEnd"/>
      <w:r w:rsidRPr="00AF68DB">
        <w:rPr>
          <w:color w:val="000000"/>
          <w:sz w:val="20"/>
          <w:szCs w:val="20"/>
        </w:rPr>
        <w:t xml:space="preserve"> = 0.12</w:t>
      </w:r>
    </w:p>
    <w:sectPr w:rsidR="00D239D5" w:rsidRPr="00AF68D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D5"/>
    <w:rsid w:val="000F06DF"/>
    <w:rsid w:val="002E0850"/>
    <w:rsid w:val="003C038E"/>
    <w:rsid w:val="00400D38"/>
    <w:rsid w:val="00442EF7"/>
    <w:rsid w:val="004D5151"/>
    <w:rsid w:val="00713605"/>
    <w:rsid w:val="007D7606"/>
    <w:rsid w:val="008B215E"/>
    <w:rsid w:val="00AF68DB"/>
    <w:rsid w:val="00B245AD"/>
    <w:rsid w:val="00BA68D1"/>
    <w:rsid w:val="00C140DA"/>
    <w:rsid w:val="00D239D5"/>
    <w:rsid w:val="00F322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9B6B"/>
  <w15:docId w15:val="{90172A41-0FF7-4096-8576-1CC863D6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3E0C98"/>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0F06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wKV0ICb0e/gLkUOri3/aQzHSQ==">AMUW2mUxXKL0wPiJWSEqi7c5oCGImBMAaUWE4yFdM26Z3Ug1HwCchO3d08B4DgPXEVcRptnonDMdNTV9kqm/GVRADi7SHGekjkdTR3e/kLog7PpyLcVuMbK41l1c4nT2PxitiKNNAYHT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1075</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9</cp:revision>
  <dcterms:created xsi:type="dcterms:W3CDTF">2019-10-16T22:03:00Z</dcterms:created>
  <dcterms:modified xsi:type="dcterms:W3CDTF">2019-10-17T19:04:00Z</dcterms:modified>
</cp:coreProperties>
</file>