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pPr>
    </w:p>
    <w:p>
      <w:pPr>
        <w:spacing w:before="0" w:after="680" w:line="360" w:lineRule="auto"/>
        <w:jc w:val="center"/>
      </w:pPr>
      <w:r>
        <w:rPr>
          <w:rFonts w:ascii="Times New Roman" w:hAnsi="Times New Roman"/>
          <w:b/>
          <w:color w:val="000000"/>
          <w:sz w:val="30"/>
        </w:rPr>
        <w:t>UNIVERSIDAD DE GUADALAJARA</w:t>
      </w:r>
    </w:p>
    <w:p>
      <w:pPr>
        <w:pStyle w:val="Title"/>
        <w:spacing w:after="440"/>
        <w:jc w:val="center"/>
      </w:pPr>
      <w:r>
        <w:rPr>
          <w:rFonts w:ascii="Times New Roman" w:hAnsi="Times New Roman"/>
          <w:b/>
          <w:color w:val="000000"/>
          <w:sz w:val="40"/>
        </w:rPr>
        <w:t>Actividad 3.2</w:t>
        <w:br/>
        <w:t>Cuarto sprint</w:t>
      </w:r>
    </w:p>
    <w:p>
      <w:pPr>
        <w:spacing w:before="0" w:after="1040" w:line="360" w:lineRule="auto"/>
        <w:jc w:val="center"/>
      </w:pPr>
      <w:r>
        <w:rPr>
          <w:rFonts w:ascii="Times New Roman" w:hAnsi="Times New Roman"/>
          <w:b/>
          <w:color w:val="000000"/>
          <w:sz w:val="28"/>
        </w:rPr>
        <w:t>Visualizador de Avance Curricular y Disponibilidad de Materias por Prerrequisitos</w:t>
      </w:r>
    </w:p>
    <w:p>
      <w:pPr>
        <w:spacing w:before="0" w:after="160" w:line="360" w:lineRule="auto"/>
        <w:jc w:val="center"/>
      </w:pPr>
      <w:r>
        <w:rPr>
          <w:rFonts w:ascii="Times New Roman" w:hAnsi="Times New Roman"/>
          <w:color w:val="000000"/>
          <w:sz w:val="24"/>
        </w:rPr>
        <w:t>Alumno: Pedro Pablo Rodríguez Gómez</w:t>
      </w:r>
    </w:p>
    <w:p>
      <w:pPr>
        <w:spacing w:before="0" w:after="160" w:line="360" w:lineRule="auto"/>
        <w:jc w:val="center"/>
      </w:pPr>
      <w:r>
        <w:rPr>
          <w:rFonts w:ascii="Times New Roman" w:hAnsi="Times New Roman"/>
          <w:color w:val="000000"/>
          <w:sz w:val="24"/>
        </w:rPr>
        <w:t>Materia: Proyecto VII</w:t>
      </w:r>
    </w:p>
    <w:p>
      <w:pPr>
        <w:spacing w:before="0" w:after="160" w:line="360" w:lineRule="auto"/>
        <w:jc w:val="center"/>
      </w:pPr>
      <w:r>
        <w:rPr>
          <w:rFonts w:ascii="Times New Roman" w:hAnsi="Times New Roman"/>
          <w:color w:val="000000"/>
          <w:sz w:val="24"/>
        </w:rPr>
        <w:t>Asesora: María Luisa García Sánchez</w:t>
      </w:r>
    </w:p>
    <w:p>
      <w:pPr>
        <w:spacing w:before="0" w:after="160" w:line="360" w:lineRule="auto"/>
        <w:jc w:val="center"/>
      </w:pPr>
      <w:r>
        <w:rPr>
          <w:rFonts w:ascii="Times New Roman" w:hAnsi="Times New Roman"/>
          <w:color w:val="000000"/>
          <w:sz w:val="24"/>
        </w:rPr>
        <w:t>Fecha: 16 de octubre de 2026</w:t>
      </w:r>
    </w:p>
    <w:p>
      <w:r>
        <w:br w:type="page"/>
      </w:r>
    </w:p>
    <w:p>
      <w:pPr>
        <w:pStyle w:val="Heading1"/>
        <w:keepNext/>
        <w:spacing w:before="0" w:after="120"/>
      </w:pPr>
      <w:r>
        <w:rPr>
          <w:rFonts w:ascii="Times New Roman" w:hAnsi="Times New Roman"/>
          <w:b/>
          <w:color w:val="000000"/>
          <w:sz w:val="28"/>
        </w:rPr>
        <w:t>1. Introducción</w:t>
      </w:r>
    </w:p>
    <w:p>
      <w:pPr>
        <w:spacing w:before="0" w:after="120" w:line="360" w:lineRule="auto"/>
      </w:pPr>
      <w:r>
        <w:rPr>
          <w:rFonts w:ascii="Times New Roman" w:hAnsi="Times New Roman"/>
          <w:color w:val="000000"/>
          <w:sz w:val="24"/>
        </w:rPr>
        <w:t>El cuarto sprint dio continuidad al prototipo del Visualizador de Avance Curricular mediante una función de consulta que facilita localizar materias de acuerdo con su estado académico. El incremento se construyó sobre la gestión de prerrequisitos incorporada en el sprint anterior y conserva la malla de prueba compuesta por 12 materias y 40 créditos.</w:t>
      </w:r>
    </w:p>
    <w:p>
      <w:pPr>
        <w:spacing w:before="0" w:after="120" w:line="360" w:lineRule="auto"/>
      </w:pPr>
      <w:r>
        <w:rPr>
          <w:rFonts w:ascii="Times New Roman" w:hAnsi="Times New Roman"/>
          <w:color w:val="000000"/>
          <w:sz w:val="24"/>
        </w:rPr>
        <w:t>Al concluir el ciclo, la aplicación permite mostrar todas las asignaturas o concentrarse en las cursadas, disponibles y bloqueadas. La solución actualiza los resultados en respuesta al avance registrado, mantiene la persistencia local y se encuentra integrada en la rama main y publicada en GitHub Pages.</w:t>
      </w:r>
    </w:p>
    <w:p>
      <w:pPr>
        <w:pStyle w:val="Heading1"/>
        <w:keepNext/>
        <w:spacing w:before="0" w:after="120"/>
      </w:pPr>
      <w:r>
        <w:rPr>
          <w:rFonts w:ascii="Times New Roman" w:hAnsi="Times New Roman"/>
          <w:b/>
          <w:color w:val="000000"/>
          <w:sz w:val="28"/>
        </w:rPr>
        <w:t>2. Planeación del Sprint 4</w:t>
      </w:r>
    </w:p>
    <w:p>
      <w:pPr>
        <w:pStyle w:val="Heading2"/>
        <w:keepNext/>
        <w:spacing w:before="120" w:after="120"/>
      </w:pPr>
      <w:r>
        <w:rPr>
          <w:rFonts w:ascii="Times New Roman" w:hAnsi="Times New Roman"/>
          <w:b/>
          <w:color w:val="000000"/>
          <w:sz w:val="24"/>
        </w:rPr>
        <w:t>2.1 Objetivo</w:t>
      </w:r>
    </w:p>
    <w:p>
      <w:pPr>
        <w:spacing w:before="0" w:after="120" w:line="360" w:lineRule="auto"/>
      </w:pPr>
      <w:r>
        <w:rPr>
          <w:rFonts w:ascii="Times New Roman" w:hAnsi="Times New Roman"/>
          <w:color w:val="000000"/>
          <w:sz w:val="24"/>
        </w:rPr>
        <w:t>El objetivo consistió en mejorar la exploración de la malla curricular mediante filtros accesibles y contadores dinámicos, sin modificar las reglas de prerrequisitos ni el avance almacenado por el usuario.</w:t>
      </w:r>
    </w:p>
    <w:p>
      <w:pPr>
        <w:pStyle w:val="Heading2"/>
        <w:keepNext/>
        <w:spacing w:before="120" w:after="120"/>
      </w:pPr>
      <w:r>
        <w:rPr>
          <w:rFonts w:ascii="Times New Roman" w:hAnsi="Times New Roman"/>
          <w:b/>
          <w:color w:val="000000"/>
          <w:sz w:val="24"/>
        </w:rPr>
        <w:t>2.2 Historias de usuario comprometidas</w:t>
      </w:r>
    </w:p>
    <w:p>
      <w:pPr>
        <w:pStyle w:val="ListBullet"/>
        <w:spacing w:before="0" w:after="60" w:line="300" w:lineRule="auto"/>
      </w:pPr>
      <w:r>
        <w:rPr>
          <w:rFonts w:ascii="Times New Roman" w:hAnsi="Times New Roman"/>
          <w:color w:val="000000"/>
          <w:sz w:val="24"/>
        </w:rPr>
        <w:t>HU-09. Filtrar la malla por materias cursadas, disponibles y bloqueadas.</w:t>
      </w:r>
    </w:p>
    <w:p>
      <w:pPr>
        <w:pStyle w:val="ListBullet"/>
        <w:spacing w:before="0" w:after="60" w:line="300" w:lineRule="auto"/>
      </w:pPr>
      <w:r>
        <w:rPr>
          <w:rFonts w:ascii="Times New Roman" w:hAnsi="Times New Roman"/>
          <w:color w:val="000000"/>
          <w:sz w:val="24"/>
        </w:rPr>
        <w:t>HU-10. Consultar contadores que se actualizan cuando cambia el avance curricular.</w:t>
      </w:r>
    </w:p>
    <w:p>
      <w:pPr>
        <w:pStyle w:val="ListBullet"/>
        <w:spacing w:before="0" w:after="60" w:line="300" w:lineRule="auto"/>
      </w:pPr>
      <w:r>
        <w:rPr>
          <w:rFonts w:ascii="Times New Roman" w:hAnsi="Times New Roman"/>
          <w:color w:val="000000"/>
          <w:sz w:val="24"/>
        </w:rPr>
        <w:t>HU-11. Recibir una respuesta accesible cuando el filtro seleccionado no contiene resultados.</w:t>
      </w:r>
    </w:p>
    <w:p>
      <w:pPr>
        <w:pStyle w:val="Heading2"/>
        <w:keepNext/>
        <w:spacing w:before="120" w:after="120"/>
      </w:pPr>
      <w:r>
        <w:rPr>
          <w:rFonts w:ascii="Times New Roman" w:hAnsi="Times New Roman"/>
          <w:b/>
          <w:color w:val="000000"/>
          <w:sz w:val="24"/>
        </w:rPr>
        <w:t>2.3 Organización del trabajo</w:t>
      </w:r>
    </w:p>
    <w:p>
      <w:pPr>
        <w:spacing w:before="0" w:after="120" w:line="360" w:lineRule="auto"/>
      </w:pPr>
      <w:r>
        <w:rPr>
          <w:rFonts w:ascii="Times New Roman" w:hAnsi="Times New Roman"/>
          <w:color w:val="000000"/>
          <w:sz w:val="24"/>
        </w:rPr>
        <w:t>Por tratarse de un prototipo académico individual, Pedro Pablo Rodríguez Gómez concentró las funciones de definición del alcance, desarrollo, revisión y prueba. El trabajo se organizó en análisis de las reglas existentes, implementación, verificación automatizada, compilación y publicación del incremento.</w:t>
      </w:r>
    </w:p>
    <w:p>
      <w:r>
        <w:br w:type="page"/>
      </w:r>
    </w:p>
    <w:p>
      <w:pPr>
        <w:pStyle w:val="Heading1"/>
        <w:keepNext/>
        <w:spacing w:before="0" w:after="120"/>
      </w:pPr>
      <w:r>
        <w:rPr>
          <w:rFonts w:ascii="Times New Roman" w:hAnsi="Times New Roman"/>
          <w:b/>
          <w:color w:val="000000"/>
          <w:sz w:val="28"/>
        </w:rPr>
        <w:t>3. Resultado del desarrollo del cuarto sprint</w:t>
      </w:r>
    </w:p>
    <w:p>
      <w:pPr>
        <w:spacing w:before="0" w:after="120" w:line="360" w:lineRule="auto"/>
      </w:pPr>
      <w:r>
        <w:rPr>
          <w:rFonts w:ascii="Times New Roman" w:hAnsi="Times New Roman"/>
          <w:color w:val="000000"/>
          <w:sz w:val="24"/>
        </w:rPr>
        <w:t>Las tres historias comprometidas fueron implementadas. El filtro activo se conserva como estado reactivo en App.vue; las reglas de clasificación y conteo se trasladaron a funciones puras en curriculum.js, y SemesterGroup.vue mantiene la responsabilidad de presentar únicamente las materias recibidas.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1080"/>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Historia</w:t>
            </w:r>
          </w:p>
        </w:tc>
        <w:tc>
          <w:tcPr>
            <w:tcW w:type="dxa" w:w="2520"/>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Necesidad</w:t>
            </w:r>
          </w:p>
        </w:tc>
        <w:tc>
          <w:tcPr>
            <w:tcW w:type="dxa" w:w="4032"/>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Resultado</w:t>
            </w:r>
          </w:p>
        </w:tc>
        <w:tc>
          <w:tcPr>
            <w:tcW w:type="dxa" w:w="1728"/>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Evidencia</w:t>
            </w:r>
          </w:p>
        </w:tc>
      </w:tr>
      <w:tr>
        <w:trPr>
          <w:cantSplit/>
        </w:trPr>
        <w:tc>
          <w:tcPr>
            <w:tcW w:type="dxa" w:w="1080"/>
            <w:vAlign w:val="center"/>
            <w:tcMar>
              <w:top w:w="110" w:type="dxa"/>
              <w:start w:w="120" w:type="dxa"/>
              <w:bottom w:w="110" w:type="dxa"/>
              <w:end w:w="120" w:type="dxa"/>
            </w:tcMar>
          </w:tcPr>
          <w:p>
            <w:pPr>
              <w:spacing w:after="0" w:line="252" w:lineRule="auto"/>
              <w:jc w:val="center"/>
            </w:pPr>
            <w:r>
              <w:rPr>
                <w:rFonts w:ascii="Times New Roman" w:hAnsi="Times New Roman"/>
                <w:b/>
                <w:color w:val="000000"/>
                <w:sz w:val="18"/>
              </w:rPr>
              <w:t>HU-09</w:t>
            </w:r>
          </w:p>
        </w:tc>
        <w:tc>
          <w:tcPr>
            <w:tcW w:type="dxa" w:w="2520"/>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Explorar materias según su estado.</w:t>
            </w:r>
          </w:p>
        </w:tc>
        <w:tc>
          <w:tcPr>
            <w:tcW w:type="dxa" w:w="4032"/>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Cuatro filtros: todas, cursadas, disponibles y bloqueadas.</w:t>
            </w:r>
          </w:p>
        </w:tc>
        <w:tc>
          <w:tcPr>
            <w:tcW w:type="dxa" w:w="1728"/>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Interfaz publicada.</w:t>
            </w:r>
          </w:p>
        </w:tc>
      </w:tr>
      <w:tr>
        <w:trPr>
          <w:cantSplit/>
        </w:trPr>
        <w:tc>
          <w:tcPr>
            <w:tcW w:type="dxa" w:w="1080"/>
            <w:vAlign w:val="center"/>
            <w:tcMar>
              <w:top w:w="110" w:type="dxa"/>
              <w:start w:w="120" w:type="dxa"/>
              <w:bottom w:w="110" w:type="dxa"/>
              <w:end w:w="120" w:type="dxa"/>
            </w:tcMar>
            <w:shd w:fill="EAF2F8"/>
          </w:tcPr>
          <w:p>
            <w:pPr>
              <w:spacing w:after="0" w:line="252" w:lineRule="auto"/>
              <w:jc w:val="center"/>
            </w:pPr>
            <w:r>
              <w:rPr>
                <w:rFonts w:ascii="Times New Roman" w:hAnsi="Times New Roman"/>
                <w:b/>
                <w:color w:val="000000"/>
                <w:sz w:val="18"/>
              </w:rPr>
              <w:t>HU-10</w:t>
            </w:r>
          </w:p>
        </w:tc>
        <w:tc>
          <w:tcPr>
            <w:tcW w:type="dxa" w:w="2520"/>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Conocer cuántas materias corresponden a cada estado.</w:t>
            </w:r>
          </w:p>
        </w:tc>
        <w:tc>
          <w:tcPr>
            <w:tcW w:type="dxa" w:w="4032"/>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Contadores reactivos que cambian al marcar, desmarcar o restablecer el avance.</w:t>
            </w:r>
          </w:p>
        </w:tc>
        <w:tc>
          <w:tcPr>
            <w:tcW w:type="dxa" w:w="1728"/>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Pruebas de conteo.</w:t>
            </w:r>
          </w:p>
        </w:tc>
      </w:tr>
      <w:tr>
        <w:trPr>
          <w:cantSplit/>
        </w:trPr>
        <w:tc>
          <w:tcPr>
            <w:tcW w:type="dxa" w:w="1080"/>
            <w:vAlign w:val="center"/>
            <w:tcMar>
              <w:top w:w="110" w:type="dxa"/>
              <w:start w:w="120" w:type="dxa"/>
              <w:bottom w:w="110" w:type="dxa"/>
              <w:end w:w="120" w:type="dxa"/>
            </w:tcMar>
          </w:tcPr>
          <w:p>
            <w:pPr>
              <w:spacing w:after="0" w:line="252" w:lineRule="auto"/>
              <w:jc w:val="center"/>
            </w:pPr>
            <w:r>
              <w:rPr>
                <w:rFonts w:ascii="Times New Roman" w:hAnsi="Times New Roman"/>
                <w:b/>
                <w:color w:val="000000"/>
                <w:sz w:val="18"/>
              </w:rPr>
              <w:t>HU-11</w:t>
            </w:r>
          </w:p>
        </w:tc>
        <w:tc>
          <w:tcPr>
            <w:tcW w:type="dxa" w:w="2520"/>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Comprender un resultado vacío y regresar a la vista general.</w:t>
            </w:r>
          </w:p>
        </w:tc>
        <w:tc>
          <w:tcPr>
            <w:tcW w:type="dxa" w:w="4032"/>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Mensaje accesible y botón para mostrar nuevamente todas las materias.</w:t>
            </w:r>
          </w:p>
        </w:tc>
        <w:tc>
          <w:tcPr>
            <w:tcW w:type="dxa" w:w="1728"/>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Estado sin resultados.</w:t>
            </w:r>
          </w:p>
        </w:tc>
      </w:tr>
    </w:tbl>
    <w:p>
      <w:pPr>
        <w:spacing w:after="0"/>
      </w:pPr>
    </w:p>
    <w:p>
      <w:pPr>
        <w:pStyle w:val="Heading2"/>
        <w:keepNext/>
        <w:spacing w:before="120" w:after="120"/>
      </w:pPr>
      <w:r>
        <w:rPr>
          <w:rFonts w:ascii="Times New Roman" w:hAnsi="Times New Roman"/>
          <w:b/>
          <w:color w:val="000000"/>
          <w:sz w:val="24"/>
        </w:rPr>
        <w:t>3.1 Cambios técnicos</w:t>
      </w:r>
    </w:p>
    <w:p>
      <w:pPr>
        <w:pStyle w:val="ListBullet"/>
        <w:spacing w:before="0" w:after="60" w:line="300" w:lineRule="auto"/>
      </w:pPr>
      <w:r>
        <w:rPr>
          <w:rFonts w:ascii="Times New Roman" w:hAnsi="Times New Roman"/>
          <w:color w:val="000000"/>
          <w:sz w:val="24"/>
        </w:rPr>
        <w:t>Se añadieron calcularEstadosMaterias, filtrarMateriasPorEstado y contarMateriasPorEstado como funciones reutilizables.</w:t>
      </w:r>
    </w:p>
    <w:p>
      <w:pPr>
        <w:pStyle w:val="ListBullet"/>
        <w:spacing w:before="0" w:after="60" w:line="300" w:lineRule="auto"/>
      </w:pPr>
      <w:r>
        <w:rPr>
          <w:rFonts w:ascii="Times New Roman" w:hAnsi="Times New Roman"/>
          <w:color w:val="000000"/>
          <w:sz w:val="24"/>
        </w:rPr>
        <w:t>Los botones de filtro comunican su selección mediante aria-pressed y funcionan con teclado.</w:t>
      </w:r>
    </w:p>
    <w:p>
      <w:pPr>
        <w:pStyle w:val="ListBullet"/>
        <w:spacing w:before="0" w:after="60" w:line="300" w:lineRule="auto"/>
      </w:pPr>
      <w:r>
        <w:rPr>
          <w:rFonts w:ascii="Times New Roman" w:hAnsi="Times New Roman"/>
          <w:color w:val="000000"/>
          <w:sz w:val="24"/>
        </w:rPr>
        <w:t>La distribución utiliza cuatro columnas en escritorio, dos en pantallas medianas y una en dispositivos pequeños.</w:t>
      </w:r>
    </w:p>
    <w:p>
      <w:pPr>
        <w:pStyle w:val="ListBullet"/>
        <w:spacing w:before="0" w:after="60" w:line="300" w:lineRule="auto"/>
      </w:pPr>
      <w:r>
        <w:rPr>
          <w:rFonts w:ascii="Times New Roman" w:hAnsi="Times New Roman"/>
          <w:color w:val="000000"/>
          <w:sz w:val="24"/>
        </w:rPr>
        <w:t>El README identifica el alcance del Sprint 4 y las historias HU-09, HU-10 y HU-11.</w:t>
      </w:r>
    </w:p>
    <w:p>
      <w:pPr>
        <w:pStyle w:val="Heading2"/>
        <w:keepNext/>
        <w:spacing w:before="120" w:after="120"/>
      </w:pPr>
      <w:r>
        <w:rPr>
          <w:rFonts w:ascii="Times New Roman" w:hAnsi="Times New Roman"/>
          <w:b/>
          <w:color w:val="000000"/>
          <w:sz w:val="24"/>
        </w:rPr>
        <w:t>3.2 Criterios de aceptación alcanzados</w:t>
      </w:r>
    </w:p>
    <w:p>
      <w:pPr>
        <w:spacing w:before="0" w:after="120" w:line="360" w:lineRule="auto"/>
      </w:pPr>
      <w:r>
        <w:rPr>
          <w:rFonts w:ascii="Times New Roman" w:hAnsi="Times New Roman"/>
          <w:color w:val="000000"/>
          <w:sz w:val="24"/>
        </w:rPr>
        <w:t>La selección de un filtro cambia inmediatamente las materias y los semestres visibles; los contadores responden al estado real; los filtros no alteran localStorage; y la interfaz ofrece una vía clara para regresar a la vista completa cuando no existen coincidencias.</w:t>
      </w:r>
    </w:p>
    <w:p>
      <w:r>
        <w:br w:type="page"/>
      </w:r>
    </w:p>
    <w:p>
      <w:pPr>
        <w:pStyle w:val="Heading1"/>
        <w:keepNext/>
        <w:spacing w:before="0" w:after="120"/>
      </w:pPr>
      <w:r>
        <w:rPr>
          <w:rFonts w:ascii="Times New Roman" w:hAnsi="Times New Roman"/>
          <w:b/>
          <w:color w:val="000000"/>
          <w:sz w:val="28"/>
        </w:rPr>
        <w:t>4. Verificación y evidencias</w:t>
      </w:r>
    </w:p>
    <w:p>
      <w:pPr>
        <w:spacing w:before="0" w:after="120" w:line="360" w:lineRule="auto"/>
      </w:pPr>
      <w:r>
        <w:rPr>
          <w:rFonts w:ascii="Times New Roman" w:hAnsi="Times New Roman"/>
          <w:color w:val="000000"/>
          <w:sz w:val="24"/>
        </w:rPr>
        <w:t>El incremento fue verificado antes de su publicación. Las reglas curriculares y los nuevos filtros se evaluaron mediante pruebas automatizadas; posteriormente se generó la compilación de producción y se confirmó el despliegue realizado por GitHub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088"/>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Verificación</w:t>
            </w:r>
          </w:p>
        </w:tc>
        <w:tc>
          <w:tcPr>
            <w:tcW w:type="dxa" w:w="2088"/>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Resultado</w:t>
            </w:r>
          </w:p>
        </w:tc>
        <w:tc>
          <w:tcPr>
            <w:tcW w:type="dxa" w:w="5184"/>
            <w:vAlign w:val="center"/>
            <w:tcMar>
              <w:top w:w="110" w:type="dxa"/>
              <w:start w:w="120" w:type="dxa"/>
              <w:bottom w:w="110" w:type="dxa"/>
              <w:end w:w="120" w:type="dxa"/>
            </w:tcMar>
            <w:shd w:fill="17365D"/>
          </w:tcPr>
          <w:p>
            <w:pPr>
              <w:spacing w:after="0" w:line="240" w:lineRule="auto"/>
              <w:jc w:val="center"/>
            </w:pPr>
            <w:r>
              <w:rPr>
                <w:rFonts w:ascii="Times New Roman" w:hAnsi="Times New Roman"/>
                <w:b/>
                <w:color w:val="FFFFFF"/>
                <w:sz w:val="19"/>
              </w:rPr>
              <w:t>Evidencia obtenida</w:t>
            </w:r>
          </w:p>
        </w:tc>
      </w:tr>
      <w:tr>
        <w:trPr>
          <w:cantSplit/>
        </w:trPr>
        <w:tc>
          <w:tcPr>
            <w:tcW w:type="dxa" w:w="2088"/>
            <w:vAlign w:val="center"/>
            <w:tcMar>
              <w:top w:w="110" w:type="dxa"/>
              <w:start w:w="120" w:type="dxa"/>
              <w:bottom w:w="110" w:type="dxa"/>
              <w:end w:w="120" w:type="dxa"/>
            </w:tcMar>
          </w:tcPr>
          <w:p>
            <w:pPr>
              <w:spacing w:after="0" w:line="252" w:lineRule="auto"/>
              <w:jc w:val="center"/>
            </w:pPr>
            <w:r>
              <w:rPr>
                <w:rFonts w:ascii="Times New Roman" w:hAnsi="Times New Roman"/>
                <w:b/>
                <w:color w:val="000000"/>
                <w:sz w:val="18"/>
              </w:rPr>
              <w:t>Pruebas automatizadas</w:t>
            </w:r>
          </w:p>
        </w:tc>
        <w:tc>
          <w:tcPr>
            <w:tcW w:type="dxa" w:w="2088"/>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10 de 10 aprobadas</w:t>
            </w:r>
          </w:p>
        </w:tc>
        <w:tc>
          <w:tcPr>
            <w:tcW w:type="dxa" w:w="5184"/>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Clasificación, filtros, contadores, prerrequisitos y estadísticas.</w:t>
            </w:r>
          </w:p>
        </w:tc>
      </w:tr>
      <w:tr>
        <w:trPr>
          <w:cantSplit/>
        </w:trPr>
        <w:tc>
          <w:tcPr>
            <w:tcW w:type="dxa" w:w="2088"/>
            <w:vAlign w:val="center"/>
            <w:tcMar>
              <w:top w:w="110" w:type="dxa"/>
              <w:start w:w="120" w:type="dxa"/>
              <w:bottom w:w="110" w:type="dxa"/>
              <w:end w:w="120" w:type="dxa"/>
            </w:tcMar>
            <w:shd w:fill="EAF2F8"/>
          </w:tcPr>
          <w:p>
            <w:pPr>
              <w:spacing w:after="0" w:line="252" w:lineRule="auto"/>
              <w:jc w:val="center"/>
            </w:pPr>
            <w:r>
              <w:rPr>
                <w:rFonts w:ascii="Times New Roman" w:hAnsi="Times New Roman"/>
                <w:b/>
                <w:color w:val="000000"/>
                <w:sz w:val="18"/>
              </w:rPr>
              <w:t>Compilación</w:t>
            </w:r>
          </w:p>
        </w:tc>
        <w:tc>
          <w:tcPr>
            <w:tcW w:type="dxa" w:w="2088"/>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Correcta</w:t>
            </w:r>
          </w:p>
        </w:tc>
        <w:tc>
          <w:tcPr>
            <w:tcW w:type="dxa" w:w="5184"/>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Vite transformó 14 módulos y generó la carpeta dist.</w:t>
            </w:r>
          </w:p>
        </w:tc>
      </w:tr>
      <w:tr>
        <w:trPr>
          <w:cantSplit/>
        </w:trPr>
        <w:tc>
          <w:tcPr>
            <w:tcW w:type="dxa" w:w="2088"/>
            <w:vAlign w:val="center"/>
            <w:tcMar>
              <w:top w:w="110" w:type="dxa"/>
              <w:start w:w="120" w:type="dxa"/>
              <w:bottom w:w="110" w:type="dxa"/>
              <w:end w:w="120" w:type="dxa"/>
            </w:tcMar>
          </w:tcPr>
          <w:p>
            <w:pPr>
              <w:spacing w:after="0" w:line="252" w:lineRule="auto"/>
              <w:jc w:val="center"/>
            </w:pPr>
            <w:r>
              <w:rPr>
                <w:rFonts w:ascii="Times New Roman" w:hAnsi="Times New Roman"/>
                <w:b/>
                <w:color w:val="000000"/>
                <w:sz w:val="18"/>
              </w:rPr>
              <w:t>Commit</w:t>
            </w:r>
          </w:p>
        </w:tc>
        <w:tc>
          <w:tcPr>
            <w:tcW w:type="dxa" w:w="2088"/>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62159f6 en main</w:t>
            </w:r>
          </w:p>
        </w:tc>
        <w:tc>
          <w:tcPr>
            <w:tcW w:type="dxa" w:w="5184"/>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Incremento del Sprint 4 registrado en GitHub.</w:t>
            </w:r>
          </w:p>
        </w:tc>
      </w:tr>
      <w:tr>
        <w:trPr>
          <w:cantSplit/>
        </w:trPr>
        <w:tc>
          <w:tcPr>
            <w:tcW w:type="dxa" w:w="2088"/>
            <w:vAlign w:val="center"/>
            <w:tcMar>
              <w:top w:w="110" w:type="dxa"/>
              <w:start w:w="120" w:type="dxa"/>
              <w:bottom w:w="110" w:type="dxa"/>
              <w:end w:w="120" w:type="dxa"/>
            </w:tcMar>
            <w:shd w:fill="EAF2F8"/>
          </w:tcPr>
          <w:p>
            <w:pPr>
              <w:spacing w:after="0" w:line="252" w:lineRule="auto"/>
              <w:jc w:val="center"/>
            </w:pPr>
            <w:r>
              <w:rPr>
                <w:rFonts w:ascii="Times New Roman" w:hAnsi="Times New Roman"/>
                <w:b/>
                <w:color w:val="000000"/>
                <w:sz w:val="18"/>
              </w:rPr>
              <w:t>GitHub Actions</w:t>
            </w:r>
          </w:p>
        </w:tc>
        <w:tc>
          <w:tcPr>
            <w:tcW w:type="dxa" w:w="2088"/>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Ejecución exitosa</w:t>
            </w:r>
          </w:p>
        </w:tc>
        <w:tc>
          <w:tcPr>
            <w:tcW w:type="dxa" w:w="5184"/>
            <w:vAlign w:val="center"/>
            <w:tcMar>
              <w:top w:w="110" w:type="dxa"/>
              <w:start w:w="120" w:type="dxa"/>
              <w:bottom w:w="110" w:type="dxa"/>
              <w:end w:w="120" w:type="dxa"/>
            </w:tcMar>
            <w:shd w:fill="EAF2F8"/>
          </w:tcPr>
          <w:p>
            <w:pPr>
              <w:spacing w:after="0" w:line="252" w:lineRule="auto"/>
              <w:jc w:val="left"/>
            </w:pPr>
            <w:r>
              <w:rPr>
                <w:rFonts w:ascii="Times New Roman" w:hAnsi="Times New Roman"/>
                <w:b w:val="0"/>
                <w:color w:val="000000"/>
                <w:sz w:val="18"/>
              </w:rPr>
              <w:t>Build y deploy concluyeron en 30 segundos.</w:t>
            </w:r>
          </w:p>
        </w:tc>
      </w:tr>
      <w:tr>
        <w:trPr>
          <w:cantSplit/>
        </w:trPr>
        <w:tc>
          <w:tcPr>
            <w:tcW w:type="dxa" w:w="2088"/>
            <w:vAlign w:val="center"/>
            <w:tcMar>
              <w:top w:w="110" w:type="dxa"/>
              <w:start w:w="120" w:type="dxa"/>
              <w:bottom w:w="110" w:type="dxa"/>
              <w:end w:w="120" w:type="dxa"/>
            </w:tcMar>
          </w:tcPr>
          <w:p>
            <w:pPr>
              <w:spacing w:after="0" w:line="252" w:lineRule="auto"/>
              <w:jc w:val="center"/>
            </w:pPr>
            <w:r>
              <w:rPr>
                <w:rFonts w:ascii="Times New Roman" w:hAnsi="Times New Roman"/>
                <w:b/>
                <w:color w:val="000000"/>
                <w:sz w:val="18"/>
              </w:rPr>
              <w:t>Sitio público</w:t>
            </w:r>
          </w:p>
        </w:tc>
        <w:tc>
          <w:tcPr>
            <w:tcW w:type="dxa" w:w="2088"/>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Actualizado</w:t>
            </w:r>
          </w:p>
        </w:tc>
        <w:tc>
          <w:tcPr>
            <w:tcW w:type="dxa" w:w="5184"/>
            <w:vAlign w:val="center"/>
            <w:tcMar>
              <w:top w:w="110" w:type="dxa"/>
              <w:start w:w="120" w:type="dxa"/>
              <w:bottom w:w="110" w:type="dxa"/>
              <w:end w:w="120" w:type="dxa"/>
            </w:tcMar>
          </w:tcPr>
          <w:p>
            <w:pPr>
              <w:spacing w:after="0" w:line="252" w:lineRule="auto"/>
              <w:jc w:val="left"/>
            </w:pPr>
            <w:r>
              <w:rPr>
                <w:rFonts w:ascii="Times New Roman" w:hAnsi="Times New Roman"/>
                <w:b w:val="0"/>
                <w:color w:val="000000"/>
                <w:sz w:val="18"/>
              </w:rPr>
              <w:t>Los cuatro filtros están disponibles en GitHub Pages.</w:t>
            </w:r>
          </w:p>
        </w:tc>
      </w:tr>
    </w:tbl>
    <w:p>
      <w:pPr>
        <w:spacing w:after="0"/>
      </w:pPr>
    </w:p>
    <w:p>
      <w:pPr>
        <w:pStyle w:val="Heading2"/>
        <w:keepNext/>
        <w:spacing w:before="120" w:after="120"/>
      </w:pPr>
      <w:r>
        <w:rPr>
          <w:rFonts w:ascii="Times New Roman" w:hAnsi="Times New Roman"/>
          <w:b/>
          <w:color w:val="000000"/>
          <w:sz w:val="24"/>
        </w:rPr>
        <w:t>4.1 Enlaces del incremento</w:t>
      </w:r>
    </w:p>
    <w:p>
      <w:pPr>
        <w:spacing w:before="0" w:after="100" w:line="288" w:lineRule="auto"/>
      </w:pPr>
      <w:r>
        <w:rPr>
          <w:rFonts w:ascii="Times New Roman" w:hAnsi="Times New Roman"/>
          <w:b/>
          <w:color w:val="000000"/>
          <w:sz w:val="24"/>
        </w:rPr>
        <w:t xml:space="preserve">Aplicación publicada: </w:t>
      </w:r>
      <w:hyperlink r:id="rId10">
        <w:r>
          <w:rPr>
            <w:rFonts w:ascii="Times New Roman" w:hAnsi="Times New Roman"/>
            <w:color w:val="0563C1"/>
            <w:u w:val="single"/>
            <w:sz w:val="24"/>
          </w:rPr>
          <w:t>GitHub Pages</w:t>
        </w:r>
      </w:hyperlink>
    </w:p>
    <w:p>
      <w:pPr>
        <w:spacing w:before="0" w:after="100" w:line="288" w:lineRule="auto"/>
      </w:pPr>
      <w:r>
        <w:rPr>
          <w:rFonts w:ascii="Times New Roman" w:hAnsi="Times New Roman"/>
          <w:b/>
          <w:color w:val="000000"/>
          <w:sz w:val="24"/>
        </w:rPr>
        <w:t xml:space="preserve">Código fuente: </w:t>
      </w:r>
      <w:hyperlink r:id="rId11">
        <w:r>
          <w:rPr>
            <w:rFonts w:ascii="Times New Roman" w:hAnsi="Times New Roman"/>
            <w:color w:val="0563C1"/>
            <w:u w:val="single"/>
            <w:sz w:val="24"/>
          </w:rPr>
          <w:t>Repositorio en GitHub</w:t>
        </w:r>
      </w:hyperlink>
    </w:p>
    <w:p>
      <w:pPr>
        <w:spacing w:before="0" w:after="100" w:line="288" w:lineRule="auto"/>
      </w:pPr>
      <w:r>
        <w:rPr>
          <w:rFonts w:ascii="Times New Roman" w:hAnsi="Times New Roman"/>
          <w:b/>
          <w:color w:val="000000"/>
          <w:sz w:val="24"/>
        </w:rPr>
        <w:t xml:space="preserve">Cierre del Sprint 4: </w:t>
      </w:r>
      <w:hyperlink r:id="rId18">
        <w:r>
          <w:rPr>
            <w:rFonts w:ascii="Times New Roman" w:hAnsi="Times New Roman"/>
            <w:color w:val="0563C1"/>
            <w:u w:val="single"/>
            <w:sz w:val="24"/>
          </w:rPr>
          <w:t>Commit 62159f6</w:t>
        </w:r>
      </w:hyperlink>
    </w:p>
    <w:p>
      <w:pPr>
        <w:spacing w:before="0" w:after="100" w:line="288" w:lineRule="auto"/>
      </w:pPr>
      <w:r>
        <w:rPr>
          <w:rFonts w:ascii="Times New Roman" w:hAnsi="Times New Roman"/>
          <w:b/>
          <w:color w:val="000000"/>
          <w:sz w:val="24"/>
        </w:rPr>
        <w:t xml:space="preserve">Despliegue automático: </w:t>
      </w:r>
      <w:hyperlink r:id="rId19">
        <w:r>
          <w:rPr>
            <w:rFonts w:ascii="Times New Roman" w:hAnsi="Times New Roman"/>
            <w:color w:val="0563C1"/>
            <w:u w:val="single"/>
            <w:sz w:val="24"/>
          </w:rPr>
          <w:t>Ejecución 39002586849</w:t>
        </w:r>
      </w:hyperlink>
    </w:p>
    <w:p>
      <w:pPr>
        <w:pStyle w:val="Heading2"/>
        <w:keepNext/>
        <w:spacing w:before="120" w:after="120"/>
      </w:pPr>
      <w:r>
        <w:rPr>
          <w:rFonts w:ascii="Times New Roman" w:hAnsi="Times New Roman"/>
          <w:b/>
          <w:color w:val="000000"/>
          <w:sz w:val="24"/>
        </w:rPr>
        <w:t>4.2 Estado actual de la aplicación</w:t>
      </w:r>
    </w:p>
    <w:p>
      <w:pPr>
        <w:spacing w:before="0" w:after="120" w:line="360" w:lineRule="auto"/>
      </w:pPr>
      <w:r>
        <w:rPr>
          <w:rFonts w:ascii="Times New Roman" w:hAnsi="Times New Roman"/>
          <w:color w:val="000000"/>
          <w:sz w:val="24"/>
        </w:rPr>
        <w:t>El sitio mantiene el progreso, los créditos, la disponibilidad por prerrequisitos y la persistencia local desarrollados en los sprints anteriores. El filtro constituye una capa de consulta: no cambia el conjunto de materias cursadas ni modifica el JSON del plan de prueba.</w:t>
      </w:r>
    </w:p>
    <w:p>
      <w:r>
        <w:br w:type="page"/>
      </w:r>
    </w:p>
    <w:p>
      <w:pPr>
        <w:pStyle w:val="Heading1"/>
        <w:keepNext/>
        <w:spacing w:before="0" w:after="120"/>
      </w:pPr>
      <w:r>
        <w:rPr>
          <w:rFonts w:ascii="Times New Roman" w:hAnsi="Times New Roman"/>
          <w:b/>
          <w:color w:val="000000"/>
          <w:sz w:val="28"/>
        </w:rPr>
        <w:t>5. Resultado de la reunión retrospectiva</w:t>
      </w:r>
    </w:p>
    <w:p>
      <w:pPr>
        <w:pStyle w:val="Heading2"/>
        <w:keepNext/>
        <w:spacing w:before="120" w:after="120"/>
      </w:pPr>
      <w:r>
        <w:rPr>
          <w:rFonts w:ascii="Times New Roman" w:hAnsi="Times New Roman"/>
          <w:b/>
          <w:color w:val="000000"/>
          <w:sz w:val="24"/>
        </w:rPr>
        <w:t>5.1 Aspectos favorables</w:t>
      </w:r>
    </w:p>
    <w:p>
      <w:pPr>
        <w:spacing w:before="0" w:after="120" w:line="360" w:lineRule="auto"/>
      </w:pPr>
      <w:r>
        <w:rPr>
          <w:rFonts w:ascii="Times New Roman" w:hAnsi="Times New Roman"/>
          <w:color w:val="000000"/>
          <w:sz w:val="24"/>
        </w:rPr>
        <w:t>La reutilización del mapa de estados permitió construir los filtros sin duplicar la lógica de prerrequisitos. La extracción de funciones puras facilitó las pruebas y mantuvo App.vue como coordinador del estado. La compilación y el despliegue automático ofrecieron una verificación inmediata del incremento publicado.</w:t>
      </w:r>
    </w:p>
    <w:p>
      <w:pPr>
        <w:pStyle w:val="Heading2"/>
        <w:keepNext/>
        <w:spacing w:before="120" w:after="120"/>
      </w:pPr>
      <w:r>
        <w:rPr>
          <w:rFonts w:ascii="Times New Roman" w:hAnsi="Times New Roman"/>
          <w:b/>
          <w:color w:val="000000"/>
          <w:sz w:val="24"/>
        </w:rPr>
        <w:t>5.2 Dificultades identificadas</w:t>
      </w:r>
    </w:p>
    <w:p>
      <w:pPr>
        <w:spacing w:before="0" w:after="120" w:line="360" w:lineRule="auto"/>
      </w:pPr>
      <w:r>
        <w:rPr>
          <w:rFonts w:ascii="Times New Roman" w:hAnsi="Times New Roman"/>
          <w:color w:val="000000"/>
          <w:sz w:val="24"/>
        </w:rPr>
        <w:t>El principal reto consistió en diferenciar una materia disponible de una materia ya cursada, debido a que ambas cumplen sus prerrequisitos. También fue necesario mantener contadores coherentes después de cambios encadenados y adaptar los controles para pantallas pequeñas sin perder claridad ni acceso mediante teclado.</w:t>
      </w:r>
    </w:p>
    <w:p>
      <w:pPr>
        <w:pStyle w:val="Heading2"/>
        <w:keepNext/>
        <w:spacing w:before="120" w:after="120"/>
      </w:pPr>
      <w:r>
        <w:rPr>
          <w:rFonts w:ascii="Times New Roman" w:hAnsi="Times New Roman"/>
          <w:b/>
          <w:color w:val="000000"/>
          <w:sz w:val="24"/>
        </w:rPr>
        <w:t>5.3 Lecciones aprendidas</w:t>
      </w:r>
    </w:p>
    <w:p>
      <w:pPr>
        <w:spacing w:before="0" w:after="120" w:line="360" w:lineRule="auto"/>
      </w:pPr>
      <w:r>
        <w:rPr>
          <w:rFonts w:ascii="Times New Roman" w:hAnsi="Times New Roman"/>
          <w:color w:val="000000"/>
          <w:sz w:val="24"/>
        </w:rPr>
        <w:t>La retrospectiva confirmó que las reglas de negocio resultan más sencillas de mantener cuando se expresan como funciones independientes de la interfaz. Asimismo, los criterios de aceptación deben contemplar resultados vacíos, navegación con teclado y comportamiento móvil desde el inicio del sprint.</w:t>
      </w:r>
    </w:p>
    <w:p>
      <w:pPr>
        <w:pStyle w:val="Heading1"/>
        <w:keepNext/>
        <w:spacing w:before="0" w:after="120"/>
      </w:pPr>
      <w:r>
        <w:rPr>
          <w:rFonts w:ascii="Times New Roman" w:hAnsi="Times New Roman"/>
          <w:b/>
          <w:color w:val="000000"/>
          <w:sz w:val="28"/>
        </w:rPr>
        <w:t>6. Modificaciones propuestas para el Sprint 5</w:t>
      </w:r>
    </w:p>
    <w:p>
      <w:pPr>
        <w:spacing w:before="0" w:after="120" w:line="360" w:lineRule="auto"/>
      </w:pPr>
      <w:r>
        <w:rPr>
          <w:rFonts w:ascii="Times New Roman" w:hAnsi="Times New Roman"/>
          <w:color w:val="000000"/>
          <w:sz w:val="24"/>
        </w:rPr>
        <w:t>Para el siguiente incremento se proponen funcionalidades que mejoren la portabilidad del avance y amplíen la validación de la experiencia actual:</w:t>
      </w:r>
    </w:p>
    <w:p>
      <w:pPr>
        <w:pStyle w:val="ListBullet"/>
        <w:spacing w:before="0" w:after="60" w:line="300" w:lineRule="auto"/>
      </w:pPr>
      <w:r>
        <w:rPr>
          <w:rFonts w:ascii="Times New Roman" w:hAnsi="Times New Roman"/>
          <w:color w:val="000000"/>
          <w:sz w:val="24"/>
        </w:rPr>
        <w:t>Exportar el avance curricular como archivo JSON para crear una copia de respaldo.</w:t>
      </w:r>
    </w:p>
    <w:p>
      <w:pPr>
        <w:pStyle w:val="ListBullet"/>
        <w:spacing w:before="0" w:after="60" w:line="300" w:lineRule="auto"/>
      </w:pPr>
      <w:r>
        <w:rPr>
          <w:rFonts w:ascii="Times New Roman" w:hAnsi="Times New Roman"/>
          <w:color w:val="000000"/>
          <w:sz w:val="24"/>
        </w:rPr>
        <w:t>Importar un respaldo válido, ignorando IDs inexistentes y datos académicamente inconsistentes.</w:t>
      </w:r>
    </w:p>
    <w:p>
      <w:pPr>
        <w:pStyle w:val="ListBullet"/>
        <w:spacing w:before="0" w:after="60" w:line="300" w:lineRule="auto"/>
      </w:pPr>
      <w:r>
        <w:rPr>
          <w:rFonts w:ascii="Times New Roman" w:hAnsi="Times New Roman"/>
          <w:color w:val="000000"/>
          <w:sz w:val="24"/>
        </w:rPr>
        <w:t>Incorporar una búsqueda por nombre o identificador que funcione junto con los filtros de estado.</w:t>
      </w:r>
    </w:p>
    <w:p>
      <w:pPr>
        <w:pStyle w:val="ListBullet"/>
        <w:spacing w:before="0" w:after="60" w:line="300" w:lineRule="auto"/>
      </w:pPr>
      <w:r>
        <w:rPr>
          <w:rFonts w:ascii="Times New Roman" w:hAnsi="Times New Roman"/>
          <w:color w:val="000000"/>
          <w:sz w:val="24"/>
        </w:rPr>
        <w:t>Añadir pruebas de componentes y recorridos completos para filtros, persistencia, importación y exportación.</w:t>
      </w:r>
    </w:p>
    <w:p>
      <w:pPr>
        <w:pStyle w:val="ListBullet"/>
        <w:spacing w:before="0" w:after="60" w:line="300" w:lineRule="auto"/>
      </w:pPr>
      <w:r>
        <w:rPr>
          <w:rFonts w:ascii="Times New Roman" w:hAnsi="Times New Roman"/>
          <w:color w:val="000000"/>
          <w:sz w:val="24"/>
        </w:rPr>
        <w:t>Revisar accesibilidad, presentación móvil y mantenimiento del flujo de GitHub Actions.</w:t>
      </w:r>
    </w:p>
    <w:p>
      <w:r>
        <w:br w:type="page"/>
      </w:r>
    </w:p>
    <w:p>
      <w:pPr>
        <w:pStyle w:val="Heading1"/>
        <w:keepNext/>
        <w:spacing w:before="0" w:after="120"/>
      </w:pPr>
      <w:r>
        <w:rPr>
          <w:rFonts w:ascii="Times New Roman" w:hAnsi="Times New Roman"/>
          <w:b/>
          <w:color w:val="000000"/>
          <w:sz w:val="28"/>
        </w:rPr>
        <w:t>7. Conclusiones</w:t>
      </w:r>
    </w:p>
    <w:p>
      <w:pPr>
        <w:spacing w:before="0" w:after="120" w:line="360" w:lineRule="auto"/>
      </w:pPr>
      <w:r>
        <w:rPr>
          <w:rFonts w:ascii="Times New Roman" w:hAnsi="Times New Roman"/>
          <w:color w:val="000000"/>
          <w:sz w:val="24"/>
        </w:rPr>
        <w:t>El cuarto sprint cumplió el objetivo de mejorar la consulta de la malla curricular. Las historias HU-09, HU-10 y HU-11 se integraron en un incremento funcional que clasifica las materias, presenta conteos actualizados y comunica de forma comprensible la ausencia de resultados. Estas capacidades complementan la gestión de prerrequisitos desarrollada previamente.</w:t>
      </w:r>
    </w:p>
    <w:p>
      <w:pPr>
        <w:spacing w:before="0" w:after="120" w:line="360" w:lineRule="auto"/>
      </w:pPr>
      <w:r>
        <w:rPr>
          <w:rFonts w:ascii="Times New Roman" w:hAnsi="Times New Roman"/>
          <w:color w:val="000000"/>
          <w:sz w:val="24"/>
        </w:rPr>
        <w:t>Desde la perspectiva del estudiante, los filtros reducen el esfuerzo necesario para localizar asignaturas cursadas, disponibles o bloqueadas. La aplicación conserva las métricas y la persistencia local, mientras que los controles accesibles y la adaptación móvil amplían las condiciones de uso del prototipo. El resultado continúa siendo una herramienta de orientación y no sustituye la información académica oficial.</w:t>
      </w:r>
    </w:p>
    <w:p>
      <w:pPr>
        <w:spacing w:before="0" w:after="120" w:line="360" w:lineRule="auto"/>
      </w:pPr>
      <w:r>
        <w:rPr>
          <w:rFonts w:ascii="Times New Roman" w:hAnsi="Times New Roman"/>
          <w:color w:val="000000"/>
          <w:sz w:val="24"/>
        </w:rPr>
        <w:t>La verificación técnica respalda el avance alcanzado: las diez pruebas automatizadas concluyeron correctamente, la compilación de producción fue satisfactoria y GitHub Actions publicó el commit de cierre en GitHub Pages. El siguiente sprint deberá fortalecer la portabilidad del avance y las pruebas de interacción para continuar la evolución incremental del proyecto.</w:t>
      </w:r>
    </w:p>
    <w:p>
      <w:pPr>
        <w:pStyle w:val="Heading1"/>
        <w:keepNext/>
        <w:spacing w:before="0" w:after="120"/>
      </w:pPr>
      <w:r>
        <w:rPr>
          <w:rFonts w:ascii="Times New Roman" w:hAnsi="Times New Roman"/>
          <w:b/>
          <w:color w:val="000000"/>
          <w:sz w:val="28"/>
        </w:rPr>
        <w:t>8. Referencias</w:t>
      </w:r>
    </w:p>
    <w:p>
      <w:pPr>
        <w:spacing w:before="0" w:after="100" w:line="276" w:lineRule="auto"/>
        <w:ind w:left="432" w:hanging="432"/>
      </w:pPr>
      <w:r>
        <w:rPr>
          <w:rFonts w:ascii="Times New Roman" w:hAnsi="Times New Roman"/>
          <w:color w:val="000000"/>
          <w:sz w:val="24"/>
        </w:rPr>
        <w:t>Atlassian. (s. f.). Métricas de Scrum. https://www.atlassian.com/es/agile/scrum/scrum-metrics</w:t>
      </w:r>
    </w:p>
    <w:p>
      <w:pPr>
        <w:spacing w:before="0" w:after="100" w:line="276" w:lineRule="auto"/>
        <w:ind w:left="432" w:hanging="432"/>
      </w:pPr>
      <w:r>
        <w:rPr>
          <w:rFonts w:ascii="Times New Roman" w:hAnsi="Times New Roman"/>
          <w:color w:val="000000"/>
          <w:sz w:val="24"/>
        </w:rPr>
        <w:t>Schwaber, K., &amp; Sutherland, J. (2020). The Scrum Guide. Scrum Guides. https://scrumguides.org/scrum-guide.html</w:t>
      </w:r>
    </w:p>
    <w:p>
      <w:pPr>
        <w:spacing w:before="0" w:after="100" w:line="276" w:lineRule="auto"/>
        <w:ind w:left="432" w:hanging="432"/>
      </w:pPr>
      <w:r>
        <w:rPr>
          <w:rFonts w:ascii="Times New Roman" w:hAnsi="Times New Roman"/>
          <w:color w:val="000000"/>
          <w:sz w:val="24"/>
        </w:rPr>
        <w:t>Vue.js. (s. f.). Introduction. https://vuejs.org/guide/introduction.html</w:t>
      </w:r>
    </w:p>
    <w:p>
      <w:pPr>
        <w:spacing w:before="0" w:after="100" w:line="276" w:lineRule="auto"/>
        <w:ind w:left="432" w:hanging="432"/>
      </w:pPr>
      <w:r>
        <w:rPr>
          <w:rFonts w:ascii="Times New Roman" w:hAnsi="Times New Roman"/>
          <w:color w:val="000000"/>
          <w:sz w:val="24"/>
        </w:rPr>
        <w:t>MDN Web Docs. (s. f.). ARIA: aria-pressed attribute. https://developer.mozilla.org/en-US/docs/Web/Accessibility/ARIA/Reference/Attributes/aria-pressed</w:t>
      </w:r>
    </w:p>
    <w:sectPr w:rsidR="00FC693F" w:rsidRPr="0006063C" w:rsidSect="00034616">
      <w:footerReference w:type="default" r:id="rId9"/>
      <w:footerReference w:type="first" r:id="rId1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Times New Roman" w:hAnsi="Times New Roman"/>
        <w:color w:val="666666"/>
        <w:sz w:val="18"/>
      </w:rPr>
      <w:t xml:space="preserve">Actividad 3.2 Cuarto sprint  |  Página </w:t>
    </w:r>
    <w:r>
      <w:rPr>
        <w:rFonts w:ascii="Times New Roman" w:hAnsi="Times New Roman"/>
        <w:color w:val="000000"/>
        <w:sz w:val="18"/>
      </w:rPr>
      <w:fldChar w:fldCharType="begin"/>
      <w:instrText xml:space="preserve"> PAGE </w:instrText>
      <w:fldChar w:fldCharType="separate"/>
      <w:t>2</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ablovirtual.github.io/Prototipo-visualizador-de-avance/" TargetMode="External"/><Relationship Id="rId11" Type="http://schemas.openxmlformats.org/officeDocument/2006/relationships/hyperlink" Target="https://github.com/pablovirtual/Prototipo-visualizador-de-avance" TargetMode="External"/><Relationship Id="rId12" Type="http://schemas.openxmlformats.org/officeDocument/2006/relationships/hyperlink" Target="https://github.com/pablovirtual/Prototipo-visualizador-de-avance/commit/7b024c25a6a4eeaa112b3ce4f2bf6bd011366ef7" TargetMode="External"/><Relationship Id="rId13" Type="http://schemas.openxmlformats.org/officeDocument/2006/relationships/hyperlink" Target="https://scrumguides.org/scrum-guide.html" TargetMode="External"/><Relationship Id="rId14" Type="http://schemas.openxmlformats.org/officeDocument/2006/relationships/hyperlink" Target="https://vuejs.org/guide/introduction.html" TargetMode="External"/><Relationship Id="rId15" Type="http://schemas.openxmlformats.org/officeDocument/2006/relationships/hyperlink" Target="https://developer.mozilla.org/en-US/docs/Web/API/Window/localStorage" TargetMode="External"/><Relationship Id="rId16" Type="http://schemas.openxmlformats.org/officeDocument/2006/relationships/hyperlink" Target="https://developer.mozilla.org/en-US/docs/Learn_web_development/Getting_started" TargetMode="External"/><Relationship Id="rId17" Type="http://schemas.openxmlformats.org/officeDocument/2006/relationships/footer" Target="footer2.xml"/><Relationship Id="rId18" Type="http://schemas.openxmlformats.org/officeDocument/2006/relationships/hyperlink" Target="https://github.com/pablovirtual/Prototipo-visualizador-de-avance/commit/62159f64109accb5bcfca2949af18e4a43e48525" TargetMode="External"/><Relationship Id="rId19" Type="http://schemas.openxmlformats.org/officeDocument/2006/relationships/hyperlink" Target="https://github.com/pablovirtual/Prototipo-visualizador-de-avance/actions/runs/39002586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3.2 Cuarto sprint</dc:title>
  <dc:subject>Resultado del desarrollo y retrospectiva del Sprint 4</dc:subject>
  <dc:creator>Pedro Pablo Rodríguez Gómez</dc:creator>
  <cp:keywords>Scrum, Sprint 4, Vue, filtros, avance curricular</cp:keywords>
  <dc:description>generated by python-docx</dc:description>
  <cp:lastModifiedBy>Pedro Pablo Rodríguez Gómez</cp:lastModifiedBy>
  <cp:revision>1</cp:revision>
  <dcterms:created xsi:type="dcterms:W3CDTF">2013-12-23T23:15:00Z</dcterms:created>
  <dcterms:modified xsi:type="dcterms:W3CDTF">2013-12-23T23:15:00Z</dcterms:modified>
  <cp:category/>
</cp:coreProperties>
</file>