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UNIVERSIDAD DE GUADALAJARA</w:t>
      </w:r>
    </w:p>
    <w:p/>
    <w:p/>
    <w:p>
      <w:pPr>
        <w:pStyle w:val="Title"/>
        <w:jc w:val="center"/>
      </w:pPr>
      <w:r>
        <w:t>Actividad Integradora 2</w:t>
        <w:br/>
        <w:t>Resultado del avance actual en el desarrollo</w:t>
      </w:r>
    </w:p>
    <w:p/>
    <w:p>
      <w:pPr>
        <w:jc w:val="center"/>
      </w:pPr>
      <w:r>
        <w:rPr>
          <w:b/>
          <w:sz w:val="28"/>
        </w:rPr>
        <w:t>Visualizador de Avance Curricular y Disponibilidad de Materias por Prerrequisitos</w:t>
      </w:r>
    </w:p>
    <w:p/>
    <w:p/>
    <w:p/>
    <w:p>
      <w:pPr>
        <w:spacing w:after="140"/>
        <w:jc w:val="center"/>
      </w:pPr>
      <w:r>
        <w:rPr>
          <w:b/>
        </w:rPr>
        <w:t xml:space="preserve">Alumno: </w:t>
      </w:r>
      <w:r>
        <w:t>Pedro Pablo Rodríguez Gómez</w:t>
      </w:r>
    </w:p>
    <w:p>
      <w:pPr>
        <w:spacing w:after="140"/>
        <w:jc w:val="center"/>
      </w:pPr>
      <w:r>
        <w:rPr>
          <w:b/>
        </w:rPr>
        <w:t xml:space="preserve">Materia: </w:t>
      </w:r>
      <w:r>
        <w:t>Proyecto VII</w:t>
      </w:r>
    </w:p>
    <w:p>
      <w:pPr>
        <w:spacing w:after="140"/>
        <w:jc w:val="center"/>
      </w:pPr>
      <w:r>
        <w:rPr>
          <w:b/>
        </w:rPr>
        <w:t xml:space="preserve">Asesora: </w:t>
      </w:r>
      <w:r>
        <w:t>María Luisa García Sánchez</w:t>
      </w:r>
    </w:p>
    <w:p>
      <w:pPr>
        <w:spacing w:after="140"/>
        <w:jc w:val="center"/>
      </w:pPr>
      <w:r>
        <w:rPr>
          <w:b/>
        </w:rPr>
        <w:t xml:space="preserve">Fecha: </w:t>
      </w:r>
      <w:r>
        <w:t>7 de octubre de 2026</w:t>
      </w:r>
      <w:r>
        <w:br w:type="page"/>
      </w:r>
    </w:p>
    <w:p>
      <w:pPr>
        <w:pStyle w:val="Heading1"/>
        <w:keepNext/>
      </w:pPr>
      <w:r>
        <w:t>1. Introducción</w:t>
      </w:r>
    </w:p>
    <w:p>
      <w:pPr>
        <w:spacing w:after="100"/>
        <w:jc w:val="both"/>
      </w:pPr>
      <w:r>
        <w:t>El proyecto Visualizador de Avance Curricular y Disponibilidad de Materias por Prerrequisitos atiende la necesidad de representar con claridad la trayectoria académica. El prototipo permite consultar una malla de prueba, identificar asignaturas por semestre y registrar cuáles han sido cursadas, con lo que se facilita la revisión del progreso alcanzado.</w:t>
      </w:r>
    </w:p>
    <w:p>
      <w:pPr>
        <w:spacing w:after="100"/>
        <w:jc w:val="both"/>
      </w:pPr>
      <w:r>
        <w:t>Después de los Sprint 1 y 2 se dispone de una aplicación web adaptable y publicada mediante GitHub Pages. El incremento integra estructura visual, registro de materias, persistencia local e indicadores académicos. La gestión activa de prerrequisitos permanece como trabajo futuro.</w:t>
      </w:r>
    </w:p>
    <w:p>
      <w:pPr>
        <w:pStyle w:val="Heading1"/>
        <w:keepNext/>
      </w:pPr>
      <w:r>
        <w:t>2. Descripción general del proyecto</w:t>
      </w:r>
    </w:p>
    <w:p>
      <w:pPr>
        <w:pStyle w:val="Heading2"/>
        <w:keepNext/>
      </w:pPr>
      <w:r>
        <w:t>2.1 Problema y objetivo general</w:t>
      </w:r>
    </w:p>
    <w:p>
      <w:pPr>
        <w:spacing w:after="100"/>
        <w:jc w:val="both"/>
      </w:pPr>
      <w:r>
        <w:t>El problema atendido es la falta de una herramienta sencilla para visualizar la organización semestral y dar seguimiento personal al avance. El objetivo general consiste en desarrollar un prototipo que presente la malla curricular, permita reconocer el progreso y prepare la futura identificación de materias disponibles según prerrequisitos.</w:t>
      </w:r>
    </w:p>
    <w:p>
      <w:pPr>
        <w:pStyle w:val="Heading2"/>
        <w:keepNext/>
      </w:pPr>
      <w:r>
        <w:t>2.2 Tecnologías y metodología</w:t>
      </w:r>
    </w:p>
    <w:p>
      <w:pPr>
        <w:spacing w:after="100"/>
        <w:jc w:val="both"/>
      </w:pPr>
      <w:r>
        <w:t>La solución es una aplicación frontend modular con Vue 3 y Vite. El plan de prueba se almacena en JSON, la presentación se define con CSS y el avance se conserva con localStorage. Esta API mantiene datos entre sesiones del mismo origen, sin sustituir una base de datos ni sincronizar dispositivos (MDN Web Docs, s. f.).</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680"/>
        <w:gridCol w:w="4680"/>
      </w:tblGrid>
      <w:tr>
        <w:trPr>
          <w:tblHeader w:val="true"/>
        </w:trPr>
        <w:tc>
          <w:tcPr>
            <w:tcW w:type="dxa" w:w="2268"/>
            <w:shd w:fill="1F4E78"/>
            <w:tcMar>
              <w:top w:w="90" w:type="dxa"/>
              <w:start w:w="100" w:type="dxa"/>
              <w:bottom w:w="90" w:type="dxa"/>
              <w:end w:w="100" w:type="dxa"/>
            </w:tcMar>
            <w:vAlign w:val="center"/>
          </w:tcPr>
          <w:p>
            <w:pPr>
              <w:spacing w:after="0"/>
              <w:jc w:val="center"/>
            </w:pPr>
            <w:r>
              <w:rPr>
                <w:b/>
                <w:color w:val="FFFFFF"/>
                <w:sz w:val="18"/>
              </w:rPr>
              <w:t>Recurso</w:t>
            </w:r>
          </w:p>
        </w:tc>
        <w:tc>
          <w:tcPr>
            <w:tcW w:type="dxa" w:w="6633"/>
            <w:shd w:fill="1F4E78"/>
            <w:tcMar>
              <w:top w:w="90" w:type="dxa"/>
              <w:start w:w="100" w:type="dxa"/>
              <w:bottom w:w="90" w:type="dxa"/>
              <w:end w:w="100" w:type="dxa"/>
            </w:tcMar>
            <w:vAlign w:val="center"/>
          </w:tcPr>
          <w:p>
            <w:pPr>
              <w:spacing w:after="0"/>
              <w:jc w:val="center"/>
            </w:pPr>
            <w:r>
              <w:rPr>
                <w:b/>
                <w:color w:val="FFFFFF"/>
                <w:sz w:val="18"/>
              </w:rPr>
              <w:t>Aplicación en el proyecto</w:t>
            </w:r>
          </w:p>
        </w:tc>
      </w:tr>
      <w:tr>
        <w:trPr>
          <w:cantSplit/>
        </w:trPr>
        <w:tc>
          <w:tcPr>
            <w:tcW w:type="dxa" w:w="2268"/>
            <w:shd w:fill="EAF2F8"/>
            <w:tcMar>
              <w:top w:w="90" w:type="dxa"/>
              <w:start w:w="100" w:type="dxa"/>
              <w:bottom w:w="90" w:type="dxa"/>
              <w:end w:w="100" w:type="dxa"/>
            </w:tcMar>
            <w:vAlign w:val="center"/>
          </w:tcPr>
          <w:p>
            <w:pPr>
              <w:spacing w:after="0" w:line="240" w:lineRule="auto"/>
              <w:jc w:val="left"/>
            </w:pPr>
            <w:r>
              <w:rPr>
                <w:sz w:val="18"/>
              </w:rPr>
              <w:t>Vue 3 y Vite</w:t>
            </w:r>
          </w:p>
        </w:tc>
        <w:tc>
          <w:tcPr>
            <w:tcW w:type="dxa" w:w="6633"/>
            <w:shd w:fill="EAF2F8"/>
            <w:tcMar>
              <w:top w:w="90" w:type="dxa"/>
              <w:start w:w="100" w:type="dxa"/>
              <w:bottom w:w="90" w:type="dxa"/>
              <w:end w:w="100" w:type="dxa"/>
            </w:tcMar>
            <w:vAlign w:val="center"/>
          </w:tcPr>
          <w:p>
            <w:pPr>
              <w:spacing w:after="0" w:line="240" w:lineRule="auto"/>
              <w:jc w:val="left"/>
            </w:pPr>
            <w:r>
              <w:rPr>
                <w:sz w:val="18"/>
              </w:rPr>
              <w:t>Componentes reactivos, servidor de desarrollo y compilación de producción.</w:t>
            </w:r>
          </w:p>
        </w:tc>
      </w:tr>
      <w:tr>
        <w:trPr>
          <w:cantSplit/>
        </w:trPr>
        <w:tc>
          <w:tcPr>
            <w:tcW w:type="dxa" w:w="2268"/>
            <w:tcMar>
              <w:top w:w="90" w:type="dxa"/>
              <w:start w:w="100" w:type="dxa"/>
              <w:bottom w:w="90" w:type="dxa"/>
              <w:end w:w="100" w:type="dxa"/>
            </w:tcMar>
            <w:vAlign w:val="center"/>
          </w:tcPr>
          <w:p>
            <w:pPr>
              <w:spacing w:after="0" w:line="240" w:lineRule="auto"/>
              <w:jc w:val="left"/>
            </w:pPr>
            <w:r>
              <w:rPr>
                <w:sz w:val="18"/>
              </w:rPr>
              <w:t>JSON y CSS</w:t>
            </w:r>
          </w:p>
        </w:tc>
        <w:tc>
          <w:tcPr>
            <w:tcW w:type="dxa" w:w="6633"/>
            <w:tcMar>
              <w:top w:w="90" w:type="dxa"/>
              <w:start w:w="100" w:type="dxa"/>
              <w:bottom w:w="90" w:type="dxa"/>
              <w:end w:w="100" w:type="dxa"/>
            </w:tcMar>
            <w:vAlign w:val="center"/>
          </w:tcPr>
          <w:p>
            <w:pPr>
              <w:spacing w:after="0" w:line="240" w:lineRule="auto"/>
              <w:jc w:val="left"/>
            </w:pPr>
            <w:r>
              <w:rPr>
                <w:sz w:val="18"/>
              </w:rPr>
              <w:t>Conjunto de 12 materias de prueba y presentación adaptable de la interfaz.</w:t>
            </w:r>
          </w:p>
        </w:tc>
      </w:tr>
      <w:tr>
        <w:trPr>
          <w:cantSplit/>
        </w:trPr>
        <w:tc>
          <w:tcPr>
            <w:tcW w:type="dxa" w:w="2268"/>
            <w:shd w:fill="EAF2F8"/>
            <w:tcMar>
              <w:top w:w="90" w:type="dxa"/>
              <w:start w:w="100" w:type="dxa"/>
              <w:bottom w:w="90" w:type="dxa"/>
              <w:end w:w="100" w:type="dxa"/>
            </w:tcMar>
            <w:vAlign w:val="center"/>
          </w:tcPr>
          <w:p>
            <w:pPr>
              <w:spacing w:after="0" w:line="240" w:lineRule="auto"/>
              <w:jc w:val="left"/>
            </w:pPr>
            <w:r>
              <w:rPr>
                <w:sz w:val="18"/>
              </w:rPr>
              <w:t>localStorage</w:t>
            </w:r>
          </w:p>
        </w:tc>
        <w:tc>
          <w:tcPr>
            <w:tcW w:type="dxa" w:w="6633"/>
            <w:shd w:fill="EAF2F8"/>
            <w:tcMar>
              <w:top w:w="90" w:type="dxa"/>
              <w:start w:w="100" w:type="dxa"/>
              <w:bottom w:w="90" w:type="dxa"/>
              <w:end w:w="100" w:type="dxa"/>
            </w:tcMar>
            <w:vAlign w:val="center"/>
          </w:tcPr>
          <w:p>
            <w:pPr>
              <w:spacing w:after="0" w:line="240" w:lineRule="auto"/>
              <w:jc w:val="left"/>
            </w:pPr>
            <w:r>
              <w:rPr>
                <w:sz w:val="18"/>
              </w:rPr>
              <w:t>Persistencia local de los identificadores de materias cursadas.</w:t>
            </w:r>
          </w:p>
        </w:tc>
      </w:tr>
      <w:tr>
        <w:trPr>
          <w:cantSplit/>
        </w:trPr>
        <w:tc>
          <w:tcPr>
            <w:tcW w:type="dxa" w:w="2268"/>
            <w:tcMar>
              <w:top w:w="90" w:type="dxa"/>
              <w:start w:w="100" w:type="dxa"/>
              <w:bottom w:w="90" w:type="dxa"/>
              <w:end w:w="100" w:type="dxa"/>
            </w:tcMar>
            <w:vAlign w:val="center"/>
          </w:tcPr>
          <w:p>
            <w:pPr>
              <w:spacing w:after="0" w:line="240" w:lineRule="auto"/>
              <w:jc w:val="left"/>
            </w:pPr>
            <w:r>
              <w:rPr>
                <w:sz w:val="18"/>
              </w:rPr>
              <w:t>GitHub y GitHub Pages</w:t>
            </w:r>
          </w:p>
        </w:tc>
        <w:tc>
          <w:tcPr>
            <w:tcW w:type="dxa" w:w="6633"/>
            <w:tcMar>
              <w:top w:w="90" w:type="dxa"/>
              <w:start w:w="100" w:type="dxa"/>
              <w:bottom w:w="90" w:type="dxa"/>
              <w:end w:w="100" w:type="dxa"/>
            </w:tcMar>
            <w:vAlign w:val="center"/>
          </w:tcPr>
          <w:p>
            <w:pPr>
              <w:spacing w:after="0" w:line="240" w:lineRule="auto"/>
              <w:jc w:val="left"/>
            </w:pPr>
            <w:r>
              <w:rPr>
                <w:sz w:val="18"/>
              </w:rPr>
              <w:t>Control de versiones, integración y despliegue automático del prototipo.</w:t>
            </w:r>
          </w:p>
        </w:tc>
      </w:tr>
      <w:tr>
        <w:trPr>
          <w:cantSplit/>
        </w:trPr>
        <w:tc>
          <w:tcPr>
            <w:tcW w:type="dxa" w:w="2268"/>
            <w:shd w:fill="EAF2F8"/>
            <w:tcMar>
              <w:top w:w="90" w:type="dxa"/>
              <w:start w:w="100" w:type="dxa"/>
              <w:bottom w:w="90" w:type="dxa"/>
              <w:end w:w="100" w:type="dxa"/>
            </w:tcMar>
            <w:vAlign w:val="center"/>
          </w:tcPr>
          <w:p>
            <w:pPr>
              <w:spacing w:after="0" w:line="240" w:lineRule="auto"/>
              <w:jc w:val="left"/>
            </w:pPr>
            <w:r>
              <w:rPr>
                <w:sz w:val="18"/>
              </w:rPr>
              <w:t>Scrum</w:t>
            </w:r>
          </w:p>
        </w:tc>
        <w:tc>
          <w:tcPr>
            <w:tcW w:type="dxa" w:w="6633"/>
            <w:shd w:fill="EAF2F8"/>
            <w:tcMar>
              <w:top w:w="90" w:type="dxa"/>
              <w:start w:w="100" w:type="dxa"/>
              <w:bottom w:w="90" w:type="dxa"/>
              <w:end w:w="100" w:type="dxa"/>
            </w:tcMar>
            <w:vAlign w:val="center"/>
          </w:tcPr>
          <w:p>
            <w:pPr>
              <w:spacing w:after="0" w:line="240" w:lineRule="auto"/>
              <w:jc w:val="left"/>
            </w:pPr>
            <w:r>
              <w:rPr>
                <w:sz w:val="18"/>
              </w:rPr>
              <w:t>Backlog, historias de usuario, incrementos verificables y retrospectivas.</w:t>
            </w:r>
          </w:p>
        </w:tc>
      </w:tr>
    </w:tbl>
    <w:p>
      <w:pPr>
        <w:spacing w:after="0"/>
      </w:pPr>
    </w:p>
    <w:p>
      <w:pPr>
        <w:spacing w:after="0"/>
        <w:jc w:val="both"/>
      </w:pPr>
      <w:r>
        <w:t>Scrum se aplicó mediante objetivos, historias de usuario, revisión de incrementos y retrospectivas. Este enfoque favorece la entrega iterativa de valor y la adaptación continua (Schwaber &amp; Sutherland, 2020).</w:t>
      </w:r>
      <w:r>
        <w:br w:type="page"/>
      </w:r>
    </w:p>
    <w:p>
      <w:pPr>
        <w:pStyle w:val="Heading1"/>
        <w:keepNext/>
      </w:pPr>
      <w:r>
        <w:t>3. Resumen de los sprints</w:t>
      </w:r>
    </w:p>
    <w:p>
      <w:pPr>
        <w:pStyle w:val="Heading2"/>
        <w:keepNext/>
      </w:pPr>
      <w:r>
        <w:t>3.1 Sprint 1: estructura y visualización inicial</w:t>
      </w:r>
    </w:p>
    <w:p>
      <w:pPr>
        <w:spacing w:after="100"/>
        <w:jc w:val="both"/>
      </w:pPr>
      <w:r>
        <w:t>El primer sprint estableció la base navegable. Se desarrollaron la HU-01, lista de materias; la HU-02, agrupación por semestre; y la HU-08, acceso público. El resultado fue una malla organizada mediante App.vue, SemesterGroup.vue y SubjectCard.vue, alimentada por JSON y preparada para su publicación.</w:t>
      </w:r>
    </w:p>
    <w:p>
      <w:pPr>
        <w:pStyle w:val="Heading2"/>
        <w:keepNext/>
      </w:pPr>
      <w:r>
        <w:t>3.2 Sprint 2: registro y persistencia del avance</w:t>
      </w:r>
    </w:p>
    <w:p>
      <w:pPr>
        <w:spacing w:after="100"/>
        <w:jc w:val="both"/>
      </w:pPr>
      <w:r>
        <w:t>El segundo sprint incorporó 8 Story Points: la HU-03 permite marcar materias cursadas; la HU-04 conserva la selección en localStorage; y la HU-05 presenta porcentaje, materias y créditos. El incremento opera con 12 materias y 40 créditos de prueba sin modificar el plan original.</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2340"/>
        <w:gridCol w:w="2340"/>
        <w:gridCol w:w="2340"/>
        <w:gridCol w:w="2340"/>
      </w:tblGrid>
      <w:tr>
        <w:trPr>
          <w:tblHeader w:val="true"/>
        </w:trPr>
        <w:tc>
          <w:tcPr>
            <w:tcW w:type="dxa" w:w="1247"/>
            <w:shd w:fill="1F4E78"/>
            <w:tcMar>
              <w:top w:w="90" w:type="dxa"/>
              <w:start w:w="100" w:type="dxa"/>
              <w:bottom w:w="90" w:type="dxa"/>
              <w:end w:w="100" w:type="dxa"/>
            </w:tcMar>
            <w:vAlign w:val="center"/>
          </w:tcPr>
          <w:p>
            <w:pPr>
              <w:spacing w:after="0"/>
              <w:jc w:val="center"/>
            </w:pPr>
            <w:r>
              <w:rPr>
                <w:b/>
                <w:color w:val="FFFFFF"/>
                <w:sz w:val="17"/>
              </w:rPr>
              <w:t>Sprint</w:t>
            </w:r>
          </w:p>
        </w:tc>
        <w:tc>
          <w:tcPr>
            <w:tcW w:type="dxa" w:w="2381"/>
            <w:shd w:fill="1F4E78"/>
            <w:tcMar>
              <w:top w:w="90" w:type="dxa"/>
              <w:start w:w="100" w:type="dxa"/>
              <w:bottom w:w="90" w:type="dxa"/>
              <w:end w:w="100" w:type="dxa"/>
            </w:tcMar>
            <w:vAlign w:val="center"/>
          </w:tcPr>
          <w:p>
            <w:pPr>
              <w:spacing w:after="0"/>
              <w:jc w:val="center"/>
            </w:pPr>
            <w:r>
              <w:rPr>
                <w:b/>
                <w:color w:val="FFFFFF"/>
                <w:sz w:val="17"/>
              </w:rPr>
              <w:t>Objetivo e historias</w:t>
            </w:r>
          </w:p>
        </w:tc>
        <w:tc>
          <w:tcPr>
            <w:tcW w:type="dxa" w:w="2948"/>
            <w:shd w:fill="1F4E78"/>
            <w:tcMar>
              <w:top w:w="90" w:type="dxa"/>
              <w:start w:w="100" w:type="dxa"/>
              <w:bottom w:w="90" w:type="dxa"/>
              <w:end w:w="100" w:type="dxa"/>
            </w:tcMar>
            <w:vAlign w:val="center"/>
          </w:tcPr>
          <w:p>
            <w:pPr>
              <w:spacing w:after="0"/>
              <w:jc w:val="center"/>
            </w:pPr>
            <w:r>
              <w:rPr>
                <w:b/>
                <w:color w:val="FFFFFF"/>
                <w:sz w:val="17"/>
              </w:rPr>
              <w:t>Resultados</w:t>
            </w:r>
          </w:p>
        </w:tc>
        <w:tc>
          <w:tcPr>
            <w:tcW w:type="dxa" w:w="2324"/>
            <w:shd w:fill="1F4E78"/>
            <w:tcMar>
              <w:top w:w="90" w:type="dxa"/>
              <w:start w:w="100" w:type="dxa"/>
              <w:bottom w:w="90" w:type="dxa"/>
              <w:end w:w="100" w:type="dxa"/>
            </w:tcMar>
            <w:vAlign w:val="center"/>
          </w:tcPr>
          <w:p>
            <w:pPr>
              <w:spacing w:after="0"/>
              <w:jc w:val="center"/>
            </w:pPr>
            <w:r>
              <w:rPr>
                <w:b/>
                <w:color w:val="FFFFFF"/>
                <w:sz w:val="17"/>
              </w:rPr>
              <w:t>Evidencias</w:t>
            </w:r>
          </w:p>
        </w:tc>
      </w:tr>
      <w:tr>
        <w:trPr>
          <w:cantSplit/>
        </w:trPr>
        <w:tc>
          <w:tcPr>
            <w:tcW w:type="dxa" w:w="1247"/>
            <w:shd w:fill="EAF2F8"/>
            <w:tcMar>
              <w:top w:w="90" w:type="dxa"/>
              <w:start w:w="100" w:type="dxa"/>
              <w:bottom w:w="90" w:type="dxa"/>
              <w:end w:w="100" w:type="dxa"/>
            </w:tcMar>
            <w:vAlign w:val="center"/>
          </w:tcPr>
          <w:p>
            <w:pPr>
              <w:spacing w:after="0" w:line="240" w:lineRule="auto"/>
              <w:jc w:val="left"/>
            </w:pPr>
            <w:r>
              <w:rPr>
                <w:sz w:val="17"/>
              </w:rPr>
              <w:t>Sprint 1</w:t>
            </w:r>
          </w:p>
        </w:tc>
        <w:tc>
          <w:tcPr>
            <w:tcW w:type="dxa" w:w="2381"/>
            <w:shd w:fill="EAF2F8"/>
            <w:tcMar>
              <w:top w:w="90" w:type="dxa"/>
              <w:start w:w="100" w:type="dxa"/>
              <w:bottom w:w="90" w:type="dxa"/>
              <w:end w:w="100" w:type="dxa"/>
            </w:tcMar>
            <w:vAlign w:val="center"/>
          </w:tcPr>
          <w:p>
            <w:pPr>
              <w:spacing w:after="0" w:line="240" w:lineRule="auto"/>
              <w:jc w:val="left"/>
            </w:pPr>
            <w:r>
              <w:rPr>
                <w:sz w:val="17"/>
              </w:rPr>
              <w:t>Base visual. HU-01, HU-02 y HU-08.</w:t>
            </w:r>
          </w:p>
        </w:tc>
        <w:tc>
          <w:tcPr>
            <w:tcW w:type="dxa" w:w="2948"/>
            <w:shd w:fill="EAF2F8"/>
            <w:tcMar>
              <w:top w:w="90" w:type="dxa"/>
              <w:start w:w="100" w:type="dxa"/>
              <w:bottom w:w="90" w:type="dxa"/>
              <w:end w:w="100" w:type="dxa"/>
            </w:tcMar>
            <w:vAlign w:val="center"/>
          </w:tcPr>
          <w:p>
            <w:pPr>
              <w:spacing w:after="0" w:line="240" w:lineRule="auto"/>
              <w:jc w:val="left"/>
            </w:pPr>
            <w:r>
              <w:rPr>
                <w:sz w:val="17"/>
              </w:rPr>
              <w:t>Materias por semestre, componentes reutilizables y acceso público.</w:t>
            </w:r>
          </w:p>
        </w:tc>
        <w:tc>
          <w:tcPr>
            <w:tcW w:type="dxa" w:w="2324"/>
            <w:shd w:fill="EAF2F8"/>
            <w:tcMar>
              <w:top w:w="90" w:type="dxa"/>
              <w:start w:w="100" w:type="dxa"/>
              <w:bottom w:w="90" w:type="dxa"/>
              <w:end w:w="100" w:type="dxa"/>
            </w:tcMar>
            <w:vAlign w:val="center"/>
          </w:tcPr>
          <w:p>
            <w:pPr>
              <w:spacing w:after="0" w:line="240" w:lineRule="auto"/>
              <w:jc w:val="left"/>
            </w:pPr>
            <w:r>
              <w:rPr>
                <w:sz w:val="17"/>
              </w:rPr>
              <w:t>Repositorio, compilación y sitio desplegado.</w:t>
            </w:r>
          </w:p>
        </w:tc>
      </w:tr>
      <w:tr>
        <w:trPr>
          <w:cantSplit/>
        </w:trPr>
        <w:tc>
          <w:tcPr>
            <w:tcW w:type="dxa" w:w="1247"/>
            <w:tcMar>
              <w:top w:w="90" w:type="dxa"/>
              <w:start w:w="100" w:type="dxa"/>
              <w:bottom w:w="90" w:type="dxa"/>
              <w:end w:w="100" w:type="dxa"/>
            </w:tcMar>
            <w:vAlign w:val="center"/>
          </w:tcPr>
          <w:p>
            <w:pPr>
              <w:spacing w:after="0" w:line="240" w:lineRule="auto"/>
              <w:jc w:val="left"/>
            </w:pPr>
            <w:r>
              <w:rPr>
                <w:sz w:val="17"/>
              </w:rPr>
              <w:t>Sprint 2</w:t>
            </w:r>
          </w:p>
        </w:tc>
        <w:tc>
          <w:tcPr>
            <w:tcW w:type="dxa" w:w="2381"/>
            <w:tcMar>
              <w:top w:w="90" w:type="dxa"/>
              <w:start w:w="100" w:type="dxa"/>
              <w:bottom w:w="90" w:type="dxa"/>
              <w:end w:w="100" w:type="dxa"/>
            </w:tcMar>
            <w:vAlign w:val="center"/>
          </w:tcPr>
          <w:p>
            <w:pPr>
              <w:spacing w:after="0" w:line="240" w:lineRule="auto"/>
              <w:jc w:val="left"/>
            </w:pPr>
            <w:r>
              <w:rPr>
                <w:sz w:val="17"/>
              </w:rPr>
              <w:t>Registro del avance. HU-03, HU-04 y HU-05 (8 SP).</w:t>
            </w:r>
          </w:p>
        </w:tc>
        <w:tc>
          <w:tcPr>
            <w:tcW w:type="dxa" w:w="2948"/>
            <w:tcMar>
              <w:top w:w="90" w:type="dxa"/>
              <w:start w:w="100" w:type="dxa"/>
              <w:bottom w:w="90" w:type="dxa"/>
              <w:end w:w="100" w:type="dxa"/>
            </w:tcMar>
            <w:vAlign w:val="center"/>
          </w:tcPr>
          <w:p>
            <w:pPr>
              <w:spacing w:after="0" w:line="240" w:lineRule="auto"/>
              <w:jc w:val="left"/>
            </w:pPr>
            <w:r>
              <w:rPr>
                <w:sz w:val="17"/>
              </w:rPr>
              <w:t>Selección persistente, barra de progreso, conteos y restablecimiento.</w:t>
            </w:r>
          </w:p>
        </w:tc>
        <w:tc>
          <w:tcPr>
            <w:tcW w:type="dxa" w:w="2324"/>
            <w:tcMar>
              <w:top w:w="90" w:type="dxa"/>
              <w:start w:w="100" w:type="dxa"/>
              <w:bottom w:w="90" w:type="dxa"/>
              <w:end w:w="100" w:type="dxa"/>
            </w:tcMar>
            <w:vAlign w:val="center"/>
          </w:tcPr>
          <w:p>
            <w:pPr>
              <w:spacing w:after="0" w:line="240" w:lineRule="auto"/>
              <w:jc w:val="left"/>
            </w:pPr>
            <w:r>
              <w:rPr>
                <w:sz w:val="17"/>
              </w:rPr>
              <w:t>Commit de cierre, flujo de GitHub Actions y sitio actualizado.</w:t>
            </w:r>
          </w:p>
        </w:tc>
      </w:tr>
    </w:tbl>
    <w:p>
      <w:pPr>
        <w:spacing w:after="0"/>
      </w:pPr>
    </w:p>
    <w:p>
      <w:pPr>
        <w:pStyle w:val="Heading2"/>
        <w:keepNext/>
      </w:pPr>
      <w:r>
        <w:t>3.3 Evidencias y enlaces</w:t>
      </w:r>
    </w:p>
    <w:p>
      <w:pPr>
        <w:spacing w:after="80"/>
      </w:pPr>
      <w:r>
        <w:rPr>
          <w:b/>
        </w:rPr>
        <w:t xml:space="preserve">Prototipo publicado: </w:t>
      </w:r>
      <w:hyperlink r:id="rId10">
        <w:r>
          <w:rPr>
            <w:color w:val="0563C1"/>
            <w:u w:val="single"/>
          </w:rPr>
          <w:t>GitHub Pages</w:t>
        </w:r>
      </w:hyperlink>
    </w:p>
    <w:p>
      <w:pPr>
        <w:spacing w:after="80"/>
      </w:pPr>
      <w:r>
        <w:rPr>
          <w:b/>
        </w:rPr>
        <w:t xml:space="preserve">Código fuente: </w:t>
      </w:r>
      <w:hyperlink r:id="rId11">
        <w:r>
          <w:rPr>
            <w:color w:val="0563C1"/>
            <w:u w:val="single"/>
          </w:rPr>
          <w:t>Repositorio en GitHub</w:t>
        </w:r>
      </w:hyperlink>
    </w:p>
    <w:p>
      <w:pPr>
        <w:spacing w:after="80"/>
      </w:pPr>
      <w:r>
        <w:rPr>
          <w:b/>
        </w:rPr>
        <w:t xml:space="preserve">Cierre del Sprint 2: </w:t>
      </w:r>
      <w:hyperlink r:id="rId12">
        <w:r>
          <w:rPr>
            <w:color w:val="0563C1"/>
            <w:u w:val="single"/>
          </w:rPr>
          <w:t>Commit 7b024c2</w:t>
        </w:r>
      </w:hyperlink>
    </w:p>
    <w:p>
      <w:pPr>
        <w:spacing w:after="0"/>
        <w:jc w:val="both"/>
      </w:pPr>
      <w:r>
        <w:t>También constituyen evidencias la ejecución correcta de npm run build, el historial de cambios, el flujo de despliegue satisfactorio y la persistencia comprobada después de recargar el sitio.</w:t>
      </w:r>
      <w:r>
        <w:br w:type="page"/>
      </w:r>
    </w:p>
    <w:p>
      <w:pPr>
        <w:pStyle w:val="Heading1"/>
        <w:keepNext/>
      </w:pPr>
      <w:r>
        <w:t>4. Avance actual del desarrollo</w:t>
      </w:r>
    </w:p>
    <w:p>
      <w:pPr>
        <w:spacing w:after="100"/>
        <w:jc w:val="both"/>
      </w:pPr>
      <w:r>
        <w:t>La aplicación presenta un incremento integrado y desplegado. App.vue concentra el estado, agrupa las materias y calcula métricas. SemesterGroup.vue organiza cada semestre y comunica acciones; SubjectCard.vue representa la asignatura, expone un checkbox accesible y muestra su estado. La separación mantiene responsabilidades claras y aprovecha el modelo de componentes de Vue (Vue.js, s. f.).</w:t>
      </w:r>
    </w:p>
    <w:p>
      <w:pPr>
        <w:pStyle w:val="Heading2"/>
        <w:keepNext/>
      </w:pPr>
      <w:r>
        <w:t>4.1 Funcionalidades y módulos disponibles</w:t>
      </w:r>
    </w:p>
    <w:p>
      <w:pPr>
        <w:pStyle w:val="ListBullet"/>
        <w:spacing w:after="40"/>
        <w:ind w:left="369" w:hanging="170"/>
      </w:pPr>
      <w:r>
        <w:t>Visualización de 12 materias de prueba agrupadas y ordenadas por semestre.</w:t>
      </w:r>
    </w:p>
    <w:p>
      <w:pPr>
        <w:pStyle w:val="ListBullet"/>
        <w:spacing w:after="40"/>
        <w:ind w:left="369" w:hanging="170"/>
      </w:pPr>
      <w:r>
        <w:t>Tarjetas con identificador, nombre, créditos, checkbox y texto de estado.</w:t>
      </w:r>
    </w:p>
    <w:p>
      <w:pPr>
        <w:pStyle w:val="ListBullet"/>
        <w:spacing w:after="40"/>
        <w:ind w:left="369" w:hanging="170"/>
      </w:pPr>
      <w:r>
        <w:t>Marcado inmediato mediante ratón o teclado y diseño adaptable a móvil.</w:t>
      </w:r>
    </w:p>
    <w:p>
      <w:pPr>
        <w:pStyle w:val="ListBullet"/>
        <w:spacing w:after="40"/>
        <w:ind w:left="369" w:hanging="170"/>
      </w:pPr>
      <w:r>
        <w:t>Panel con barra, porcentaje, materias y créditos completados.</w:t>
      </w:r>
    </w:p>
    <w:p>
      <w:pPr>
        <w:pStyle w:val="ListBullet"/>
        <w:spacing w:after="40"/>
        <w:ind w:left="369" w:hanging="170"/>
      </w:pPr>
      <w:r>
        <w:t>Restablecimiento con confirmación para evitar pérdidas accidentales.</w:t>
      </w:r>
    </w:p>
    <w:p>
      <w:pPr>
        <w:pStyle w:val="Heading2"/>
        <w:keepNext/>
      </w:pPr>
      <w:r>
        <w:t>4.2 Persistencia y estadísticas académicas</w:t>
      </w:r>
    </w:p>
    <w:p>
      <w:pPr>
        <w:spacing w:after="100"/>
        <w:jc w:val="both"/>
      </w:pPr>
      <w:r>
        <w:t>Los identificadores se guardan bajo avanceCurricular.materiasCursadas como arreglo JSON. Al iniciar, la aplicación descarta IDs inexistentes e ignora datos corruptos. Si localStorage no está disponible, el registro continúa durante la sesión, aunque no persiste al cerrar el navegador.</w:t>
      </w:r>
    </w:p>
    <w:p>
      <w:pPr>
        <w:spacing w:after="100"/>
        <w:jc w:val="both"/>
      </w:pPr>
      <w:r>
        <w:t>El indicador principal se calcula por materias cursadas. Como complemento, se muestran X de 12 materias y X de 40 créditos. Los cálculos cambian al instante sin alterar el JSON de prueba.</w:t>
      </w:r>
    </w:p>
    <w:p>
      <w:pPr>
        <w:pStyle w:val="Heading1"/>
        <w:keepNext/>
      </w:pPr>
      <w:r>
        <w:t>5. Resultados obtenidos</w:t>
      </w:r>
    </w:p>
    <w:p>
      <w:pPr>
        <w:spacing w:after="100"/>
        <w:jc w:val="both"/>
      </w:pPr>
      <w:r>
        <w:t>El estudiante dispone de un instrumento de seguimiento personal: la organización mejora la lectura, el marcado identifica lo completado y las estadísticas evitan cálculos manuales. La persistencia evita repetir la selección en el mismo navegador.</w:t>
      </w:r>
    </w:p>
    <w:p>
      <w:pPr>
        <w:spacing w:after="0"/>
        <w:jc w:val="both"/>
      </w:pPr>
      <w:r>
        <w:t>El proyecto cuenta con componentes comprensibles, control de versiones y despliegue automático. Su alcance sigue limitado: no incluye cuentas, backend, sincronización ni evaluación activa de prerrequisitos.</w:t>
      </w:r>
      <w:r>
        <w:br w:type="page"/>
      </w:r>
    </w:p>
    <w:p>
      <w:pPr>
        <w:pStyle w:val="Heading1"/>
        <w:keepNext/>
      </w:pPr>
      <w:r>
        <w:t>6. Retrospectivas y lecciones aprendidas</w:t>
      </w:r>
    </w:p>
    <w:p>
      <w:pPr>
        <w:pStyle w:val="Heading2"/>
        <w:keepNext/>
      </w:pPr>
      <w:r>
        <w:t>6.1 Síntesis del Sprint 1</w:t>
      </w:r>
    </w:p>
    <w:p>
      <w:pPr>
        <w:spacing w:after="100"/>
        <w:jc w:val="both"/>
      </w:pPr>
      <w:r>
        <w:t>La retrospectiva del Sprint 1 destacó la rapidez para construir la estructura, los datos de prueba y los componentes. La comunicación mantuvo alineados el objetivo académico y el alcance técnico. Preparar los eventos y la futura integración de localStorage redujo ajustes posteriores.</w:t>
      </w:r>
    </w:p>
    <w:p>
      <w:pPr>
        <w:pStyle w:val="Heading2"/>
        <w:keepNext/>
      </w:pPr>
      <w:r>
        <w:t>6.2 Síntesis del Sprint 2</w:t>
      </w:r>
    </w:p>
    <w:p>
      <w:pPr>
        <w:spacing w:after="100"/>
        <w:jc w:val="both"/>
      </w:pPr>
      <w:r>
        <w:t>En el Sprint 2 resultó favorable conservar App.vue como fuente del estado y limitar los componentes secundarios a presentar información y reenviar eventos. Esta separación facilitó cálculos, persistencia y retroalimentación. El despliegue automático reforzó la verificación del incremento.</w:t>
      </w:r>
    </w:p>
    <w:p>
      <w:pPr>
        <w:spacing w:after="100"/>
        <w:jc w:val="both"/>
      </w:pPr>
      <w:r>
        <w:t>Las limitaciones son el almacenamiento en un solo navegador, la ausencia de pruebas automatizadas y la falta de reglas de prerrequisitos. Estas condiciones delimitan la madurez del prototipo y orientan el siguiente ciclo.</w:t>
      </w:r>
    </w:p>
    <w:p>
      <w:pPr>
        <w:pStyle w:val="Heading1"/>
        <w:keepNext/>
      </w:pPr>
      <w:r>
        <w:t>7. Propuestas de mejora y próximos pasos</w:t>
      </w:r>
    </w:p>
    <w:p>
      <w:pPr>
        <w:spacing w:after="100"/>
        <w:jc w:val="both"/>
      </w:pPr>
      <w:r>
        <w:t>Para el Sprint 3 se propone ampliar el incremento mediante criterios verificables, sin presentar como terminada ninguna función pendiente.</w:t>
      </w:r>
    </w:p>
    <w:p>
      <w:pPr>
        <w:pStyle w:val="ListBullet"/>
        <w:spacing w:after="40"/>
        <w:ind w:left="369" w:hanging="170"/>
      </w:pPr>
      <w:r>
        <w:t>Gestión de prerrequisitos: validar que cada referencia del plan corresponda a una materia existente.</w:t>
      </w:r>
    </w:p>
    <w:p>
      <w:pPr>
        <w:pStyle w:val="ListBullet"/>
        <w:spacing w:after="40"/>
        <w:ind w:left="369" w:hanging="170"/>
      </w:pPr>
      <w:r>
        <w:t>Desbloqueo automático: distinguir materias disponibles y bloqueadas según las asignaturas cursadas.</w:t>
      </w:r>
    </w:p>
    <w:p>
      <w:pPr>
        <w:pStyle w:val="ListBullet"/>
        <w:spacing w:after="40"/>
        <w:ind w:left="369" w:hanging="170"/>
      </w:pPr>
      <w:r>
        <w:t>Mejoras de interfaz: explicar visualmente el motivo de un bloqueo y reforzar la navegación móvil.</w:t>
      </w:r>
    </w:p>
    <w:p>
      <w:pPr>
        <w:pStyle w:val="ListBullet"/>
        <w:spacing w:after="40"/>
        <w:ind w:left="369" w:hanging="170"/>
      </w:pPr>
      <w:r>
        <w:t>Optimización del código: extraer y reutilizar la lógica de progreso y disponibilidad.</w:t>
      </w:r>
    </w:p>
    <w:p>
      <w:pPr>
        <w:pStyle w:val="ListBullet"/>
        <w:spacing w:after="40"/>
        <w:ind w:left="369" w:hanging="170"/>
      </w:pPr>
      <w:r>
        <w:t>Pruebas automatizadas: cubrir selección, persistencia, métricas, restablecimiento y reglas de prerrequisitos.</w:t>
      </w:r>
    </w:p>
    <w:p>
      <w:pPr>
        <w:spacing w:after="0"/>
        <w:jc w:val="both"/>
      </w:pPr>
      <w:r>
        <w:t>Se recomienda conservar las materias como indicador principal y los créditos como medida complementaria. Las reglas deberán verificarse con dependencias simples, encadenadas y datos inválidos.</w:t>
      </w:r>
      <w:r>
        <w:br w:type="page"/>
      </w:r>
    </w:p>
    <w:p>
      <w:pPr>
        <w:pStyle w:val="Heading1"/>
        <w:keepNext/>
      </w:pPr>
      <w:r>
        <w:t>8. Conclusiones</w:t>
      </w:r>
    </w:p>
    <w:p>
      <w:pPr>
        <w:spacing w:after="100"/>
        <w:jc w:val="both"/>
      </w:pPr>
      <w:r>
        <w:t>El avance alcanzado demuestra el cumplimiento progresivo de los objetivos definidos para los dos primeros sprints. El Sprint 1 estableció una base modular, una representación ordenada de la malla y un medio público de consulta; el Sprint 2 añadió interacción, persistencia e indicadores cuantitativos. En conjunto, las seis historias desarrolladas —HU-01, HU-02, HU-08, HU-03, HU-04 y HU-05— conforman un incremento coherente, verificable y alineado con una ejecución iterativa de Scrum.</w:t>
      </w:r>
    </w:p>
    <w:p>
      <w:pPr>
        <w:spacing w:after="100"/>
        <w:jc w:val="both"/>
      </w:pPr>
      <w:r>
        <w:t>Desde la perspectiva del estudiante, el prototipo aporta una lectura más clara de la trayectoria académica y una referencia inmediata sobre lo que se ha completado. El uso de tarjetas, controles accesibles y estadísticas reduce el esfuerzo necesario para interpretar el conjunto de prueba. La conservación local del avance mejora la continuidad de uso, aunque se reconoce que la información permanece vinculada al navegador y no constituye un expediente académico oficial.</w:t>
      </w:r>
    </w:p>
    <w:p>
      <w:pPr>
        <w:spacing w:after="100"/>
        <w:jc w:val="both"/>
      </w:pPr>
      <w:r>
        <w:t>La evolución futura deberá concentrarse en la disponibilidad por prerrequisitos, porque esa capacidad completa el propósito expresado en el nombre del proyecto. Para incorporarla con calidad será necesario definir reglas, comunicar los bloqueos y automatizar las pruebas. El estado actual ofrece una base técnica suficiente para esa ampliación, siempre que se preserve la separación de responsabilidades, se mantenga el alcance de prototipo y se documenten de forma transparente sus limitaciones.</w:t>
      </w:r>
    </w:p>
    <w:p>
      <w:pPr>
        <w:pStyle w:val="Heading1"/>
        <w:keepNext/>
      </w:pPr>
      <w:r>
        <w:t>9. Referencias</w:t>
      </w:r>
    </w:p>
    <w:p>
      <w:pPr>
        <w:spacing w:line="240" w:lineRule="auto" w:after="120"/>
        <w:ind w:left="720" w:hanging="720"/>
      </w:pPr>
      <w:r>
        <w:t xml:space="preserve">Schwaber, K., &amp; Sutherland, J. (2020). </w:t>
      </w:r>
      <w:r>
        <w:rPr>
          <w:i/>
        </w:rPr>
        <w:t>The Scrum Guide</w:t>
      </w:r>
      <w:r>
        <w:t xml:space="preserve">. Scrum Guides. </w:t>
      </w:r>
      <w:hyperlink r:id="rId13">
        <w:r>
          <w:rPr>
            <w:color w:val="0563C1"/>
            <w:u w:val="single"/>
          </w:rPr>
          <w:t>https://scrumguides.org/scrum-guide.html</w:t>
        </w:r>
      </w:hyperlink>
    </w:p>
    <w:p>
      <w:pPr>
        <w:spacing w:line="240" w:lineRule="auto" w:after="120"/>
        <w:ind w:left="720" w:hanging="720"/>
      </w:pPr>
      <w:r>
        <w:t xml:space="preserve">Vue.js. (s. f.). </w:t>
      </w:r>
      <w:r>
        <w:rPr>
          <w:i/>
        </w:rPr>
        <w:t>Introduction</w:t>
      </w:r>
      <w:r>
        <w:t xml:space="preserve">. Recuperado el 7 de octubre de 2026, de </w:t>
      </w:r>
      <w:hyperlink r:id="rId14">
        <w:r>
          <w:rPr>
            <w:color w:val="0563C1"/>
            <w:u w:val="single"/>
          </w:rPr>
          <w:t>https://vuejs.org/guide/introduction.html</w:t>
        </w:r>
      </w:hyperlink>
    </w:p>
    <w:p>
      <w:pPr>
        <w:spacing w:line="240" w:lineRule="auto" w:after="120"/>
        <w:ind w:left="720" w:hanging="720"/>
      </w:pPr>
      <w:r>
        <w:t xml:space="preserve">MDN Web Docs. (s. f.). </w:t>
      </w:r>
      <w:r>
        <w:rPr>
          <w:i/>
        </w:rPr>
        <w:t>Window: localStorage property</w:t>
      </w:r>
      <w:r>
        <w:t xml:space="preserve">. Recuperado el 7 de octubre de 2026, de </w:t>
      </w:r>
      <w:hyperlink r:id="rId15">
        <w:r>
          <w:rPr>
            <w:color w:val="0563C1"/>
            <w:u w:val="single"/>
          </w:rPr>
          <w:t>https://developer.mozilla.org/en-US/docs/Web/API/Window/localStorage</w:t>
        </w:r>
      </w:hyperlink>
    </w:p>
    <w:p>
      <w:pPr>
        <w:spacing w:line="240" w:lineRule="auto" w:after="120"/>
        <w:ind w:left="720" w:hanging="720"/>
      </w:pPr>
      <w:r>
        <w:t xml:space="preserve">MDN Web Docs. (s. f.). </w:t>
      </w:r>
      <w:r>
        <w:rPr>
          <w:i/>
        </w:rPr>
        <w:t>Getting started modules</w:t>
      </w:r>
      <w:r>
        <w:t xml:space="preserve">. Recuperado el 7 de octubre de 2026, de </w:t>
      </w:r>
      <w:hyperlink r:id="rId16">
        <w:r>
          <w:rPr>
            <w:color w:val="0563C1"/>
            <w:u w:val="single"/>
          </w:rPr>
          <w:t>https://developer.mozilla.org/en-US/docs/Learn_web_development/Getting_started</w:t>
        </w:r>
      </w:hyperlink>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sz w:val="18"/>
      </w:rPr>
      <w:t xml:space="preserve">Actividad Integradora 2  |  Página </w:t>
    </w:r>
    <w:r>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ablovirtual.github.io/Prototipo-visualizador-de-avance/" TargetMode="External"/><Relationship Id="rId11" Type="http://schemas.openxmlformats.org/officeDocument/2006/relationships/hyperlink" Target="https://github.com/pablovirtual/Prototipo-visualizador-de-avance" TargetMode="External"/><Relationship Id="rId12" Type="http://schemas.openxmlformats.org/officeDocument/2006/relationships/hyperlink" Target="https://github.com/pablovirtual/Prototipo-visualizador-de-avance/commit/7b024c25a6a4eeaa112b3ce4f2bf6bd011366ef7" TargetMode="External"/><Relationship Id="rId13" Type="http://schemas.openxmlformats.org/officeDocument/2006/relationships/hyperlink" Target="https://scrumguides.org/scrum-guide.html" TargetMode="External"/><Relationship Id="rId14" Type="http://schemas.openxmlformats.org/officeDocument/2006/relationships/hyperlink" Target="https://vuejs.org/guide/introduction.html" TargetMode="External"/><Relationship Id="rId15" Type="http://schemas.openxmlformats.org/officeDocument/2006/relationships/hyperlink" Target="https://developer.mozilla.org/en-US/docs/Web/API/Window/localStorage" TargetMode="External"/><Relationship Id="rId16" Type="http://schemas.openxmlformats.org/officeDocument/2006/relationships/hyperlink" Target="https://developer.mozilla.org/en-US/docs/Learn_web_development/Getting_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Integradora 2 Resultado del avance actual en el desarrollo</dc:title>
  <dc:subject>Avance del proyecto después de los Sprint 1 y 2</dc:subject>
  <dc:creator>Pedro Pablo Rodríguez Gómez</dc:creator>
  <cp:keywords>Scrum, Vue.js, avance curricular, Sprint 1, Sprint 2</cp:keywords>
  <dc:description>generated by python-docx</dc:description>
  <cp:lastModifiedBy>Pedro Pablo Rodríguez Gómez</cp:lastModifiedBy>
  <cp:revision>1</cp:revision>
  <dcterms:created xsi:type="dcterms:W3CDTF">2013-12-23T23:15:00Z</dcterms:created>
  <dcterms:modified xsi:type="dcterms:W3CDTF">2013-12-23T23:15:00Z</dcterms:modified>
  <cp:category/>
</cp:coreProperties>
</file>