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00" w:after="100"/>
      </w:pPr>
      <w:r>
        <w:rPr>
          <w:b/>
          <w:color w:val="6B7981"/>
          <w:sz w:val="16"/>
        </w:rPr>
        <w:t>PLENARIA DEL SENADO · 19 DE OCTUBRE DE 2026   /   PROYECTO 1 DE 1</w:t>
      </w:r>
    </w:p>
    <w:p>
      <w:pPr>
        <w:keepNext/>
        <w:spacing w:after="100"/>
      </w:pPr>
      <w:r>
        <w:rPr>
          <w:b/>
          <w:color w:val="203845"/>
          <w:sz w:val="26"/>
        </w:rPr>
        <w:t>PL 111 de 2026 Senado / 152 de 2026 Cámara</w:t>
      </w:r>
    </w:p>
    <w:p>
      <w:pPr>
        <w:keepNext/>
        <w:spacing w:after="160"/>
      </w:pPr>
      <w:r>
        <w:rPr>
          <w:b/>
          <w:color w:val="203845"/>
          <w:sz w:val="19"/>
        </w:rPr>
        <w:t>Presupuesto General de la Nación 2027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164"/>
      </w:tblGrid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TIPO DE LEY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Pendiente de verificar la clasificación oficial.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ESTADO DOCUMENTADO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Último estado documentado: Segundo debate Senado aprobado el 19/10; textos de plenarias sin conciliación. Decreto 1599 del 22/10 sobre primer debate conjunto, texto íntegro verificado el 23/10; consolidado Cámara pendiente. No se presume un resultado posterior al soporte consultado.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ORIGEN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Pendiente de verificar cámara de origen e iniciativa.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COMISIÓN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Pendiente de verificar reparto o comisión de trámite.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ACTIVIDAD DE LA SESIÓN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Plenaria del Senado del 19 de octubre de 2026, 09:00 hora de Bogotá. Realizada. Recinto de la Plenaria del Senado · Capitolio Nacional. Discusión y votación previstas.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EXPOSICIÓN DE MOTIVOS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Pendiente de verificar la exposición de motivos del texto radicado o su soporte oficial.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OBJETO DEL PROYECTO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Fija las rentas y recursos de capital, las apropiaciones para funcionamiento, inversión y deuda pública, y las reglas de ejecución del Presupuesto General de la Nación para 2027. Se enlaza la radicación inicial del 29 de julio de 2026; sus montos y articulado pueden diferir de los aprobados después.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ANÁLISIS DOCUMENTAL</w:t>
            </w:r>
          </w:p>
        </w:tc>
        <w:tc>
          <w:tcPr>
            <w:tcW w:type="dxa" w:w="714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El PL 111 de 2026 Senado / 152 de 2026 Cámara fija ingresos y apropiaciones para funcionamiento, inversión y deuda de 2027. Senado lo aprobó el 19/10; Gaceta 1609 del 21/10 publica 98 artículos y $634.952.040.871.099. Ante textos de plenarias distintos sin conciliación en plazo, el Decreto 1599 del 22/10 invoca el proyecto gubernamental con las modificaciones de primer debate. El 23/10 se verificó su copia oficial íntegra en PTE: 76 páginas, 90 artículos y el mismo monto global en sus artículos 1–2.</w:t>
            </w:r>
          </w:p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B33"/>
                <w:sz w:val="16"/>
              </w:rPr>
              <w:t>Su artículo 65 (p.69) permite coberturas conjuntas FEIF/FEPC y atender costos con servicio de deuda si faltan recursos de los fondos; no contiene los dos parágrafos adicionales de evaluación e informes al Congreso publicados por Cámara. Los artículos 84–85 (p.74) permiten reorientar saldos no comprometidos para desastres, con límites al monto global y respeto de obligaciones y destinaciones. Artículo 90 (p.76): vigencia desde publicación y efectos fiscales desde 1/01/2027; fecha de publicación legal no acreditada aquí. Se preserva el debate del 19/10 como antecedente, sin nueva citación.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B33"/>
                <w:sz w:val="16"/>
              </w:rPr>
              <w:t>El texto radicado enlazado corresponde al original del 29/07, no al decreto. Siguen pendientes consolidado Cámara, actas y votaciones nominales completas; no se presume traslación de todo el segundo debate ni comparación exhaustiva de partidas.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PONENTES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Comisión Cuarta del Senado, segundo debate. Coordinadores: Wilson Neber Arias Castillo; Luis Eduardo Díaz Mateus; Wilmer Ramiro Carrillo Mendoza; Carlos Mario Farelo Daza; Carlos Manuel Meisel Vergara. Ponentes: Aida Yolanda Avella Esquivel; John Alejandro Bermeo Rodríguez; Enrique Cabrales Baquero; Wilder Iberson Escobar Ortiz; Laura Ester Fortich Sánchez; Carlos Eduardo Enríquez Caicedo. Fuente: oficio CCU-CS 212-2026 del 24/09/2026. Otras designaciones de ponencia pendientes de verificación.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SOPORTES IDENTIFICADOS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Orden o soporte de sesión; Texto radicado; Ponencia o soporte actual; Fuente de ponentes. Consultar expediente digital para acceder a los documentos oficiales.</w:t>
            </w:r>
          </w:p>
        </w:tc>
      </w:tr>
      <w:tr>
        <w:tc>
          <w:tcPr>
            <w:tcW w:type="dxa" w:w="1757"/>
            <w:vAlign w:val="top"/>
            <w:shd w:fill="EFF2F3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6B7981"/>
                <w:sz w:val="15"/>
              </w:rPr>
              <w:t>NOTAS DE VERIFICACIÓN</w:t>
            </w:r>
          </w:p>
        </w:tc>
        <w:tc>
          <w:tcPr>
            <w:tcW w:type="dxa" w:w="714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E2B33"/>
                <w:sz w:val="16"/>
              </w:rPr>
              <w:t>Contenido de la sesión verificado el 23 de octubre de 2026. Texto radicado verificado el 20 de octubre de 2026.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22" w:left="992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981"/>
        <w:sz w:val="14"/>
      </w:rPr>
      <w:t xml:space="preserve">Corte documental 2026-10-28  ·  Ficha para impresión  ·  Pág.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80"/>
    </w:pPr>
    <w:r>
      <w:rPr>
        <w:b/>
        <w:color w:val="6B7981"/>
        <w:sz w:val="14"/>
      </w:rPr>
      <w:t>OBSERVATORIO LEGISLATIVO  |  DESPACHO DEL H.S. CARLOS EDUARDO ENRÍQUEZ CAICEDO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E2B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