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224 de 2025 Senado</w:t>
      </w:r>
    </w:p>
    <w:p>
      <w:pPr/>
      <w:r>
        <w:rPr>
          <w:b/>
          <w:sz w:val="20"/>
        </w:rPr>
        <w:t>Hidrólisis alcalina y nuevas tecnologías funerarias · Ley despedida ecológica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Septima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Los autores señalan que la hidrólisis alcalina carece de una reglamentación específica en Colombia y proponen incorporarla como alternativa funeraria con trato digno. Atribuyen a la técnica ventajas ambientales frente a otros métodos y recogen observaciones sobre vertimientos, sustancias químicas y seguridad operativa que justifican exigir controles y autorización; no se presenta esa valoración como una conclusión técnica independiente.</w:t>
      </w:r>
    </w:p>
    <w:p>
      <w:pPr>
        <w:pStyle w:val="FichaSeccion"/>
      </w:pPr>
      <w:r>
        <w:t>Objeto del texto radicado</w:t>
      </w:r>
    </w:p>
    <w:p>
      <w:r>
        <w:t>Establece la hidrólisis alcalina y nuevas tecnologías funerarias; regula proveedores, licencia por cadáver, consentimiento, identificación, agua y vertimientos, gestión de riesgos, registro y restricciones forenses. Texto inicial leído, distinto de la ponencia posterior.</w:t>
      </w:r>
    </w:p>
    <w:p>
      <w:pPr>
        <w:pStyle w:val="FichaSeccion"/>
      </w:pPr>
      <w:r>
        <w:t>Análisis del soporte actual</w:t>
      </w:r>
    </w:p>
    <w:p>
      <w:r>
        <w:t>La ponencia de la Gaceta 592/2026 propone permitir y regular la hidrólisis alcalina y otras tecnologías funerarias. Exige identificación, autorización del fallecido o deudos, licencia individual, controles sobre agua, vertimientos y sustancias químicas, trazabilidad y respeto a creencias. Excluye cadáveres con interés forense o investigaciones que requieran preservación. No equivale a autorización incondicional de cada establecimiento. El portal legislativo registra además concepto de Medicina Legal y UBPD en Gaceta 1610/2026, ya archivada en el seguimiento.</w:t>
      </w:r>
    </w:p>
    <w:p>
      <w:pPr>
        <w:pStyle w:val="FichaSeccion"/>
      </w:pPr>
      <w:r>
        <w:t>Ponentes</w:t>
      </w:r>
    </w:p>
    <w:p>
      <w:r>
        <w:t>Esperanza Andrade Serrano, coordinadora; Wilson Neber Arias Castillo y Honorio Miguel Henríquez Pinedo, ponentes para segundo debate.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objeto y antecedentes técnicos, pp. 18–19.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224-2025%20-%20LEY%20DESPEDIDA%20ECOLOGICA.pdf" TargetMode="External"/><Relationship Id="rId11" Type="http://schemas.openxmlformats.org/officeDocument/2006/relationships/hyperlink" Target="https://svrpubindc.imprenta.gov.co/senado/index2.xhtml?ent=Senado&amp;fec=28-05-2026&amp;num=592" TargetMode="External"/><Relationship Id="rId12" Type="http://schemas.openxmlformats.org/officeDocument/2006/relationships/hyperlink" Target="https://leyes.senado.gov.co/api/get_detalle_pdly.php?id=9763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