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322 de 2025 Senado – 107 de 2025 Cámara</w:t>
      </w:r>
    </w:p>
    <w:p>
      <w:pPr/>
      <w:r>
        <w:rPr>
          <w:b/>
          <w:sz w:val="20"/>
        </w:rPr>
        <w:t>Pueblo Viejo, Magdalena · quinientos años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Senado; cuarto debate del trámite ordinario.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Cámara de Representantes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Segunda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vincula los quinientos años de Puebloviejo con el reconocimiento de su importancia histórica, cultural y ambiental y con necesidades de servicios, infraestructura y diversificación económica. Justifica asociar la conmemoración a memoria histórica e inversiones que apoyen su desarrollo integral, sujetas a las reglas presupuestales de la iniciativa.</w:t>
      </w:r>
    </w:p>
    <w:p>
      <w:pPr>
        <w:pStyle w:val="FichaSeccion"/>
      </w:pPr>
      <w:r>
        <w:t>Objeto del texto radicado</w:t>
      </w:r>
    </w:p>
    <w:p>
      <w:r>
        <w:t>Gaceta 1331 del 8/08/2025, pp. 19–22: PL 107/2025 Cámara. Conmemora los 500 años de Puebloviejo, autoriza actos e inversiones culturales, turísticas, productivas y de servicios públicos, y difusión de memoria histórica. El gasto depende de disponibilidad presupuestal.</w:t>
      </w:r>
    </w:p>
    <w:p>
      <w:pPr>
        <w:pStyle w:val="FichaSeccion"/>
      </w:pPr>
      <w:r>
        <w:t>Análisis del soporte actual</w:t>
      </w:r>
    </w:p>
    <w:p>
      <w:r>
        <w:t>La ponencia 1415/2026, reasignada a Honorio Miguel Henríquez Pinedo, propone conmemoración, reconocimiento institucional, difusión de memoria y autorizaciones para infraestructura, patrimonio, pesca artesanal, sal marina, servicios básicos y turismo sostenible. Confirma aprobación previa en Cámara el 4/11/2025 y primer debate en Senado el 16/12/2025: corresponde al cuarto debate del trámite ordinario, segundo en Senado. La financiación no es automática.</w:t>
      </w:r>
    </w:p>
    <w:p>
      <w:pPr>
        <w:pStyle w:val="FichaSeccion"/>
      </w:pPr>
      <w:r>
        <w:t>Ponentes</w:t>
      </w:r>
    </w:p>
    <w:p>
      <w:r>
        <w:t>Honorio Miguel Henríquez Pinedo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 publicado en Gaceta 1331 del 08/08/2025, exposición de motivos y justificación, pp. 19–20.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svrpubindc.imprenta.gov.co/senado/index2.xhtml?ent=Camara&amp;fec=08-08-2025&amp;num=1331" TargetMode="External"/><Relationship Id="rId11" Type="http://schemas.openxmlformats.org/officeDocument/2006/relationships/hyperlink" Target="https://svrpubindc.imprenta.gov.co/senado/index2.xhtml?ent=Senado&amp;fec=29-09-2026&amp;num=1415" TargetMode="External"/><Relationship Id="rId12" Type="http://schemas.openxmlformats.org/officeDocument/2006/relationships/hyperlink" Target="https://leyes.senado.gov.co/api/get_detalle_pdly.php?id=9861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