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223 de 2025 Senado</w:t>
      </w:r>
    </w:p>
    <w:p>
      <w:pPr/>
      <w:r>
        <w:rPr>
          <w:b/>
          <w:sz w:val="20"/>
        </w:rPr>
        <w:t>Reglas para la ley seca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Primera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El autor plantea que las restricciones de venta y consumo de alcohol necesitan criterios actualizados de necesidad, proporcionalidad y temporalidad. Busca conciliar seguridad y orden público con derechos ciudadanos y actividad económica, reducir decisiones arbitrarias y permitir tratamientos diferenciados según los riesgos de cada territorio o elección.</w:t>
      </w:r>
    </w:p>
    <w:p>
      <w:pPr>
        <w:pStyle w:val="FichaSeccion"/>
      </w:pPr>
      <w:r>
        <w:t>Objeto del texto radicado</w:t>
      </w:r>
    </w:p>
    <w:p>
      <w:r>
        <w:t>Crea un marco para la ley seca basado en necesidad, proporcionalidad, temporalidad y publicidad. Regula duración, motivación, aplicación territorial y excepciones para restaurantes y hospedajes; el texto posterior ajusta la estructura y las reglas electorales.</w:t>
      </w:r>
    </w:p>
    <w:p>
      <w:pPr>
        <w:pStyle w:val="FichaSeccion"/>
      </w:pPr>
      <w:r>
        <w:t>Análisis del soporte actual</w:t>
      </w:r>
    </w:p>
    <w:p>
      <w:r>
        <w:t>La ponencia 612/2026 regula la restricción temporal de venta y consumo de bebidas embriagantes para preservar o restablecer el orden público. Exige causalidad, ámbito y duración delimitados, motivación y publicidad; prevé máximo ordinario de 12 horas salvo alteración grave y reglas electorales y excepciones. La ficha oficial registra a Héctor Olimpo Espinosa Oliver como nuevo ponente. El orden cita 612 y 1355/2026; la ficha identifica esta última como adhesión, no como texto de ponencia diferente. No se presenta la iniciativa como eliminación general de la ley seca.</w:t>
      </w:r>
    </w:p>
    <w:p>
      <w:pPr>
        <w:pStyle w:val="FichaSeccion"/>
      </w:pPr>
      <w:r>
        <w:t>Ponentes</w:t>
      </w:r>
    </w:p>
    <w:p>
      <w:r>
        <w:t>Héctor Olimpo Espinosa Oliver · nuevo ponente para segundo debate.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motivos, objetivos y justificación de su naturaleza ordinaria, p. 8.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5-2026/PL%20223-2025%20-%20BEBIDAS%20ALCOHOLICAS.pdf" TargetMode="External"/><Relationship Id="rId11" Type="http://schemas.openxmlformats.org/officeDocument/2006/relationships/hyperlink" Target="https://svrpubindc.imprenta.gov.co/senado/index2.xhtml?ent=Senado&amp;fec=03-06-2026&amp;num=612" TargetMode="External"/><Relationship Id="rId12" Type="http://schemas.openxmlformats.org/officeDocument/2006/relationships/hyperlink" Target="https://leyes.senado.gov.co/api/get_detalle_pdly.php?id=9762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