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:26/10/2022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665"/>
        <w:gridCol w:w="1875"/>
        <w:gridCol w:w="2715"/>
        <w:gridCol w:w="2625"/>
        <w:tblGridChange w:id="0">
          <w:tblGrid>
            <w:gridCol w:w="1335"/>
            <w:gridCol w:w="1425"/>
            <w:gridCol w:w="1665"/>
            <w:gridCol w:w="187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1hpiobxaa7v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bzn8xktn66qz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bzn8xktn66qz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_heading=h.bzn8xktn66qz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ydz53m1f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Unidades de medida, nivel de exactitud y nivel de precisión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_heading=h.gydz53m1fjts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95p7hga94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Cuentas de control en la EDT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_heading=h.y95p7hga945b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4ydxw1isfo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Umbrales de control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_heading=h.i4ydxw1isfo4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ybms9exqqw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Reglas para la medición del desempeño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_heading=h.9ybms9exqqww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5p7kvmzi41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Plantillas para los informes y frecuencia de entrega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_heading=h.l5p7kvmzi41t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33ngiat52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Bases para las estimaciones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_heading=h.2u33ngiat52n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Heading1"/>
      <w:rPr/>
    </w:pPr>
    <w:bookmarkStart w:colFirst="0" w:colLast="0" w:name="_heading=h.1hmsyys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8PFhbpiXqX0NLuzohqrf2vWw4A==">AMUW2mWAIxcN8uWgnykeIBYS3MxzlceGZCHkbpIhe4gsqNBh3e/7YKWodXeasUunmvqRM+RU1zv+DSnfeOGewBTWpn9sfvRvB2jFTqyNHjwRYun0whGP92Mw0cQbTrQzjY8tEVP8DSF/EWBImCW0y7HO9CKfFJnzV/gBe+yIkPj9pxN8dtWVwuiuKfW2KlQQitlqh8U2jjyuOYdJY+9FYtdWXOwmgmN3zqoXFU/aQ+lk1HYENUSlHR1R9E8DolS18i8NPh8tQiesUmuCV4phD+J0Hi0xb/ohNHJD0HWKPpFPqoCXvzRcAl10Z5jr0gg0+MjyBiMM3a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