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-419097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:12/10/2022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del documento.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los putos 4-9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Puesta a punto a falta de rellenar líneas base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tras el seguimiento para un posible final de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portada, plantilla control de cambios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Cambiar plantillas a la espera de terminar el documento.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1hpiobxaa7v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bzn8xktn66qz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ydz53m1f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_heading=h.gydz53m1fjts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95p7hga94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Entregables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_heading=h.y95p7hga945b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i4ydxw1isfo4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Ciclo de vida del proyecto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_heading=h.i4ydxw1isfo4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9ybms9exqqww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 Metodología del desarrollo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_heading=h.9ybms9exqqww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l5p7kvmzi41t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Criterios de aceptación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_heading=h.l5p7kvmzi41t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2u33ngiat52n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 Líneas base: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_heading=h.2u33ngiat52n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5voy4gqsr1s7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Línea base del alcance: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_heading=h.5voy4gqsr1s7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mitugzgpc3xu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Línea base del cronograma: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_heading=h.mitugzgpc3xu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is59n3u0zpmv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Línea base de costes: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_heading=h.is59n3u0zpmv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gydz53m1fjts" w:id="13"/>
      <w:bookmarkEnd w:id="1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Los objetivos del proyecto son los siguiente:</w:t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45"/>
        <w:gridCol w:w="5565"/>
        <w:tblGridChange w:id="0">
          <w:tblGrid>
            <w:gridCol w:w="1185"/>
            <w:gridCol w:w="154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y gestión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y gestión de una tienda web que permita al usuario customizar una bicicleta por componentes.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de una solución funcional a lo definido en la planificación.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Aprendizaje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Estudio y uso de las diferentes tecnologías y herramientas para que el proyecto se desarrolle de manera correcta.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de manera correcta el cierre formal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Experiencia del usuario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Guiar al usuario adecuadamente para que pueda experimentar una experiencia de compra completa.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y95p7hga945b" w:id="14"/>
      <w:bookmarkEnd w:id="14"/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El proyecto consta únicamente de dos entregables:</w:t>
      </w:r>
    </w:p>
    <w:tbl>
      <w:tblPr>
        <w:tblStyle w:val="Table3"/>
        <w:tblW w:w="80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75"/>
        <w:gridCol w:w="3735"/>
        <w:tblGridChange w:id="0">
          <w:tblGrid>
            <w:gridCol w:w="1560"/>
            <w:gridCol w:w="277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a través de: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proyecto parcial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Enseñanza virtual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 final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Enseñanza virtual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numPr>
          <w:ilvl w:val="0"/>
          <w:numId w:val="2"/>
        </w:numPr>
        <w:rPr>
          <w:u w:val="none"/>
        </w:rPr>
      </w:pPr>
      <w:bookmarkStart w:colFirst="0" w:colLast="0" w:name="_heading=h.i4ydxw1isfo4" w:id="15"/>
      <w:bookmarkEnd w:id="15"/>
      <w:r w:rsidDel="00000000" w:rsidR="00000000" w:rsidRPr="00000000">
        <w:rPr>
          <w:rtl w:val="0"/>
        </w:rPr>
        <w:t xml:space="preserve">Ciclo de vida del proyecto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El proyecto consta de 5 fases: inicio, planificación, ejecución, ‘seguimiento y control’  y cierre.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En el inicio creamos el acta de constitución con las bases del proyecto y los acuerdos con el cliente.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Durante la planificación se desarrolla el Plan para la Dirección del Proyecto junto al alcance, los costes, las actividades a realizar y todo lo previo a la ejecución del proyecto.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En la ejecución se realiza el desarrollo del proyecto. Al terminar, se valora la calidad, el alcance y lo previamente acordado con el cliente (Seguimiento y control), lo cual, si tiene visto bueno por todas las partes interesadas, se procede al cierre del proyecto.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9ybms9exqqww" w:id="16"/>
      <w:bookmarkEnd w:id="16"/>
      <w:r w:rsidDel="00000000" w:rsidR="00000000" w:rsidRPr="00000000">
        <w:rPr>
          <w:rtl w:val="0"/>
        </w:rPr>
        <w:t xml:space="preserve">Metodología del desarrollo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Para el desarrollo del proyecto, se procederá a utilizar el uso de metodologías ágiles, concretamente un uso adaptado de Scrum: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Se realizarán tres Sprint (Iteraciones) durante el desarrollo, de una duración de una semana cada uno.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Para cada Sprint se realizarán los artefactos y eventos correspondientes.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Para el seguimiento del desarrollo se hará uso de estándares que lleven a una mejor mantenibilidad y rendimiento del código: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tarea debe ser revisada por otro compañero antes de cerrarla.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hará uso de la refactorización, en la medida de lo posible.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harán las pruebas correspondientes a cada una de las tareas para así comprobar el funcionamiento y detectar fallos lo antes posible.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l5p7kvmzi41t" w:id="17"/>
      <w:bookmarkEnd w:id="17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Para cumplir las expectativas del cliente se deben cumplir los siguientes criterios: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520"/>
        <w:tblGridChange w:id="0">
          <w:tblGrid>
            <w:gridCol w:w="2760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cumple todos los requisitos acordados con el cliente.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cumple los plazos previamente dispuestos.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debe ser acorde con el alcance predefinido.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entregar documentación completa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Visto bueno por todas las partes interesadas del proyecto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2"/>
        </w:numPr>
        <w:rPr>
          <w:u w:val="none"/>
        </w:rPr>
      </w:pPr>
      <w:bookmarkStart w:colFirst="0" w:colLast="0" w:name="_heading=h.2u33ngiat52n" w:id="18"/>
      <w:bookmarkEnd w:id="18"/>
      <w:r w:rsidDel="00000000" w:rsidR="00000000" w:rsidRPr="00000000">
        <w:rPr>
          <w:rtl w:val="0"/>
        </w:rPr>
        <w:t xml:space="preserve">Líneas base:</w:t>
      </w:r>
    </w:p>
    <w:p w:rsidR="00000000" w:rsidDel="00000000" w:rsidP="00000000" w:rsidRDefault="00000000" w:rsidRPr="00000000" w14:paraId="0000007D">
      <w:pPr>
        <w:pStyle w:val="Heading2"/>
        <w:ind w:left="0" w:firstLine="0"/>
        <w:rPr/>
      </w:pPr>
      <w:bookmarkStart w:colFirst="0" w:colLast="0" w:name="_heading=h.5voy4gqsr1s7" w:id="19"/>
      <w:bookmarkEnd w:id="19"/>
      <w:r w:rsidDel="00000000" w:rsidR="00000000" w:rsidRPr="00000000">
        <w:rPr>
          <w:rtl w:val="0"/>
        </w:rPr>
        <w:t xml:space="preserve">Línea base del alcance: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• Enunciado del alcance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• EDT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• Diccionario de la EDT</w:t>
      </w:r>
    </w:p>
    <w:p w:rsidR="00000000" w:rsidDel="00000000" w:rsidP="00000000" w:rsidRDefault="00000000" w:rsidRPr="00000000" w14:paraId="00000081">
      <w:pPr>
        <w:pStyle w:val="Heading2"/>
        <w:ind w:left="0" w:firstLine="0"/>
        <w:rPr/>
      </w:pPr>
      <w:bookmarkStart w:colFirst="0" w:colLast="0" w:name="_heading=h.mitugzgpc3xu" w:id="20"/>
      <w:bookmarkEnd w:id="20"/>
      <w:r w:rsidDel="00000000" w:rsidR="00000000" w:rsidRPr="00000000">
        <w:rPr>
          <w:rtl w:val="0"/>
        </w:rPr>
        <w:t xml:space="preserve">Línea base del cronograma: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• Lista de hitos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• Cronograma</w:t>
      </w:r>
    </w:p>
    <w:p w:rsidR="00000000" w:rsidDel="00000000" w:rsidP="00000000" w:rsidRDefault="00000000" w:rsidRPr="00000000" w14:paraId="00000084">
      <w:pPr>
        <w:pStyle w:val="Heading2"/>
        <w:ind w:left="0" w:firstLine="0"/>
        <w:rPr/>
      </w:pPr>
      <w:bookmarkStart w:colFirst="0" w:colLast="0" w:name="_heading=h.is59n3u0zpmv" w:id="21"/>
      <w:bookmarkEnd w:id="21"/>
      <w:r w:rsidDel="00000000" w:rsidR="00000000" w:rsidRPr="00000000">
        <w:rPr>
          <w:rtl w:val="0"/>
        </w:rPr>
        <w:t xml:space="preserve">Línea base de costes: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• Presupuesto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Style w:val="Heading1"/>
      <w:rPr/>
    </w:pPr>
    <w:bookmarkStart w:colFirst="0" w:colLast="0" w:name="_heading=h.1hmsyys" w:id="22"/>
    <w:bookmarkEnd w:id="2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lnbhKHP41ooQ8ISHyeP0v57tw==">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