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Secuenciación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Benítez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:DD/MM/AAAA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 Benítez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Style w:val="Heading1"/>
      <w:rPr/>
    </w:pPr>
    <w:bookmarkStart w:colFirst="0" w:colLast="0" w:name="_heading=h.1hmsyys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5D4YWDKhjzV/J/xpdfkkJNquYQ==">AMUW2mUQ+T3aU3uITuzSNSOY/jRgNN9jDZfFIYIKTDVoli2+7EfY3EMXjx85IrUMWqqpuovC3aO1zfyxEk/AYP8Lr2I4GeXcJr8QVIRbnum5QA7NjVpMPCXGgQPitFDtiCveezXrkbYQZoLAzORruhWPyZQOfxn4uNIw0eBVU0BHXaxX3ZM1Zit7xRyRqZWVZr436gK/ylezSuxIdDb0KoCx8vwIAO6tJcf+swr3SAaM9zQzKvgBrFuJLYbUfip/uZ7sCq9QEaTBSSty+yRWXfNVGoYtGbZfeVPWFkFxicSG62XuS1OIbQZGnuDtyEREa2OZ1YifawrTxNxM8MbBDl16kGQhqTvcoBD3p+TBbGfjRZ0Wh0hF2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