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Resumen de 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-419088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Benítez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:8/12/2022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y relleno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uno de los documentos para el cierre del proyecto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kkm9act72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Análisis del desempeño en 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_heading=h.6kkm9act72td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ind w:left="0" w:firstLine="0"/>
        <w:rPr>
          <w:b w:val="1"/>
          <w:color w:val="cc0000"/>
          <w:sz w:val="40"/>
          <w:szCs w:val="40"/>
        </w:rPr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</w:pPr>
      <w:bookmarkStart w:colFirst="0" w:colLast="0" w:name="_heading=h.6kkm9act72td" w:id="13"/>
      <w:bookmarkEnd w:id="13"/>
      <w:r w:rsidDel="00000000" w:rsidR="00000000" w:rsidRPr="00000000">
        <w:rPr>
          <w:rtl w:val="0"/>
        </w:rPr>
        <w:t xml:space="preserve"> Análisis del desempeño en el proyecto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180"/>
        <w:gridCol w:w="3240"/>
        <w:tblGridChange w:id="0">
          <w:tblGrid>
            <w:gridCol w:w="2595"/>
            <w:gridCol w:w="318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Qué funcionó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Qué puede ser mejorado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Definición y gestión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Buen reparto en general de las tareas, equitativo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y definición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correcta del alcance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Desarrollo y control de la planificación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tareas fueron realizadas en tiempo, pero apuradas.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las tareas con más tiempo de antelación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Control y 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 buena en términos generales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algo de experiencia en estimación de costes podríamos realizar uno más exacto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Planificación y control de calidad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análisis de código efectivos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Controles de calidad más rutinarios harían que la calidad general aumentase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Planificación y control de recursos físicos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con pocas desviaciones.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 aún más exactos en la planificación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Planificación, desarrollo y actuación del equipo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 bueno de los miembros del equipo en términos generales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Mejorar y aprender aún más con las tecnologías usadas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comunicaciones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 efectivos para las comunicaciones del equipo (Discord, WhatsApp,etc)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Informes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Correcta planificación para la realización de los informes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riesgos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 gestionados en general los riesgos detectados en la planificación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Haber preparado mejor al equipo frente al uso de tecnologías con las cuales no tenían experiencia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Planificación y gestión de adquisiciones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apurado destinado a la realización de las adquisiciones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Compromiso de los stakeholders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Compromiso por todas las partes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Información de la mejora del proceso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Acabar tareas en fecha previa al plazo establecido para tener unos días de revisión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Acumulación de trabajo para últimos momentos del plazo</w:t>
            </w:r>
          </w:p>
        </w:tc>
      </w:tr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la configuración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ramas por funcionalidad para separar las distintas tareas, en la gestión de la configuración del código.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 más precisa de la línea base de los costes y ajustes en la configuración del cronograma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Riesgos 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1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375"/>
        <w:gridCol w:w="2865"/>
        <w:tblGridChange w:id="0">
          <w:tblGrid>
            <w:gridCol w:w="3870"/>
            <w:gridCol w:w="337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Riesgo/Incidencia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Respuesta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configuración entorno con otras asignaturas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un nuevo entorno de virtualización de python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 manera se evitan los conflictos de python con otra asignatura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Configuración de cada uno de los módulos añadidos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base de prueba y error, hemos encontrado las versiones adecuadas de Django, Stripe y Pillow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Hemos usado Django 3.0, Pillow 9.3.0 y Stripe 2.55.2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Diferente disponibilidad durante la semana de los miembros del equipo, por lo cual las tareas que dependen unas de otras se ven influidas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un documento con las disponibilidades de los integrantes con el fin de planear el reparto de tareas mejor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documento ha sido un excel en el que cada miembro proponía su disponibilidad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operar con distintas aplicaciones se necesitan diferentes archivos base.html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Hemos tenido que duplicar el mismo archivo base.html en todas las aplicaciones para poder acceder a este mismo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error fue solucionado y dejamos un solo base.html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Incompatibilidad de ciertas versiones de distintas herramientas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Documentarnos en internet sobre compatibilidad de funciones para poder ejecutar los módulos añadidos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Concretamente las versiones de psycopg2=2.8.4 y en el PaaS la versión de Python 3.10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PaaS usado, Pythonanywhere, la base de datos Postgres era de pago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Hemos cambiado la base de datos a SQLite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funciona correctamente tras esto</w:t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Defectos en la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Defecto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poco trabajada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Nuevo requisito en la última iteración para la interfaz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los primeros sprints nos centramos en el back-end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Bugs y code smells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Después de cada sprint se realiza un análisis de código que muestra todas las imperfecciones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Usamos </w:t>
            </w:r>
            <w:r w:rsidDel="00000000" w:rsidR="00000000" w:rsidRPr="00000000">
              <w:rPr>
                <w:rtl w:val="0"/>
              </w:rPr>
              <w:t xml:space="preserve">SonarCloud</w:t>
            </w:r>
            <w:r w:rsidDel="00000000" w:rsidR="00000000" w:rsidRPr="00000000">
              <w:rPr>
                <w:rtl w:val="0"/>
              </w:rPr>
              <w:t xml:space="preserve"> para realizar el análisis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duplicado (base.html)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Importar el mismo base.html a todos los ficheros que lo necesiten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Tuvimos dificultades para la correcta importación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Fallo de seguridad: clave del correo escrita en el código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 puesto como un secreto en github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Detectado con SonarCloud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Gestión de vendedores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Vendedor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Incidencia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última versión de stripe no era compatible con otras herramientas dentro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Usamos la versión 2.55.2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 haber cambiado a una versión compatible, todo funciona perfectamente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Pythonanywhere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 es de pago en Pythonanywhere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Cambiamos a SQLite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SQLite sí es de uso gratuito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puede usar la contraseña del email directamente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código proporcionado por gmail para uso de terceros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esto era necesario hacer la verificación en dos pasos de la cuenta</w:t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firstLine="360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Áreas de actuación excepcional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Áreas a mejorar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más reuniones para no tardar en comprender los objetivos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la configuración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 más precisa de la línea base de los costes y ajustes en la configuración del 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y gestión de los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Dividirlos en más tareas a desarrollar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la comunicación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Horarios mejor marcados para reuniones</w:t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MdEHC+jllQbJou4IEtkaLxnRg==">AMUW2mUKnKQPT3VOsULC8vEVRdRl9kffmkpnQ2+4wa9/vBW4dv+mldeTAlASF7EzHL3BZItp8lCKxYtAOQQ6m/uNcJkjRW+nCmFp01jI3VxDhOvGYuPsHqh05qIDcSMIyl4fFl9/pCX+06eL7ei77wL8ChxiSsNpGpBanYMiExYuKzTtI3d+JOjQ99IaYfgmSK+QoFtnH0+vYaNrk7bZ/3P5jAISymN9/y/nP/WVq3PmvvfumNQRUeocYVR0q1RD+TnzMK0KKOmn9NIvVmuU5h+WwrJLSdRp+dvbgB69+KMz9ZYnstu5KLgBwgbyEQNEdZGkxkrjz1ih2mhA3Ljj+FZbYLG3aa5trBoNsv09G1HR+DnCnmUwhHoh9ks3nMuBafWnouv78Q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