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Arquitecturas y Ecosistemas Modernos de Datos: Del Data Warehousing a la Ingeniería de Analítica Avanzada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evolución de la gestión de datos ha pasado de sistemas centralizados y rígidos hacia ecosistemas elásticos, distribuidos y altamente gobernados. Este informe analiza profundamente los pilares teóricos y prácticos que sustentan la infraestructura moderna, desde el almacenamiento en la nube hasta la orquestación de flujos de trabajo de inteligencia artificial, integrando las mejores prácticas de ingeniería de software en el ciclo de vida de los datos.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Evolución de las Arquitecturas de Almacenamiento: Data Warehouse, Data Lake y Lakehouse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transición de las infraestructuras de datos ha sido impulsada por la necesidad de manejar volúmenes masivos de información con una eficiencia de costos óptima. Tradicionalmente, el Data Warehouse (DWH) se consolidó como la "fuente única de verdad", diseñado para datos estructurados y optimizado para consultas de Business Intelligence (BI) mediante procesos de Extract, Transform, Load (ETL).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Sin embargo, el acoplamiento entre el almacenamiento y el cómputo en sistemas tradicionales limitaba su escalabilidad y aumentaba los costos operativos significativamente.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resolver las limitaciones de costo y la incapacidad de procesar datos no estructurados, surgió el Data Lake. Basado en almacenamiento de objetos a bajo costo (como Amazon S3 o HDFS), permite persistir datos en su formato crudo (JSON, CSV, imágenes, video) utilizando un enfoque de </w:t>
      </w:r>
      <w:r w:rsidDel="00000000" w:rsidR="00000000" w:rsidRPr="00000000">
        <w:rPr>
          <w:rFonts w:ascii="Google Sans" w:cs="Google Sans" w:eastAsia="Google Sans" w:hAnsi="Google Sans"/>
          <w:i w:val="1"/>
          <w:iCs w:val="1"/>
          <w:color w:val="1f1f1f"/>
          <w:rtl w:val="0"/>
        </w:rPr>
        <w:t xml:space="preserve">Schema-on-read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obstante, la falta de gobernanza y de soporte para transacciones ACID (Atomicidad, Consistencia, Aislamiento, Durabilidad) a menudo convertía estos lagos en "pantanos de datos" con baja calidad de información.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paradigma actual es el Data Lakehouse, una arquitectura híbrida que implementa una capa de metadatos y transacciones sobre el almacenamiento de objetos, unificando las capacidades de BI del warehouse con la flexibilidad para ciencia de datos y aprendizaje automático del lake.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arquitectura elimina la duplicación de datos y los desajustes de metadatos al proporcionar un nivel de almacenamiento único y gobernado.</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Warehouse (DWH)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Lake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Lakehouse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Estructura de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Estructurada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Estructurada, Semi y No estructurada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Unificada (Estructurada a No estructurada)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Proceso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ETL (Extract, Transform,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ELT o carga cruda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ELT con capa transaccional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Costo de Almacenamiento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Alto (Almacenamiento propietario)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Bajo (Commodity/S3)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Bajo (S3/Blob con metadatos)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Soporte ACID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Nativo y robusto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disponible nativamente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Habilitado mediante formatos de tabla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Escalabilidad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Limitada por acoplamiento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Altamente escalable (Decoplado)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Altamente escalable (Decoplado)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Casos de Uso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 y Reporting histórico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Science y 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 ML y Analítica en tiempo real</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Snowflake y el Poder de las Micro-particiones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Snowflake representa la culminación del diseño </w:t>
      </w:r>
      <w:r w:rsidDel="00000000" w:rsidR="00000000" w:rsidRPr="00000000">
        <w:rPr>
          <w:rFonts w:ascii="Google Sans" w:cs="Google Sans" w:eastAsia="Google Sans" w:hAnsi="Google Sans"/>
          <w:i w:val="1"/>
          <w:iCs w:val="1"/>
          <w:color w:val="1f1f1f"/>
          <w:rtl w:val="0"/>
        </w:rPr>
        <w:t xml:space="preserve">cloud-native</w:t>
      </w:r>
      <w:r w:rsidDel="00000000" w:rsidR="00000000" w:rsidRPr="00000000">
        <w:rPr>
          <w:rFonts w:ascii="Google Sans" w:cs="Google Sans" w:eastAsia="Google Sans" w:hAnsi="Google Sans"/>
          <w:color w:val="1f1f1f"/>
          <w:rtl w:val="0"/>
        </w:rPr>
        <w:t xml:space="preserve">, separando completamente el almacenamiento, el procesamiento y los servicios de gestión.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 su núcleo, Snowflake utiliza un sistema de almacenamiento basado en micro-particiones. A diferencia del particionamiento estático tradicional basado en directorios, las micro-particiones son divisiones físicas automáticas de entre 50 MB y 500 MB de datos sin comprimir, organizadas de forma columnar.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motor de Snowflake genera metadatos enriquecidos para cada micro-partición, incluyendo valores mínimos, máximos y recuentos de nulos por columna.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Durante la ejecución de una consulta, la capa de servicios utiliza estos metadatos para realizar el </w:t>
      </w:r>
      <w:r w:rsidDel="00000000" w:rsidR="00000000" w:rsidRPr="00000000">
        <w:rPr>
          <w:rFonts w:ascii="Google Sans" w:cs="Google Sans" w:eastAsia="Google Sans" w:hAnsi="Google Sans"/>
          <w:i w:val="1"/>
          <w:iCs w:val="1"/>
          <w:color w:val="1f1f1f"/>
          <w:rtl w:val="0"/>
        </w:rPr>
        <w:t xml:space="preserve">pruning</w:t>
      </w:r>
      <w:r w:rsidDel="00000000" w:rsidR="00000000" w:rsidRPr="00000000">
        <w:rPr>
          <w:rFonts w:ascii="Google Sans" w:cs="Google Sans" w:eastAsia="Google Sans" w:hAnsi="Google Sans"/>
          <w:color w:val="1f1f1f"/>
          <w:rtl w:val="0"/>
        </w:rPr>
        <w:t xml:space="preserve"> (poda) de datos, omitiendo bloques completos que no son relevantes para el filtro solicitado. Este mecanismo reduce drásticamente las lecturas de entrada/salida (I/O), optimizando tanto el rendimiento como el costo de procesamiento.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maximizar la eficiencia del </w:t>
      </w:r>
      <w:r w:rsidDel="00000000" w:rsidR="00000000" w:rsidRPr="00000000">
        <w:rPr>
          <w:rFonts w:ascii="Google Sans" w:cs="Google Sans" w:eastAsia="Google Sans" w:hAnsi="Google Sans"/>
          <w:i w:val="1"/>
          <w:iCs w:val="1"/>
          <w:color w:val="1f1f1f"/>
          <w:rtl w:val="0"/>
        </w:rPr>
        <w:t xml:space="preserve">pruning</w:t>
      </w:r>
      <w:r w:rsidDel="00000000" w:rsidR="00000000" w:rsidRPr="00000000">
        <w:rPr>
          <w:rFonts w:ascii="Google Sans" w:cs="Google Sans" w:eastAsia="Google Sans" w:hAnsi="Google Sans"/>
          <w:color w:val="1f1f1f"/>
          <w:rtl w:val="0"/>
        </w:rPr>
        <w:t xml:space="preserve">, se recomienda optimizar el orden de carga de los datos o definir claves de </w:t>
      </w:r>
      <w:r w:rsidDel="00000000" w:rsidR="00000000" w:rsidRPr="00000000">
        <w:rPr>
          <w:rFonts w:ascii="Google Sans" w:cs="Google Sans" w:eastAsia="Google Sans" w:hAnsi="Google Sans"/>
          <w:i w:val="1"/>
          <w:iCs w:val="1"/>
          <w:color w:val="1f1f1f"/>
          <w:rtl w:val="0"/>
        </w:rPr>
        <w:t xml:space="preserve">clustering</w:t>
      </w:r>
      <w:r w:rsidDel="00000000" w:rsidR="00000000" w:rsidRPr="00000000">
        <w:rPr>
          <w:rFonts w:ascii="Google Sans" w:cs="Google Sans" w:eastAsia="Google Sans" w:hAnsi="Google Sans"/>
          <w:color w:val="1f1f1f"/>
          <w:rtl w:val="0"/>
        </w:rPr>
        <w:t xml:space="preserve"> explícitas en tablas de gran escala (varios Terabytes). El </w:t>
      </w:r>
      <w:r w:rsidDel="00000000" w:rsidR="00000000" w:rsidRPr="00000000">
        <w:rPr>
          <w:rFonts w:ascii="Google Sans" w:cs="Google Sans" w:eastAsia="Google Sans" w:hAnsi="Google Sans"/>
          <w:i w:val="1"/>
          <w:iCs w:val="1"/>
          <w:color w:val="1f1f1f"/>
          <w:rtl w:val="0"/>
        </w:rPr>
        <w:t xml:space="preserve">clustering</w:t>
      </w:r>
      <w:r w:rsidDel="00000000" w:rsidR="00000000" w:rsidRPr="00000000">
        <w:rPr>
          <w:rFonts w:ascii="Google Sans" w:cs="Google Sans" w:eastAsia="Google Sans" w:hAnsi="Google Sans"/>
          <w:color w:val="1f1f1f"/>
          <w:rtl w:val="0"/>
        </w:rPr>
        <w:t xml:space="preserve"> organiza físicamente los datos según las columnas de filtrado más frecuentes, asegurando que los registros relacionados se agrupen en las mismas micro-particiones.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Formatos de Tabla Modernos: Iceberg, Delta Lake y Hudi</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ecosistema de Lakehouse, la elección del formato de tabla es una de las decisiones más críticas de diseño. Estos formatos actúan como una capa de abstracción que convierte archivos crudos en tablas relacionales con garantías de base de datos.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Apache Iceberg, desarrollado inicialmente en Netflix, destaca por su neutralidad de motor y su escalabilidad masiva. Utiliza una estructura jerárquica de metadatos (Snapshots -&gt; Manifest Lists -&gt; Manifests) que desacopla el estado de la tabla del diseño físico de los archivos.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Una innovación fundamental de Iceberg es el </w:t>
      </w:r>
      <w:r w:rsidDel="00000000" w:rsidR="00000000" w:rsidRPr="00000000">
        <w:rPr>
          <w:rFonts w:ascii="Google Sans" w:cs="Google Sans" w:eastAsia="Google Sans" w:hAnsi="Google Sans"/>
          <w:i w:val="1"/>
          <w:iCs w:val="1"/>
          <w:color w:val="1f1f1f"/>
          <w:rtl w:val="0"/>
        </w:rPr>
        <w:t xml:space="preserve">Hidden Partitioning</w:t>
      </w:r>
      <w:r w:rsidDel="00000000" w:rsidR="00000000" w:rsidRPr="00000000">
        <w:rPr>
          <w:rFonts w:ascii="Google Sans" w:cs="Google Sans" w:eastAsia="Google Sans" w:hAnsi="Google Sans"/>
          <w:color w:val="1f1f1f"/>
          <w:rtl w:val="0"/>
        </w:rPr>
        <w:t xml:space="preserve"> (particionamiento oculto). En sistemas como Hive, el usuario debe conocer la estructura física de carpetas para consultar eficientemente; en Iceberg, el sistema gestiona la relación entre columnas y particiones automáticamente, evitando errores de usuario y facilitando la evolución del esquema sin reescribir datos.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Delta Lake, impulsado por Databricks, se centra en la transparencia y la integración profunda con Apache Spark. Su registro de transacciones (</w:t>
      </w:r>
      <w:r w:rsidDel="00000000" w:rsidR="00000000" w:rsidRPr="00000000">
        <w:rPr>
          <w:rFonts w:ascii="Google Sans" w:cs="Google Sans" w:eastAsia="Google Sans" w:hAnsi="Google Sans"/>
          <w:i w:val="1"/>
          <w:iCs w:val="1"/>
          <w:color w:val="1f1f1f"/>
          <w:rtl w:val="0"/>
        </w:rPr>
        <w:t xml:space="preserve">_delta_log</w:t>
      </w:r>
      <w:r w:rsidDel="00000000" w:rsidR="00000000" w:rsidRPr="00000000">
        <w:rPr>
          <w:rFonts w:ascii="Google Sans" w:cs="Google Sans" w:eastAsia="Google Sans" w:hAnsi="Google Sans"/>
          <w:color w:val="1f1f1f"/>
          <w:rtl w:val="0"/>
        </w:rPr>
        <w:t xml:space="preserve">) permite el "viaje en el tiempo" (Time Travel) y la unificación de flujos de datos en </w:t>
      </w:r>
      <w:r w:rsidDel="00000000" w:rsidR="00000000" w:rsidRPr="00000000">
        <w:rPr>
          <w:rFonts w:ascii="Google Sans" w:cs="Google Sans" w:eastAsia="Google Sans" w:hAnsi="Google Sans"/>
          <w:i w:val="1"/>
          <w:iCs w:val="1"/>
          <w:color w:val="1f1f1f"/>
          <w:rtl w:val="0"/>
        </w:rPr>
        <w:t xml:space="preserve">batch</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streaming</w:t>
      </w:r>
      <w:r w:rsidDel="00000000" w:rsidR="00000000" w:rsidRPr="00000000">
        <w:rPr>
          <w:rFonts w:ascii="Google Sans" w:cs="Google Sans" w:eastAsia="Google Sans" w:hAnsi="Google Sans"/>
          <w:color w:val="1f1f1f"/>
          <w:rtl w:val="0"/>
        </w:rPr>
        <w:t xml:space="preserve"> en una sola tabla.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Por otro lado, Apache Hudi se especializa en la ingesta incremental y el procesamiento de cambios de datos (CDC) mediante dos tipos de tablas: </w:t>
      </w:r>
      <w:r w:rsidDel="00000000" w:rsidR="00000000" w:rsidRPr="00000000">
        <w:rPr>
          <w:rFonts w:ascii="Google Sans" w:cs="Google Sans" w:eastAsia="Google Sans" w:hAnsi="Google Sans"/>
          <w:i w:val="1"/>
          <w:iCs w:val="1"/>
          <w:color w:val="1f1f1f"/>
          <w:rtl w:val="0"/>
        </w:rPr>
        <w:t xml:space="preserve">Copy on Write</w:t>
      </w:r>
      <w:r w:rsidDel="00000000" w:rsidR="00000000" w:rsidRPr="00000000">
        <w:rPr>
          <w:rFonts w:ascii="Google Sans" w:cs="Google Sans" w:eastAsia="Google Sans" w:hAnsi="Google Sans"/>
          <w:color w:val="1f1f1f"/>
          <w:rtl w:val="0"/>
        </w:rPr>
        <w:t xml:space="preserve"> (COW), ideal para cargas de lectura pesada, y </w:t>
      </w:r>
      <w:r w:rsidDel="00000000" w:rsidR="00000000" w:rsidRPr="00000000">
        <w:rPr>
          <w:rFonts w:ascii="Google Sans" w:cs="Google Sans" w:eastAsia="Google Sans" w:hAnsi="Google Sans"/>
          <w:i w:val="1"/>
          <w:iCs w:val="1"/>
          <w:color w:val="1f1f1f"/>
          <w:rtl w:val="0"/>
        </w:rPr>
        <w:t xml:space="preserve">Merge on Read</w:t>
      </w:r>
      <w:r w:rsidDel="00000000" w:rsidR="00000000" w:rsidRPr="00000000">
        <w:rPr>
          <w:rFonts w:ascii="Google Sans" w:cs="Google Sans" w:eastAsia="Google Sans" w:hAnsi="Google Sans"/>
          <w:color w:val="1f1f1f"/>
          <w:rtl w:val="0"/>
        </w:rPr>
        <w:t xml:space="preserve"> (MOR), diseñada para minimizar la latencia de escritura mediante el registro de cambios en archivos de log.</w:t>
      </w:r>
      <w:r w:rsidDel="00000000" w:rsidR="00000000" w:rsidRPr="00000000">
        <w:rPr>
          <w:rFonts w:ascii="Google Sans" w:cs="Google Sans" w:eastAsia="Google Sans" w:hAnsi="Google Sans"/>
          <w:color w:val="444746"/>
          <w:sz w:val="24"/>
          <w:szCs w:val="24"/>
          <w:vertAlign w:val="superscript"/>
          <w:rtl w:val="0"/>
        </w:rPr>
        <w:t xml:space="preserve">6</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Filosofía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Innovación Clave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Apache Iceberg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Netflix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Neutralidad e Interoperabilidad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Hidden Partitioning y Evolución de Particiones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Delta Lake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Databricks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Confiabilidad y Simetría Batch/Stream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Protocolo de log de transacciones robusto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Apache Hudi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Ingesta Incremental y CDC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Tablas MOR y Upserts eficientes</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Analytics Engineering: Transformando Datos en Conocimiento con dbt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disciplina de </w:t>
      </w:r>
      <w:r w:rsidDel="00000000" w:rsidR="00000000" w:rsidRPr="00000000">
        <w:rPr>
          <w:rFonts w:ascii="Google Sans" w:cs="Google Sans" w:eastAsia="Google Sans" w:hAnsi="Google Sans"/>
          <w:i w:val="1"/>
          <w:iCs w:val="1"/>
          <w:color w:val="1f1f1f"/>
          <w:rtl w:val="0"/>
        </w:rPr>
        <w:t xml:space="preserve">Analytics Engineering</w:t>
      </w:r>
      <w:r w:rsidDel="00000000" w:rsidR="00000000" w:rsidRPr="00000000">
        <w:rPr>
          <w:rFonts w:ascii="Google Sans" w:cs="Google Sans" w:eastAsia="Google Sans" w:hAnsi="Google Sans"/>
          <w:color w:val="1f1f1f"/>
          <w:rtl w:val="0"/>
        </w:rPr>
        <w:t xml:space="preserve"> surge como el puente crítico entre la infraestructura de datos y la generación de </w:t>
      </w:r>
      <w:r w:rsidDel="00000000" w:rsidR="00000000" w:rsidRPr="00000000">
        <w:rPr>
          <w:rFonts w:ascii="Google Sans" w:cs="Google Sans" w:eastAsia="Google Sans" w:hAnsi="Google Sans"/>
          <w:i w:val="1"/>
          <w:iCs w:val="1"/>
          <w:color w:val="1f1f1f"/>
          <w:rtl w:val="0"/>
        </w:rPr>
        <w:t xml:space="preserve">insights</w:t>
      </w:r>
      <w:r w:rsidDel="00000000" w:rsidR="00000000" w:rsidRPr="00000000">
        <w:rPr>
          <w:rFonts w:ascii="Google Sans" w:cs="Google Sans" w:eastAsia="Google Sans" w:hAnsi="Google Sans"/>
          <w:color w:val="1f1f1f"/>
          <w:rtl w:val="0"/>
        </w:rPr>
        <w:t xml:space="preserve">. Su enfoque principal es aplicar principios de ingeniería de software —como el control de versiones, las pruebas automatizadas y la documentación como código— al proceso de transformación de datos.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cambio de paradigma de ETL a ELT ha permitido que la transformación ocurra dentro del Data Warehouse, aprovechando su cómputo elástico y permitiendo un ciclo de desarrollo más ágil.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herramienta central de este movimiento es dbt (</w:t>
      </w:r>
      <w:r w:rsidDel="00000000" w:rsidR="00000000" w:rsidRPr="00000000">
        <w:rPr>
          <w:rFonts w:ascii="Google Sans" w:cs="Google Sans" w:eastAsia="Google Sans" w:hAnsi="Google Sans"/>
          <w:i w:val="1"/>
          <w:iCs w:val="1"/>
          <w:color w:val="1f1f1f"/>
          <w:rtl w:val="0"/>
        </w:rPr>
        <w:t xml:space="preserve">data build tool</w:t>
      </w:r>
      <w:r w:rsidDel="00000000" w:rsidR="00000000" w:rsidRPr="00000000">
        <w:rPr>
          <w:rFonts w:ascii="Google Sans" w:cs="Google Sans" w:eastAsia="Google Sans" w:hAnsi="Google Sans"/>
          <w:color w:val="1f1f1f"/>
          <w:rtl w:val="0"/>
        </w:rPr>
        <w:t xml:space="preserve">). dbt permite a los analistas escribir transformaciones en SQL modular, que luego se compilan en un Grafo Acíclico Dirigido (DAG) de dependencias.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Cada modelo de dbt es una declaración SELECT que dbt materializa automáticamente como una tabla o vista en la base de datos.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Modelado en Capas en dbt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garantizar la mantenibilidad y la calidad, dbt promueve una estructura de capas bien definida:</w:t>
      </w:r>
    </w:p>
    <w:p w:rsidR="00000000" w:rsidDel="00000000" w:rsidP="00000000" w:rsidRDefault="00000000" w:rsidRPr="00000000" w14:paraId="0000004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Capa de Staging (Raw/Staging):</w:t>
      </w:r>
      <w:r w:rsidDel="00000000" w:rsidR="00000000" w:rsidRPr="00000000">
        <w:rPr>
          <w:rFonts w:ascii="Google Sans" w:cs="Google Sans" w:eastAsia="Google Sans" w:hAnsi="Google Sans"/>
          <w:color w:val="1f1f1f"/>
          <w:rtl w:val="0"/>
        </w:rPr>
        <w:t xml:space="preserve"> Es la primera interfaz con los datos crudos. Aquí se realiza la limpieza básica, el tipado de datos y el renombrado de columnas, manteniendo la granularidad máxima del origen.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Capa Core (Negocio):</w:t>
      </w:r>
      <w:r w:rsidDel="00000000" w:rsidR="00000000" w:rsidRPr="00000000">
        <w:rPr>
          <w:rFonts w:ascii="Google Sans" w:cs="Google Sans" w:eastAsia="Google Sans" w:hAnsi="Google Sans"/>
          <w:color w:val="1f1f1f"/>
          <w:rtl w:val="0"/>
        </w:rPr>
        <w:t xml:space="preserve"> Implementa las reglas lógicas empresariales. Se definen las entidades centrales (ej. Clientes, Pedidos) y se resuelven las inconsistencias entre diferentes fuentes.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4">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Capa de Marts (Reporting):</w:t>
      </w:r>
      <w:r w:rsidDel="00000000" w:rsidR="00000000" w:rsidRPr="00000000">
        <w:rPr>
          <w:rFonts w:ascii="Google Sans" w:cs="Google Sans" w:eastAsia="Google Sans" w:hAnsi="Google Sans"/>
          <w:color w:val="1f1f1f"/>
          <w:rtl w:val="0"/>
        </w:rPr>
        <w:t xml:space="preserve"> Son modelos optimizados para el consumo final por herramientas de BI. A menudo se utilizan estructuras de "Gran Tabla Única" (OBT) o modelos estrella para maximizar el rendimiento de las consultas de los usuarios finales.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Estrategias de Pruebas y Calidad de Datos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dbt transforma la analítica en un proceso de ingeniería mediante su robusto marco de pruebas. Existen dos categorías principales de pruebas de datos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Generic Tests (Pruebas Genéricas):</w:t>
      </w:r>
      <w:r w:rsidDel="00000000" w:rsidR="00000000" w:rsidRPr="00000000">
        <w:rPr>
          <w:rFonts w:ascii="Google Sans" w:cs="Google Sans" w:eastAsia="Google Sans" w:hAnsi="Google Sans"/>
          <w:color w:val="1f1f1f"/>
          <w:rtl w:val="0"/>
        </w:rPr>
        <w:t xml:space="preserve"> Son validaciones parametrizadas que se definen en archivos YAML. dbt incluye cuatro pruebas nativas: unique (unicidad), not_null (no nulos), accepted_values (valores permitidos) y relationships (integridad referencial entre tablas).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8">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Singular Tests (Pruebas Singulares):</w:t>
      </w:r>
      <w:r w:rsidDel="00000000" w:rsidR="00000000" w:rsidRPr="00000000">
        <w:rPr>
          <w:rFonts w:ascii="Google Sans" w:cs="Google Sans" w:eastAsia="Google Sans" w:hAnsi="Google Sans"/>
          <w:color w:val="1f1f1f"/>
          <w:rtl w:val="0"/>
        </w:rPr>
        <w:t xml:space="preserve"> Son consultas SQL personalizadas guardadas en la carpeta tests/. Si la consulta devuelve registros, la prueba falla. Son ideales para validar reglas de negocio complejas, como asegurar que la fecha de envío nunca sea anterior a la fecha del pedido.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Además, dbt permite monitorear el </w:t>
      </w:r>
      <w:r w:rsidDel="00000000" w:rsidR="00000000" w:rsidRPr="00000000">
        <w:rPr>
          <w:rFonts w:ascii="Google Sans" w:cs="Google Sans" w:eastAsia="Google Sans" w:hAnsi="Google Sans"/>
          <w:i w:val="1"/>
          <w:iCs w:val="1"/>
          <w:color w:val="1f1f1f"/>
          <w:rtl w:val="0"/>
        </w:rPr>
        <w:t xml:space="preserve">Source Freshness</w:t>
      </w:r>
      <w:r w:rsidDel="00000000" w:rsidR="00000000" w:rsidRPr="00000000">
        <w:rPr>
          <w:rFonts w:ascii="Google Sans" w:cs="Google Sans" w:eastAsia="Google Sans" w:hAnsi="Google Sans"/>
          <w:color w:val="1f1f1f"/>
          <w:rtl w:val="0"/>
        </w:rPr>
        <w:t xml:space="preserve"> (frescura de la fuente). Al definir ventanas de tiempo de alerta y error, los equipos pueden detectar proactivamente retrasos en la ingesta de datos antes de que impacten en los paneles de control empresariales.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Captura de Cambios Históricos: dbt Snapshots y SCD Tipo 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Uno de los mayores desafíos en el Data Mining es reconstruir el estado pasado de los datos cuando los sistemas de origen solo guardan el estado actual. dbt Snapshots implementa Dimensiones de Cambio Lento (SCD) Tipo 2 de forma declarativa.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Al ejecutar un comando de </w:t>
      </w:r>
      <w:r w:rsidDel="00000000" w:rsidR="00000000" w:rsidRPr="00000000">
        <w:rPr>
          <w:rFonts w:ascii="Google Sans" w:cs="Google Sans" w:eastAsia="Google Sans" w:hAnsi="Google Sans"/>
          <w:i w:val="1"/>
          <w:iCs w:val="1"/>
          <w:color w:val="1f1f1f"/>
          <w:rtl w:val="0"/>
        </w:rPr>
        <w:t xml:space="preserve">snapshot</w:t>
      </w:r>
      <w:r w:rsidDel="00000000" w:rsidR="00000000" w:rsidRPr="00000000">
        <w:rPr>
          <w:rFonts w:ascii="Google Sans" w:cs="Google Sans" w:eastAsia="Google Sans" w:hAnsi="Google Sans"/>
          <w:color w:val="1f1f1f"/>
          <w:rtl w:val="0"/>
        </w:rPr>
        <w:t xml:space="preserve">, dbt compara los datos actuales con una versión previa y registra cualquier cambio creando una nueva fila con marcas temporales de validez (dbt_valid_from y dbt_valid_to).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Existen dos estrategias principales para detectar cambios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Estrategia de Timestamp:</w:t>
      </w:r>
      <w:r w:rsidDel="00000000" w:rsidR="00000000" w:rsidRPr="00000000">
        <w:rPr>
          <w:rFonts w:ascii="Google Sans" w:cs="Google Sans" w:eastAsia="Google Sans" w:hAnsi="Google Sans"/>
          <w:color w:val="1f1f1f"/>
          <w:rtl w:val="0"/>
        </w:rPr>
        <w:t xml:space="preserve"> Utiliza una columna de "última actualización" proporcionada por la fuente. Es la más eficiente ya que dbt solo procesa registros cuyo timestamp ha cambiado.</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E">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Estrategia de Check:</w:t>
      </w:r>
      <w:r w:rsidDel="00000000" w:rsidR="00000000" w:rsidRPr="00000000">
        <w:rPr>
          <w:rFonts w:ascii="Google Sans" w:cs="Google Sans" w:eastAsia="Google Sans" w:hAnsi="Google Sans"/>
          <w:color w:val="1f1f1f"/>
          <w:rtl w:val="0"/>
        </w:rPr>
        <w:t xml:space="preserve"> Compara los valores reales de una lista de columnas seleccionadas. Se utiliza cuando el origen no dispone de timestamps confiables.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Modelado de Datos: Star Schema vs. One Big Table (OBT)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eficiencia de un Data Warehouse depende en gran medida del diseño lógico de sus tablas. Dos metodologías predominantes en la actualidad son el Modelo Estrella (Kimball) y la Gran Tabla Única (OBT).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Modelo Estrella organiza los datos en tablas de hechos (eventos transaccionales) y dimensiones (atributos descriptivos).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Sus principales ventajas son la eficiencia de almacenamiento debido a la normalización y la facilidad para organizar el código de transformación.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Sin embargo, requiere que el motor de la base de datos realice múltiples </w:t>
      </w:r>
      <w:r w:rsidDel="00000000" w:rsidR="00000000" w:rsidRPr="00000000">
        <w:rPr>
          <w:rFonts w:ascii="Google Sans" w:cs="Google Sans" w:eastAsia="Google Sans" w:hAnsi="Google Sans"/>
          <w:i w:val="1"/>
          <w:iCs w:val="1"/>
          <w:color w:val="1f1f1f"/>
          <w:rtl w:val="0"/>
        </w:rPr>
        <w:t xml:space="preserve">joins</w:t>
      </w:r>
      <w:r w:rsidDel="00000000" w:rsidR="00000000" w:rsidRPr="00000000">
        <w:rPr>
          <w:rFonts w:ascii="Google Sans" w:cs="Google Sans" w:eastAsia="Google Sans" w:hAnsi="Google Sans"/>
          <w:color w:val="1f1f1f"/>
          <w:rtl w:val="0"/>
        </w:rPr>
        <w:t xml:space="preserve"> en tiempo de ejecución, lo que puede penalizar el rendimiento en tablas masivas.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Por el contrario, OBT desnormaliza todos los datos en una sola tabla ancha. Aunque consume mucho más espacio de almacenamiento por la redundancia de datos, ofrece una velocidad de consulta superior (entre un 25% y 50% más rápida según pruebas en BigQuery y Snowflake) al eliminar la necesidad de unir tablas al momento de la consulta.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Muchos equipos modernos adoptan un enfoque híbrido: mantienen un Modelo Estrella en la capa de desarrollo para mayor orden y generan tablas OBT en la capa de consumo para maximizar la experiencia del usuario.</w:t>
      </w:r>
      <w:r w:rsidDel="00000000" w:rsidR="00000000" w:rsidRPr="00000000">
        <w:rPr>
          <w:rFonts w:ascii="Google Sans" w:cs="Google Sans" w:eastAsia="Google Sans" w:hAnsi="Google Sans"/>
          <w:color w:val="444746"/>
          <w:sz w:val="24"/>
          <w:szCs w:val="24"/>
          <w:vertAlign w:val="superscript"/>
          <w:rtl w:val="0"/>
        </w:rPr>
        <w:t xml:space="preserve">12</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Criterio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Estrella (Kimball)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Gran Tabla Única (OBT)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Espacio en Disco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Muy eficiente (Normalizado)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Ineficiente (Redundante)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Rendimiento de Consulta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Bueno (Depende de joins)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Excelente (Sin joins)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Mantenibilidad del Código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Alta (Modular)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Baja (Monolítico)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Facilidad para Usuarios Finales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Moderada (Requiere entender relaciones)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Muy alta (Todo en una tabla)</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Metodologías alternativas como </w:t>
      </w:r>
      <w:r w:rsidDel="00000000" w:rsidR="00000000" w:rsidRPr="00000000">
        <w:rPr>
          <w:rFonts w:ascii="Google Sans" w:cs="Google Sans" w:eastAsia="Google Sans" w:hAnsi="Google Sans"/>
          <w:i w:val="1"/>
          <w:iCs w:val="1"/>
          <w:color w:val="1f1f1f"/>
          <w:rtl w:val="0"/>
        </w:rPr>
        <w:t xml:space="preserve">Data Vault</w:t>
      </w:r>
      <w:r w:rsidDel="00000000" w:rsidR="00000000" w:rsidRPr="00000000">
        <w:rPr>
          <w:rFonts w:ascii="Google Sans" w:cs="Google Sans" w:eastAsia="Google Sans" w:hAnsi="Google Sans"/>
          <w:color w:val="1f1f1f"/>
          <w:rtl w:val="0"/>
        </w:rPr>
        <w:t xml:space="preserve"> se centran en la escalabilidad y la trazabilidad histórica total, utilizando Hubs (claves de negocio), Links (relaciones) y Satellites (histórico y descriptivos).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Es una técnica recomendada para entornos de integración de datos muy complejos con cientos de fuentes heterogéneas.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Procesamiento Distribuido con Apache Spark</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Cuando los volúmenes de datos superan la capacidad de un solo servidor, Apache Spark se convierte en el motor de procesamiento de referencia. Spark utiliza un modelo de computación en memoria y una arquitectura maestro-esclavo para distribuir tareas a través de un clúster.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Detallada de Spark</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aplicación de Spark se orquesta mediante el </w:t>
      </w:r>
      <w:r w:rsidDel="00000000" w:rsidR="00000000" w:rsidRPr="00000000">
        <w:rPr>
          <w:rFonts w:ascii="Google Sans" w:cs="Google Sans" w:eastAsia="Google Sans" w:hAnsi="Google Sans"/>
          <w:b w:val="1"/>
          <w:bCs w:val="1"/>
          <w:color w:val="1f1f1f"/>
          <w:rtl w:val="0"/>
        </w:rPr>
        <w:t xml:space="preserve">Driver Program</w:t>
      </w:r>
      <w:r w:rsidDel="00000000" w:rsidR="00000000" w:rsidRPr="00000000">
        <w:rPr>
          <w:rFonts w:ascii="Google Sans" w:cs="Google Sans" w:eastAsia="Google Sans" w:hAnsi="Google Sans"/>
          <w:color w:val="1f1f1f"/>
          <w:rtl w:val="0"/>
        </w:rPr>
        <w:t xml:space="preserve">, que mantiene el contexto de la aplicación, planifica el trabajo y lo divide en tareas.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Driver solicita recursos a un </w:t>
      </w:r>
      <w:r w:rsidDel="00000000" w:rsidR="00000000" w:rsidRPr="00000000">
        <w:rPr>
          <w:rFonts w:ascii="Google Sans" w:cs="Google Sans" w:eastAsia="Google Sans" w:hAnsi="Google Sans"/>
          <w:b w:val="1"/>
          <w:bCs w:val="1"/>
          <w:color w:val="1f1f1f"/>
          <w:rtl w:val="0"/>
        </w:rPr>
        <w:t xml:space="preserve">Cluster Manager</w:t>
      </w:r>
      <w:r w:rsidDel="00000000" w:rsidR="00000000" w:rsidRPr="00000000">
        <w:rPr>
          <w:rFonts w:ascii="Google Sans" w:cs="Google Sans" w:eastAsia="Google Sans" w:hAnsi="Google Sans"/>
          <w:color w:val="1f1f1f"/>
          <w:rtl w:val="0"/>
        </w:rPr>
        <w:t xml:space="preserve"> (como YARN, Kubernetes o el gestor nativo de Spark), el cual asigna </w:t>
      </w:r>
      <w:r w:rsidDel="00000000" w:rsidR="00000000" w:rsidRPr="00000000">
        <w:rPr>
          <w:rFonts w:ascii="Google Sans" w:cs="Google Sans" w:eastAsia="Google Sans" w:hAnsi="Google Sans"/>
          <w:b w:val="1"/>
          <w:bCs w:val="1"/>
          <w:color w:val="1f1f1f"/>
          <w:rtl w:val="0"/>
        </w:rPr>
        <w:t xml:space="preserve">Executors</w:t>
      </w:r>
      <w:r w:rsidDel="00000000" w:rsidR="00000000" w:rsidRPr="00000000">
        <w:rPr>
          <w:rFonts w:ascii="Google Sans" w:cs="Google Sans" w:eastAsia="Google Sans" w:hAnsi="Google Sans"/>
          <w:color w:val="1f1f1f"/>
          <w:rtl w:val="0"/>
        </w:rPr>
        <w:t xml:space="preserve"> en los nodos de trabajo.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executors son procesos responsables de ejecutar las tareas individuales y almacenar datos en caché para su reutilización rápida.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Spark optimiza la ejecución mediante la evaluación perezosa (</w:t>
      </w:r>
      <w:r w:rsidDel="00000000" w:rsidR="00000000" w:rsidRPr="00000000">
        <w:rPr>
          <w:rFonts w:ascii="Google Sans" w:cs="Google Sans" w:eastAsia="Google Sans" w:hAnsi="Google Sans"/>
          <w:i w:val="1"/>
          <w:iCs w:val="1"/>
          <w:color w:val="1f1f1f"/>
          <w:rtl w:val="0"/>
        </w:rPr>
        <w:t xml:space="preserve">lazy evaluation</w:t>
      </w:r>
      <w:r w:rsidDel="00000000" w:rsidR="00000000" w:rsidRPr="00000000">
        <w:rPr>
          <w:rFonts w:ascii="Google Sans" w:cs="Google Sans" w:eastAsia="Google Sans" w:hAnsi="Google Sans"/>
          <w:color w:val="1f1f1f"/>
          <w:rtl w:val="0"/>
        </w:rPr>
        <w:t xml:space="preserve">): las transformaciones no se ejecutan inmediatamente, sino que construyen un Grafo Acíclico Dirigido (DAG). La ejecución solo comienza cuando se invoca una "acción" (como collect o save), permitiendo que Spark optimice todo el plan de trabajo globalmente.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Optimizaciones de Bajo Nivel: Catalyst y Tungsten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rendimiento de Spark se sustenta en dos motores de optimización fundamentales:</w:t>
      </w:r>
    </w:p>
    <w:p w:rsidR="00000000" w:rsidDel="00000000" w:rsidP="00000000" w:rsidRDefault="00000000" w:rsidRPr="00000000" w14:paraId="0000006B">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Catalyst Optimizer:</w:t>
      </w:r>
      <w:r w:rsidDel="00000000" w:rsidR="00000000" w:rsidRPr="00000000">
        <w:rPr>
          <w:rFonts w:ascii="Google Sans" w:cs="Google Sans" w:eastAsia="Google Sans" w:hAnsi="Google Sans"/>
          <w:color w:val="1f1f1f"/>
          <w:rtl w:val="0"/>
        </w:rPr>
        <w:t xml:space="preserve"> Optimiza los planes de ejecución de DataFrames y Spark SQL. Realiza optimizaciones lógicas como el </w:t>
      </w:r>
      <w:r w:rsidDel="00000000" w:rsidR="00000000" w:rsidRPr="00000000">
        <w:rPr>
          <w:rFonts w:ascii="Google Sans" w:cs="Google Sans" w:eastAsia="Google Sans" w:hAnsi="Google Sans"/>
          <w:i w:val="1"/>
          <w:iCs w:val="1"/>
          <w:color w:val="1f1f1f"/>
          <w:rtl w:val="0"/>
        </w:rPr>
        <w:t xml:space="preserve">predicate pushdown</w:t>
      </w:r>
      <w:r w:rsidDel="00000000" w:rsidR="00000000" w:rsidRPr="00000000">
        <w:rPr>
          <w:rFonts w:ascii="Google Sans" w:cs="Google Sans" w:eastAsia="Google Sans" w:hAnsi="Google Sans"/>
          <w:color w:val="1f1f1f"/>
          <w:rtl w:val="0"/>
        </w:rPr>
        <w:t xml:space="preserve"> (filtrar datos en el origen antes de leerlos) y el </w:t>
      </w:r>
      <w:r w:rsidDel="00000000" w:rsidR="00000000" w:rsidRPr="00000000">
        <w:rPr>
          <w:rFonts w:ascii="Google Sans" w:cs="Google Sans" w:eastAsia="Google Sans" w:hAnsi="Google Sans"/>
          <w:i w:val="1"/>
          <w:iCs w:val="1"/>
          <w:color w:val="1f1f1f"/>
          <w:rtl w:val="0"/>
        </w:rPr>
        <w:t xml:space="preserve">column pruning</w:t>
      </w:r>
      <w:r w:rsidDel="00000000" w:rsidR="00000000" w:rsidRPr="00000000">
        <w:rPr>
          <w:rFonts w:ascii="Google Sans" w:cs="Google Sans" w:eastAsia="Google Sans" w:hAnsi="Google Sans"/>
          <w:color w:val="1f1f1f"/>
          <w:rtl w:val="0"/>
        </w:rPr>
        <w:t xml:space="preserve"> (leer solo las columnas necesarias).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C">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Proyecto Tungsten:</w:t>
      </w:r>
      <w:r w:rsidDel="00000000" w:rsidR="00000000" w:rsidRPr="00000000">
        <w:rPr>
          <w:rFonts w:ascii="Google Sans" w:cs="Google Sans" w:eastAsia="Google Sans" w:hAnsi="Google Sans"/>
          <w:color w:val="1f1f1f"/>
          <w:rtl w:val="0"/>
        </w:rPr>
        <w:t xml:space="preserve"> Se enfoca en la eficiencia del hardware. Gestiona la memoria de forma directa (fuera del montón de Java para evitar el recolector de basura) y utiliza procesamiento vectorizado para ejecutar operaciones en bloques de datos simultáneamente, aprovechando las capacidades SIMD de las CPUs modernas.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Estrategias de Join y Gestión de Skew</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Uno de los cuellos de botella más comunes en Spark es el </w:t>
      </w:r>
      <w:r w:rsidDel="00000000" w:rsidR="00000000" w:rsidRPr="00000000">
        <w:rPr>
          <w:rFonts w:ascii="Google Sans" w:cs="Google Sans" w:eastAsia="Google Sans" w:hAnsi="Google Sans"/>
          <w:i w:val="1"/>
          <w:iCs w:val="1"/>
          <w:color w:val="1f1f1f"/>
          <w:rtl w:val="0"/>
        </w:rPr>
        <w:t xml:space="preserve">shuffle</w:t>
      </w:r>
      <w:r w:rsidDel="00000000" w:rsidR="00000000" w:rsidRPr="00000000">
        <w:rPr>
          <w:rFonts w:ascii="Google Sans" w:cs="Google Sans" w:eastAsia="Google Sans" w:hAnsi="Google Sans"/>
          <w:color w:val="1f1f1f"/>
          <w:rtl w:val="0"/>
        </w:rPr>
        <w:t xml:space="preserve">, el proceso de mover datos entre nodos a través de la red.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Para evitarlo, Spark prefiere el </w:t>
      </w:r>
      <w:r w:rsidDel="00000000" w:rsidR="00000000" w:rsidRPr="00000000">
        <w:rPr>
          <w:rFonts w:ascii="Google Sans" w:cs="Google Sans" w:eastAsia="Google Sans" w:hAnsi="Google Sans"/>
          <w:b w:val="1"/>
          <w:bCs w:val="1"/>
          <w:color w:val="1f1f1f"/>
          <w:rtl w:val="0"/>
        </w:rPr>
        <w:t xml:space="preserve">Broadcast Join</w:t>
      </w:r>
      <w:r w:rsidDel="00000000" w:rsidR="00000000" w:rsidRPr="00000000">
        <w:rPr>
          <w:rFonts w:ascii="Google Sans" w:cs="Google Sans" w:eastAsia="Google Sans" w:hAnsi="Google Sans"/>
          <w:color w:val="1f1f1f"/>
          <w:rtl w:val="0"/>
        </w:rPr>
        <w:t xml:space="preserve"> cuando una de las tablas es lo suficientemente pequeña (menos de 10 MB por defecto). En este caso, la tabla pequeña se envía a todos los ejecutores, eliminando el intercambio de datos de la tabla grande por la red.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manejar el </w:t>
      </w:r>
      <w:r w:rsidDel="00000000" w:rsidR="00000000" w:rsidRPr="00000000">
        <w:rPr>
          <w:rFonts w:ascii="Google Sans" w:cs="Google Sans" w:eastAsia="Google Sans" w:hAnsi="Google Sans"/>
          <w:i w:val="1"/>
          <w:iCs w:val="1"/>
          <w:color w:val="1f1f1f"/>
          <w:rtl w:val="0"/>
        </w:rPr>
        <w:t xml:space="preserve">Data Skew</w:t>
      </w:r>
      <w:r w:rsidDel="00000000" w:rsidR="00000000" w:rsidRPr="00000000">
        <w:rPr>
          <w:rFonts w:ascii="Google Sans" w:cs="Google Sans" w:eastAsia="Google Sans" w:hAnsi="Google Sans"/>
          <w:color w:val="1f1f1f"/>
          <w:rtl w:val="0"/>
        </w:rPr>
        <w:t xml:space="preserve"> (desequilibrio de datos, donde una partición es mucho más grande que las demás), Spark 3 introdujo la </w:t>
      </w:r>
      <w:r w:rsidDel="00000000" w:rsidR="00000000" w:rsidRPr="00000000">
        <w:rPr>
          <w:rFonts w:ascii="Google Sans" w:cs="Google Sans" w:eastAsia="Google Sans" w:hAnsi="Google Sans"/>
          <w:b w:val="1"/>
          <w:bCs w:val="1"/>
          <w:color w:val="1f1f1f"/>
          <w:rtl w:val="0"/>
        </w:rPr>
        <w:t xml:space="preserve">Ejecución Adaptativa de Consultas (AQE)</w:t>
      </w:r>
      <w:r w:rsidDel="00000000" w:rsidR="00000000" w:rsidRPr="00000000">
        <w:rPr>
          <w:rFonts w:ascii="Google Sans" w:cs="Google Sans" w:eastAsia="Google Sans" w:hAnsi="Google Sans"/>
          <w:color w:val="1f1f1f"/>
          <w:rtl w:val="0"/>
        </w:rPr>
        <w:t xml:space="preserve">. AQE monitorea las estadísticas de las tareas en tiempo real y puede re-planificar el join, coalescer particiones pequeñas o dividir particiones gigantes dinámicamente durante la ejecución para equilibrar la carga de trabajo.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Contenedores e Infraestructura como Código (IaC)</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reproducibilidad de los entornos de datos es vital para el éxito de los modelos de minería de datos. Los contenedores y la IaC permiten que la infraestructura sea tratada como software.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Docker: Aislamiento y Eficiencia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Docker permite empaquetar una aplicación con todas sus dependencias en una unidad estandarizada llamada contenedor.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diferencia de las Máquinas Virtuales (VMs), los contenedores comparten el kernel del sistema operativo del host, lo que los hace extremadamente ligeros y rápidos de iniciar (milisegundos vs. minutos).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concepto avanzado esencial es el </w:t>
      </w:r>
      <w:r w:rsidDel="00000000" w:rsidR="00000000" w:rsidRPr="00000000">
        <w:rPr>
          <w:rFonts w:ascii="Google Sans" w:cs="Google Sans" w:eastAsia="Google Sans" w:hAnsi="Google Sans"/>
          <w:b w:val="1"/>
          <w:bCs w:val="1"/>
          <w:color w:val="1f1f1f"/>
          <w:rtl w:val="0"/>
        </w:rPr>
        <w:t xml:space="preserve">Multi-stage Build</w:t>
      </w:r>
      <w:r w:rsidDel="00000000" w:rsidR="00000000" w:rsidRPr="00000000">
        <w:rPr>
          <w:rFonts w:ascii="Google Sans" w:cs="Google Sans" w:eastAsia="Google Sans" w:hAnsi="Google Sans"/>
          <w:color w:val="1f1f1f"/>
          <w:rtl w:val="0"/>
        </w:rPr>
        <w:t xml:space="preserve"> en los archivos Dockerfile. Esta técnica permite utilizar una imagen pesada con todas las herramientas de compilación para generar el binario de la aplicación y luego copiar solo ese binario final a una imagen mínima (como Alpine Linux) para producción.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Esto reduce el tamaño de la imagen final y mejora la seguridad al eliminar compiladores y código fuente del entorno de ejecución.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Terraform y la Gestión del Estado</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Terraform es la herramienta líder para definir infraestructura de forma declarativa. Mediante el lenguaje HCL, los ingenieros especifican el estado deseado de los recursos cloud (ej. una instancia de PostgreSQL en AWS o una red virtual).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componente crítico es el </w:t>
      </w:r>
      <w:r w:rsidDel="00000000" w:rsidR="00000000" w:rsidRPr="00000000">
        <w:rPr>
          <w:rFonts w:ascii="Google Sans" w:cs="Google Sans" w:eastAsia="Google Sans" w:hAnsi="Google Sans"/>
          <w:b w:val="1"/>
          <w:bCs w:val="1"/>
          <w:color w:val="1f1f1f"/>
          <w:rtl w:val="0"/>
        </w:rPr>
        <w:t xml:space="preserve">State File</w:t>
      </w:r>
      <w:r w:rsidDel="00000000" w:rsidR="00000000" w:rsidRPr="00000000">
        <w:rPr>
          <w:rFonts w:ascii="Google Sans" w:cs="Google Sans" w:eastAsia="Google Sans" w:hAnsi="Google Sans"/>
          <w:color w:val="1f1f1f"/>
          <w:rtl w:val="0"/>
        </w:rPr>
        <w:t xml:space="preserve"> (archivo de estado), que mantiene un mapa entre los recursos definidos en código y los recursos reales en la nube.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Es fundamental gestionar este archivo en un almacenamiento remoto seguro y utilizar el bloqueo de estado (</w:t>
      </w:r>
      <w:r w:rsidDel="00000000" w:rsidR="00000000" w:rsidRPr="00000000">
        <w:rPr>
          <w:rFonts w:ascii="Google Sans" w:cs="Google Sans" w:eastAsia="Google Sans" w:hAnsi="Google Sans"/>
          <w:i w:val="1"/>
          <w:iCs w:val="1"/>
          <w:color w:val="1f1f1f"/>
          <w:rtl w:val="0"/>
        </w:rPr>
        <w:t xml:space="preserve">state locking</w:t>
      </w:r>
      <w:r w:rsidDel="00000000" w:rsidR="00000000" w:rsidRPr="00000000">
        <w:rPr>
          <w:rFonts w:ascii="Google Sans" w:cs="Google Sans" w:eastAsia="Google Sans" w:hAnsi="Google Sans"/>
          <w:color w:val="1f1f1f"/>
          <w:rtl w:val="0"/>
        </w:rPr>
        <w:t xml:space="preserve">) para evitar colisiones cuando varios ingenieros trabajan en el mismo proyecto simultáneamente.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Orquestación de Workflows y Pipelines de IA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medida que los sistemas se desacoplan en microservicios, se requiere un "director de orquesta" para coordinar las tareas. La orquestación de workflows gestiona cuándo, dónde y cómo se ejecutan las tareas, manejando automáticamente los reintentos y las fallas.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Principios de Diseño de Workflows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workflow robusto debe ser </w:t>
      </w:r>
      <w:r w:rsidDel="00000000" w:rsidR="00000000" w:rsidRPr="00000000">
        <w:rPr>
          <w:rFonts w:ascii="Google Sans" w:cs="Google Sans" w:eastAsia="Google Sans" w:hAnsi="Google Sans"/>
          <w:b w:val="1"/>
          <w:bCs w:val="1"/>
          <w:color w:val="1f1f1f"/>
          <w:rtl w:val="0"/>
        </w:rPr>
        <w:t xml:space="preserve">idempotente</w:t>
      </w:r>
      <w:r w:rsidDel="00000000" w:rsidR="00000000" w:rsidRPr="00000000">
        <w:rPr>
          <w:rFonts w:ascii="Google Sans" w:cs="Google Sans" w:eastAsia="Google Sans" w:hAnsi="Google Sans"/>
          <w:color w:val="1f1f1f"/>
          <w:rtl w:val="0"/>
        </w:rPr>
        <w:t xml:space="preserve">: ejecutar la misma tarea varias veces con la misma entrada debe producir siempre el mismo resultado.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Esto es vital para la recuperación de errores; si un proceso falla a la mitad, el orquestador puede reiniciarlo de forma segura sin duplicar registros.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workflows modernos suelen ser representados como DAGs. En flujos complejos de IA, la orquestación permite gestionar la ingesta de datos, la ingeniería de características, el entrenamiento de modelos y su despliegue en un pipeline cohesivo y observable.</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Herramienta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Fortaleza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Caso de Uso Ideal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Apache Airflow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Madurez y ecosistema masivo de conectores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Workflows batch complejos y estáticos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"Pythonic", dinámico y orientado a la nube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Flujos de datos dinámicos y desarrollo rápido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Dagster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Orientado a activos (</w:t>
            </w:r>
            <w:r w:rsidDel="00000000" w:rsidR="00000000" w:rsidRPr="00000000">
              <w:rPr>
                <w:rFonts w:ascii="Google Sans" w:cs="Google Sans" w:eastAsia="Google Sans" w:hAnsi="Google Sans"/>
                <w:i w:val="1"/>
                <w:iCs w:val="1"/>
                <w:color w:val="1f1f1f"/>
                <w:shd w:fill="auto" w:val="clear"/>
                <w:rtl w:val="0"/>
              </w:rPr>
              <w:t xml:space="preserve">assets</w:t>
            </w:r>
            <w:r w:rsidDel="00000000" w:rsidR="00000000" w:rsidRPr="00000000">
              <w:rPr>
                <w:rFonts w:ascii="Google Sans" w:cs="Google Sans" w:eastAsia="Google Sans" w:hAnsi="Google Sans"/>
                <w:color w:val="1f1f1f"/>
                <w:shd w:fill="auto" w:val="clear"/>
                <w:rtl w:val="0"/>
              </w:rPr>
              <w:t xml:space="preserve">) y pruebas locales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Pipelines modernos de ingeniería de datos y ML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Kestra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Declarativo (YAML) y basado en eventos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Integraciones nativas de nube y orquestación sencilla</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Calidad de Datos, Contratos y Observabilidad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movimiento "Shift Left" en la ingeniería de datos propone mover la validación de calidad lo más cerca posible del origen.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Una herramienta fundamental para esto son los </w:t>
      </w:r>
      <w:r w:rsidDel="00000000" w:rsidR="00000000" w:rsidRPr="00000000">
        <w:rPr>
          <w:rFonts w:ascii="Google Sans" w:cs="Google Sans" w:eastAsia="Google Sans" w:hAnsi="Google Sans"/>
          <w:b w:val="1"/>
          <w:bCs w:val="1"/>
          <w:color w:val="1f1f1f"/>
          <w:rtl w:val="0"/>
        </w:rPr>
        <w:t xml:space="preserve">Contratos de Datos</w:t>
      </w:r>
      <w:r w:rsidDel="00000000" w:rsidR="00000000" w:rsidRPr="00000000">
        <w:rPr>
          <w:rFonts w:ascii="Google Sans" w:cs="Google Sans" w:eastAsia="Google Sans" w:hAnsi="Google Sans"/>
          <w:color w:val="1f1f1f"/>
          <w:rtl w:val="0"/>
        </w:rPr>
        <w:t xml:space="preserve">. Un contrato es un acuerdo formal entre productores y consumidores sobre el esquema, la semántica y los SLAs de los datos.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dbt permite implementar </w:t>
      </w:r>
      <w:r w:rsidDel="00000000" w:rsidR="00000000" w:rsidRPr="00000000">
        <w:rPr>
          <w:rFonts w:ascii="Google Sans" w:cs="Google Sans" w:eastAsia="Google Sans" w:hAnsi="Google Sans"/>
          <w:b w:val="1"/>
          <w:bCs w:val="1"/>
          <w:color w:val="1f1f1f"/>
          <w:rtl w:val="0"/>
        </w:rPr>
        <w:t xml:space="preserve">Model Contracts</w:t>
      </w:r>
      <w:r w:rsidDel="00000000" w:rsidR="00000000" w:rsidRPr="00000000">
        <w:rPr>
          <w:rFonts w:ascii="Google Sans" w:cs="Google Sans" w:eastAsia="Google Sans" w:hAnsi="Google Sans"/>
          <w:color w:val="1f1f1f"/>
          <w:rtl w:val="0"/>
        </w:rPr>
        <w:t xml:space="preserve"> que fuerzan al modelo a cumplir con un esquema estricto (nombres de columnas y tipos de datos) definido en YAML. Si el código de transformación produce algo diferente al contrato, el proceso de compilación falla inmediatamente, protegiendo a los consumidores aguas abajo de cambios inesperados (</w:t>
      </w:r>
      <w:r w:rsidDel="00000000" w:rsidR="00000000" w:rsidRPr="00000000">
        <w:rPr>
          <w:rFonts w:ascii="Google Sans" w:cs="Google Sans" w:eastAsia="Google Sans" w:hAnsi="Google Sans"/>
          <w:i w:val="1"/>
          <w:iCs w:val="1"/>
          <w:color w:val="1f1f1f"/>
          <w:rtl w:val="0"/>
        </w:rPr>
        <w:t xml:space="preserve">breaking changes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Finalmente, el ciclo de vida de los datos se completa con el </w:t>
      </w:r>
      <w:r w:rsidDel="00000000" w:rsidR="00000000" w:rsidRPr="00000000">
        <w:rPr>
          <w:rFonts w:ascii="Google Sans" w:cs="Google Sans" w:eastAsia="Google Sans" w:hAnsi="Google Sans"/>
          <w:b w:val="1"/>
          <w:bCs w:val="1"/>
          <w:color w:val="1f1f1f"/>
          <w:rtl w:val="0"/>
        </w:rPr>
        <w:t xml:space="preserve">Reverse ETL</w:t>
      </w:r>
      <w:r w:rsidDel="00000000" w:rsidR="00000000" w:rsidRPr="00000000">
        <w:rPr>
          <w:rFonts w:ascii="Google Sans" w:cs="Google Sans" w:eastAsia="Google Sans" w:hAnsi="Google Sans"/>
          <w:color w:val="1f1f1f"/>
          <w:rtl w:val="0"/>
        </w:rPr>
        <w:t xml:space="preserve">. Mientras que el ETL mueve datos hacia el warehouse para análisis, el Reverse ETL extrae los </w:t>
      </w:r>
      <w:r w:rsidDel="00000000" w:rsidR="00000000" w:rsidRPr="00000000">
        <w:rPr>
          <w:rFonts w:ascii="Google Sans" w:cs="Google Sans" w:eastAsia="Google Sans" w:hAnsi="Google Sans"/>
          <w:i w:val="1"/>
          <w:iCs w:val="1"/>
          <w:color w:val="1f1f1f"/>
          <w:rtl w:val="0"/>
        </w:rPr>
        <w:t xml:space="preserve">insights</w:t>
      </w:r>
      <w:r w:rsidDel="00000000" w:rsidR="00000000" w:rsidRPr="00000000">
        <w:rPr>
          <w:rFonts w:ascii="Google Sans" w:cs="Google Sans" w:eastAsia="Google Sans" w:hAnsi="Google Sans"/>
          <w:color w:val="1f1f1f"/>
          <w:rtl w:val="0"/>
        </w:rPr>
        <w:t xml:space="preserve"> calculados (como una puntuación de riesgo de fuga de cliente) y los sincroniza de vuelta hacia herramientas operativas como Salesforce o Hubspot, permitiendo que los equipos de negocio actúen sobre los datos en tiempo real.</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Herramientas como </w:t>
      </w:r>
      <w:r w:rsidDel="00000000" w:rsidR="00000000" w:rsidRPr="00000000">
        <w:rPr>
          <w:rFonts w:ascii="Google Sans" w:cs="Google Sans" w:eastAsia="Google Sans" w:hAnsi="Google Sans"/>
          <w:b w:val="1"/>
          <w:bCs w:val="1"/>
          <w:color w:val="1f1f1f"/>
          <w:rtl w:val="0"/>
        </w:rPr>
        <w:t xml:space="preserve">Census</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Hightouch</w:t>
      </w:r>
      <w:r w:rsidDel="00000000" w:rsidR="00000000" w:rsidRPr="00000000">
        <w:rPr>
          <w:rFonts w:ascii="Google Sans" w:cs="Google Sans" w:eastAsia="Google Sans" w:hAnsi="Google Sans"/>
          <w:color w:val="1f1f1f"/>
          <w:rtl w:val="0"/>
        </w:rPr>
        <w:t xml:space="preserve"> lideran este espacio, facilitando la "activación de datos" y cerrando la brecha entre la analítica y la operación diaria.</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conclusión, la preparación para un examen de minería de datos moderna requiere no solo comprender los algoritmos, sino dominar la infraestructura subyacente que garantiza que los datos sean confiables, históricos, escalables y accionables. Desde la eficiencia de las micro-particiones en Snowflake hasta la robustez de los contratos de datos en dbt, cada componente desempeña un papel vital en el éxito de una estrategia de datos empresarial.</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DWH, Data Lake then Lakehouse. Datawarehouse: | by Kaouthar EL ..., accessed March 1, 2026, </w:t>
      </w:r>
      <w:hyperlink r:id="rId6">
        <w:r w:rsidDel="00000000" w:rsidR="00000000" w:rsidRPr="00000000">
          <w:rPr>
            <w:rFonts w:ascii="Google Sans" w:cs="Google Sans" w:eastAsia="Google Sans" w:hAnsi="Google Sans"/>
            <w:color w:val="0000ee"/>
            <w:sz w:val="24"/>
            <w:szCs w:val="24"/>
            <w:u w:val="single"/>
            <w:rtl w:val="0"/>
          </w:rPr>
          <w:t xml:space="preserve">https://medium.com/@kwtrelbakouri1/dwh-data-lake-then-lakehouse-af88776d1e61</w:t>
        </w:r>
      </w:hyperlink>
      <w:r w:rsidDel="00000000" w:rsidR="00000000" w:rsidRPr="00000000">
        <w:rPr>
          <w:rtl w:val="0"/>
        </w:rPr>
      </w:r>
    </w:p>
    <w:p w:rsidR="00000000" w:rsidDel="00000000" w:rsidP="00000000" w:rsidRDefault="00000000" w:rsidRPr="00000000" w14:paraId="0000009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Workflow-Orchestration-para-Data-Mining-and-Engineering.pdf</w:t>
      </w:r>
    </w:p>
    <w:p w:rsidR="00000000" w:rsidDel="00000000" w:rsidP="00000000" w:rsidRDefault="00000000" w:rsidRPr="00000000" w14:paraId="0000009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Open Table Formats: Iceberg, Delta Lake, Hudi, Paimon, and DuckLake - DEV Community, accessed March 1, 2026, </w:t>
      </w:r>
      <w:hyperlink r:id="rId7">
        <w:r w:rsidDel="00000000" w:rsidR="00000000" w:rsidRPr="00000000">
          <w:rPr>
            <w:rFonts w:ascii="Google Sans" w:cs="Google Sans" w:eastAsia="Google Sans" w:hAnsi="Google Sans"/>
            <w:color w:val="0000ee"/>
            <w:sz w:val="24"/>
            <w:szCs w:val="24"/>
            <w:u w:val="single"/>
            <w:rtl w:val="0"/>
          </w:rPr>
          <w:t xml:space="preserve">https://dev.to/alexmercedcoder/the-ultimate-guide-to-open-table-formats-iceberg-delta-lake-hudi-paimon-and-ducklake-dnk</w:t>
        </w:r>
      </w:hyperlink>
      <w:r w:rsidDel="00000000" w:rsidR="00000000" w:rsidRPr="00000000">
        <w:rPr>
          <w:rtl w:val="0"/>
        </w:rPr>
      </w:r>
    </w:p>
    <w:p w:rsidR="00000000" w:rsidDel="00000000" w:rsidP="00000000" w:rsidRDefault="00000000" w:rsidRPr="00000000" w14:paraId="0000009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Hudi vs. Delta vs. Iceberg: How to Choose the Right Lakehouse Table Format - DZone, accessed March 1, 2026, </w:t>
      </w:r>
      <w:hyperlink r:id="rId8">
        <w:r w:rsidDel="00000000" w:rsidR="00000000" w:rsidRPr="00000000">
          <w:rPr>
            <w:rFonts w:ascii="Google Sans" w:cs="Google Sans" w:eastAsia="Google Sans" w:hAnsi="Google Sans"/>
            <w:color w:val="0000ee"/>
            <w:sz w:val="24"/>
            <w:szCs w:val="24"/>
            <w:u w:val="single"/>
            <w:rtl w:val="0"/>
          </w:rPr>
          <w:t xml:space="preserve">https://dzone.com/articles/hudi-vs-delta-vs-iceberg-table-format</w:t>
        </w:r>
      </w:hyperlink>
      <w:r w:rsidDel="00000000" w:rsidR="00000000" w:rsidRPr="00000000">
        <w:rPr>
          <w:rtl w:val="0"/>
        </w:rPr>
      </w:r>
    </w:p>
    <w:p w:rsidR="00000000" w:rsidDel="00000000" w:rsidP="00000000" w:rsidRDefault="00000000" w:rsidRPr="00000000" w14:paraId="0000009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the Storage Layer: Iceberg vs. Delta vs. Snowflake's ..., accessed March 1, 2026, </w:t>
      </w:r>
      <w:hyperlink r:id="rId9">
        <w:r w:rsidDel="00000000" w:rsidR="00000000" w:rsidRPr="00000000">
          <w:rPr>
            <w:rFonts w:ascii="Google Sans" w:cs="Google Sans" w:eastAsia="Google Sans" w:hAnsi="Google Sans"/>
            <w:color w:val="0000ee"/>
            <w:sz w:val="24"/>
            <w:szCs w:val="24"/>
            <w:u w:val="single"/>
            <w:rtl w:val="0"/>
          </w:rPr>
          <w:t xml:space="preserve">https://medium.com/@mellowlaunch1975/comparing-the-storage-layer-iceberg-vs-delta-vs-snowflakes-metadata-engine-90f4403186b5</w:t>
        </w:r>
      </w:hyperlink>
      <w:r w:rsidDel="00000000" w:rsidR="00000000" w:rsidRPr="00000000">
        <w:rPr>
          <w:rtl w:val="0"/>
        </w:rPr>
      </w:r>
    </w:p>
    <w:p w:rsidR="00000000" w:rsidDel="00000000" w:rsidP="00000000" w:rsidRDefault="00000000" w:rsidRPr="00000000" w14:paraId="0000009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Hudi vs Iceberg vs Delta Lake: Detailed Comparison - lakeFS, accessed March 1, 2026, </w:t>
      </w:r>
      <w:hyperlink r:id="rId10">
        <w:r w:rsidDel="00000000" w:rsidR="00000000" w:rsidRPr="00000000">
          <w:rPr>
            <w:rFonts w:ascii="Google Sans" w:cs="Google Sans" w:eastAsia="Google Sans" w:hAnsi="Google Sans"/>
            <w:color w:val="0000ee"/>
            <w:sz w:val="24"/>
            <w:szCs w:val="24"/>
            <w:u w:val="single"/>
            <w:rtl w:val="0"/>
          </w:rPr>
          <w:t xml:space="preserve">https://lakefs.io/blog/hudi-iceberg-and-delta-lake-data-lake-table-formats-compared/</w:t>
        </w:r>
      </w:hyperlink>
      <w:r w:rsidDel="00000000" w:rsidR="00000000" w:rsidRPr="00000000">
        <w:rPr>
          <w:rtl w:val="0"/>
        </w:rPr>
      </w:r>
    </w:p>
    <w:p w:rsidR="00000000" w:rsidDel="00000000" w:rsidP="00000000" w:rsidRDefault="00000000" w:rsidRPr="00000000" w14:paraId="0000009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Choose Apache Iceberg Over Traditional Table Formats? - Firebolt, accessed March 1, 2026, </w:t>
      </w:r>
      <w:hyperlink r:id="rId11">
        <w:r w:rsidDel="00000000" w:rsidR="00000000" w:rsidRPr="00000000">
          <w:rPr>
            <w:rFonts w:ascii="Google Sans" w:cs="Google Sans" w:eastAsia="Google Sans" w:hAnsi="Google Sans"/>
            <w:color w:val="0000ee"/>
            <w:sz w:val="24"/>
            <w:szCs w:val="24"/>
            <w:u w:val="single"/>
            <w:rtl w:val="0"/>
          </w:rPr>
          <w:t xml:space="preserve">https://www.firebolt.io/blog/why-choose-apache-iceberg-over-traditional-table-formats</w:t>
        </w:r>
      </w:hyperlink>
      <w:r w:rsidDel="00000000" w:rsidR="00000000" w:rsidRPr="00000000">
        <w:rPr>
          <w:rtl w:val="0"/>
        </w:rPr>
      </w:r>
    </w:p>
    <w:p w:rsidR="00000000" w:rsidDel="00000000" w:rsidP="00000000" w:rsidRDefault="00000000" w:rsidRPr="00000000" w14:paraId="0000009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Partitioning Practices in Apache Hive and Apache Iceberg - DEV Community, accessed March 1, 2026, </w:t>
      </w:r>
      <w:hyperlink r:id="rId12">
        <w:r w:rsidDel="00000000" w:rsidR="00000000" w:rsidRPr="00000000">
          <w:rPr>
            <w:rFonts w:ascii="Google Sans" w:cs="Google Sans" w:eastAsia="Google Sans" w:hAnsi="Google Sans"/>
            <w:color w:val="0000ee"/>
            <w:sz w:val="24"/>
            <w:szCs w:val="24"/>
            <w:u w:val="single"/>
            <w:rtl w:val="0"/>
          </w:rPr>
          <w:t xml:space="preserve">https://dev.to/alexmercedcoder/partitioning-practices-in-apache-hive-and-apache-iceberg-46kg</w:t>
        </w:r>
      </w:hyperlink>
      <w:r w:rsidDel="00000000" w:rsidR="00000000" w:rsidRPr="00000000">
        <w:rPr>
          <w:rtl w:val="0"/>
        </w:rPr>
      </w:r>
    </w:p>
    <w:p w:rsidR="00000000" w:rsidDel="00000000" w:rsidP="00000000" w:rsidRDefault="00000000" w:rsidRPr="00000000" w14:paraId="0000009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Formats vs Table Formats: Hudi vs Iceberg vs Delta Lake vs Parquet vs Avro vs ORC | by Mohsen Shahriari | Medium, accessed March 1, 2026, </w:t>
      </w:r>
      <w:hyperlink r:id="rId13">
        <w:r w:rsidDel="00000000" w:rsidR="00000000" w:rsidRPr="00000000">
          <w:rPr>
            <w:rFonts w:ascii="Google Sans" w:cs="Google Sans" w:eastAsia="Google Sans" w:hAnsi="Google Sans"/>
            <w:color w:val="0000ee"/>
            <w:sz w:val="24"/>
            <w:szCs w:val="24"/>
            <w:u w:val="single"/>
            <w:rtl w:val="0"/>
          </w:rPr>
          <w:t xml:space="preserve">https://medium.com/@moshahriari/data-formats-vs-table-formats-hudi-vs-iceberg-vs-delta-lake-vs-parquet-vs-avro-vs-orc-c9190cab7051</w:t>
        </w:r>
      </w:hyperlink>
      <w:r w:rsidDel="00000000" w:rsidR="00000000" w:rsidRPr="00000000">
        <w:rPr>
          <w:rtl w:val="0"/>
        </w:rPr>
      </w:r>
    </w:p>
    <w:p w:rsidR="00000000" w:rsidDel="00000000" w:rsidP="00000000" w:rsidRDefault="00000000" w:rsidRPr="00000000" w14:paraId="0000009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Table Formats for Data Lakehouse Architectures: A Comprehensive Analysis of Apache Iceberg, Delta Lake, and Apache Hudi - ResearchGate, accessed March 1, 2026,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https://www.researchgate.net/publication/400608933_Modern_Table_Formats_for_Data_Lakehouse_Architectures_A_Comprehensive_Analysis_of_Apache_Iceberg_Delta_Lake_and_Apache_Hudi</w:t>
        </w:r>
      </w:hyperlink>
      <w:r w:rsidDel="00000000" w:rsidR="00000000" w:rsidRPr="00000000">
        <w:rPr>
          <w:rtl w:val="0"/>
        </w:rPr>
      </w:r>
    </w:p>
    <w:p w:rsidR="00000000" w:rsidDel="00000000" w:rsidP="00000000" w:rsidRDefault="00000000" w:rsidRPr="00000000" w14:paraId="0000009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dbt Tests Explained: Generic vs Singular (With Real Examples) | by LAXMINARAYANA LIKKI - Medium, accessed March 1, 2026, </w:t>
      </w:r>
      <w:hyperlink r:id="rId15">
        <w:r w:rsidDel="00000000" w:rsidR="00000000" w:rsidRPr="00000000">
          <w:rPr>
            <w:rFonts w:ascii="Google Sans" w:cs="Google Sans" w:eastAsia="Google Sans" w:hAnsi="Google Sans"/>
            <w:color w:val="0000ee"/>
            <w:sz w:val="24"/>
            <w:szCs w:val="24"/>
            <w:u w:val="single"/>
            <w:rtl w:val="0"/>
          </w:rPr>
          <w:t xml:space="preserve">https://medium.com/@likkilaxminarayana/dbt-tests-explained-generic-vs-singular-with-real-examples-6c08d8dd78a7</w:t>
        </w:r>
      </w:hyperlink>
      <w:r w:rsidDel="00000000" w:rsidR="00000000" w:rsidRPr="00000000">
        <w:rPr>
          <w:rtl w:val="0"/>
        </w:rPr>
      </w:r>
    </w:p>
    <w:p w:rsidR="00000000" w:rsidDel="00000000" w:rsidP="00000000" w:rsidRDefault="00000000" w:rsidRPr="00000000" w14:paraId="0000009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 Schema vs. OBT for Data Warehouse Performance | Blog ..., accessed March 1, 2026, </w:t>
      </w:r>
      <w:hyperlink r:id="rId16">
        <w:r w:rsidDel="00000000" w:rsidR="00000000" w:rsidRPr="00000000">
          <w:rPr>
            <w:rFonts w:ascii="Google Sans" w:cs="Google Sans" w:eastAsia="Google Sans" w:hAnsi="Google Sans"/>
            <w:color w:val="0000ee"/>
            <w:sz w:val="24"/>
            <w:szCs w:val="24"/>
            <w:u w:val="single"/>
            <w:rtl w:val="0"/>
          </w:rPr>
          <w:t xml:space="preserve">https://www.fivetran.com/blog/star-schema-vs-obt</w:t>
        </w:r>
      </w:hyperlink>
      <w:r w:rsidDel="00000000" w:rsidR="00000000" w:rsidRPr="00000000">
        <w:rPr>
          <w:rtl w:val="0"/>
        </w:rPr>
      </w:r>
    </w:p>
    <w:p w:rsidR="00000000" w:rsidDel="00000000" w:rsidP="00000000" w:rsidRDefault="00000000" w:rsidRPr="00000000" w14:paraId="0000009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data tests to your DAG | dbt Developer Hub, accessed March 1, 2026, </w:t>
      </w:r>
      <w:hyperlink r:id="rId17">
        <w:r w:rsidDel="00000000" w:rsidR="00000000" w:rsidRPr="00000000">
          <w:rPr>
            <w:rFonts w:ascii="Google Sans" w:cs="Google Sans" w:eastAsia="Google Sans" w:hAnsi="Google Sans"/>
            <w:color w:val="0000ee"/>
            <w:sz w:val="24"/>
            <w:szCs w:val="24"/>
            <w:u w:val="single"/>
            <w:rtl w:val="0"/>
          </w:rPr>
          <w:t xml:space="preserve">https://docs.getdbt.com/docs/build/data-tests</w:t>
        </w:r>
      </w:hyperlink>
      <w:r w:rsidDel="00000000" w:rsidR="00000000" w:rsidRPr="00000000">
        <w:rPr>
          <w:rtl w:val="0"/>
        </w:rPr>
      </w:r>
    </w:p>
    <w:p w:rsidR="00000000" w:rsidDel="00000000" w:rsidP="00000000" w:rsidRDefault="00000000" w:rsidRPr="00000000" w14:paraId="000000A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Guide to dbt Tests to Ensure Data Quality - DataCamp, accessed March 1, 2026, </w:t>
      </w:r>
      <w:hyperlink r:id="rId18">
        <w:r w:rsidDel="00000000" w:rsidR="00000000" w:rsidRPr="00000000">
          <w:rPr>
            <w:rFonts w:ascii="Google Sans" w:cs="Google Sans" w:eastAsia="Google Sans" w:hAnsi="Google Sans"/>
            <w:color w:val="0000ee"/>
            <w:sz w:val="24"/>
            <w:szCs w:val="24"/>
            <w:u w:val="single"/>
            <w:rtl w:val="0"/>
          </w:rPr>
          <w:t xml:space="preserve">https://www.datacamp.com/tutorial/dbt-tests</w:t>
        </w:r>
      </w:hyperlink>
      <w:r w:rsidDel="00000000" w:rsidR="00000000" w:rsidRPr="00000000">
        <w:rPr>
          <w:rtl w:val="0"/>
        </w:rPr>
      </w:r>
    </w:p>
    <w:p w:rsidR="00000000" w:rsidDel="00000000" w:rsidP="00000000" w:rsidRDefault="00000000" w:rsidRPr="00000000" w14:paraId="000000A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need to know about dbt tests: How to write them, examples, and best practices | Metaplane, accessed March 1, 2026, </w:t>
      </w:r>
      <w:hyperlink r:id="rId19">
        <w:r w:rsidDel="00000000" w:rsidR="00000000" w:rsidRPr="00000000">
          <w:rPr>
            <w:rFonts w:ascii="Google Sans" w:cs="Google Sans" w:eastAsia="Google Sans" w:hAnsi="Google Sans"/>
            <w:color w:val="0000ee"/>
            <w:sz w:val="24"/>
            <w:szCs w:val="24"/>
            <w:u w:val="single"/>
            <w:rtl w:val="0"/>
          </w:rPr>
          <w:t xml:space="preserve">https://www.metaplane.dev/blog/dbt-test-examples-best-practices</w:t>
        </w:r>
      </w:hyperlink>
      <w:r w:rsidDel="00000000" w:rsidR="00000000" w:rsidRPr="00000000">
        <w:rPr>
          <w:rtl w:val="0"/>
        </w:rPr>
      </w:r>
    </w:p>
    <w:p w:rsidR="00000000" w:rsidDel="00000000" w:rsidP="00000000" w:rsidRDefault="00000000" w:rsidRPr="00000000" w14:paraId="000000A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Data Contracts - Snowpack Data, accessed March 1, 2026, </w:t>
      </w:r>
      <w:hyperlink r:id="rId20">
        <w:r w:rsidDel="00000000" w:rsidR="00000000" w:rsidRPr="00000000">
          <w:rPr>
            <w:rFonts w:ascii="Google Sans" w:cs="Google Sans" w:eastAsia="Google Sans" w:hAnsi="Google Sans"/>
            <w:color w:val="0000ee"/>
            <w:sz w:val="24"/>
            <w:szCs w:val="24"/>
            <w:u w:val="single"/>
            <w:rtl w:val="0"/>
          </w:rPr>
          <w:t xml:space="preserve">https://snowpack-data.com/blog/data-contracts</w:t>
        </w:r>
      </w:hyperlink>
      <w:r w:rsidDel="00000000" w:rsidR="00000000" w:rsidRPr="00000000">
        <w:rPr>
          <w:rtl w:val="0"/>
        </w:rPr>
      </w:r>
    </w:p>
    <w:p w:rsidR="00000000" w:rsidDel="00000000" w:rsidP="00000000" w:rsidRDefault="00000000" w:rsidRPr="00000000" w14:paraId="000000A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dbt Snapshot: A Comprehensive Tutorial - DataCamp, accessed March 1, 2026, </w:t>
      </w:r>
      <w:hyperlink r:id="rId21">
        <w:r w:rsidDel="00000000" w:rsidR="00000000" w:rsidRPr="00000000">
          <w:rPr>
            <w:rFonts w:ascii="Google Sans" w:cs="Google Sans" w:eastAsia="Google Sans" w:hAnsi="Google Sans"/>
            <w:color w:val="0000ee"/>
            <w:sz w:val="24"/>
            <w:szCs w:val="24"/>
            <w:u w:val="single"/>
            <w:rtl w:val="0"/>
          </w:rPr>
          <w:t xml:space="preserve">https://www.datacamp.com/tutorial/dbt-snapshot</w:t>
        </w:r>
      </w:hyperlink>
      <w:r w:rsidDel="00000000" w:rsidR="00000000" w:rsidRPr="00000000">
        <w:rPr>
          <w:rtl w:val="0"/>
        </w:rPr>
      </w:r>
    </w:p>
    <w:p w:rsidR="00000000" w:rsidDel="00000000" w:rsidP="00000000" w:rsidRDefault="00000000" w:rsidRPr="00000000" w14:paraId="000000A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dbt Snapshots Behind the Scenes: A Deep Dive into SCD Type 2 | by Darshan folane, accessed March 1, 2026, </w:t>
      </w:r>
      <w:hyperlink r:id="rId22">
        <w:r w:rsidDel="00000000" w:rsidR="00000000" w:rsidRPr="00000000">
          <w:rPr>
            <w:rFonts w:ascii="Google Sans" w:cs="Google Sans" w:eastAsia="Google Sans" w:hAnsi="Google Sans"/>
            <w:color w:val="0000ee"/>
            <w:sz w:val="24"/>
            <w:szCs w:val="24"/>
            <w:u w:val="single"/>
            <w:rtl w:val="0"/>
          </w:rPr>
          <w:t xml:space="preserve">https://medium.com/@darshanfolane20/dbt-snapshots-behind-the-scenes-a-deep-dive-into-scd-type-2-c911a80bbcf7</w:t>
        </w:r>
      </w:hyperlink>
      <w:r w:rsidDel="00000000" w:rsidR="00000000" w:rsidRPr="00000000">
        <w:rPr>
          <w:rtl w:val="0"/>
        </w:rPr>
      </w:r>
    </w:p>
    <w:p w:rsidR="00000000" w:rsidDel="00000000" w:rsidP="00000000" w:rsidRDefault="00000000" w:rsidRPr="00000000" w14:paraId="000000A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snapshots to your DAG | dbt Developer Hub, accessed March 1, 2026, </w:t>
      </w:r>
      <w:hyperlink r:id="rId23">
        <w:r w:rsidDel="00000000" w:rsidR="00000000" w:rsidRPr="00000000">
          <w:rPr>
            <w:rFonts w:ascii="Google Sans" w:cs="Google Sans" w:eastAsia="Google Sans" w:hAnsi="Google Sans"/>
            <w:color w:val="0000ee"/>
            <w:sz w:val="24"/>
            <w:szCs w:val="24"/>
            <w:u w:val="single"/>
            <w:rtl w:val="0"/>
          </w:rPr>
          <w:t xml:space="preserve">https://docs.getdbt.com/docs/build/snapshots</w:t>
        </w:r>
      </w:hyperlink>
      <w:r w:rsidDel="00000000" w:rsidR="00000000" w:rsidRPr="00000000">
        <w:rPr>
          <w:rtl w:val="0"/>
        </w:rPr>
      </w:r>
    </w:p>
    <w:p w:rsidR="00000000" w:rsidDel="00000000" w:rsidP="00000000" w:rsidRDefault="00000000" w:rsidRPr="00000000" w14:paraId="000000A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Modeling Techniques For Data Warehouse | by Mariusz ..., accessed March 1, 2026, </w:t>
      </w:r>
      <w:hyperlink r:id="rId24">
        <w:r w:rsidDel="00000000" w:rsidR="00000000" w:rsidRPr="00000000">
          <w:rPr>
            <w:rFonts w:ascii="Google Sans" w:cs="Google Sans" w:eastAsia="Google Sans" w:hAnsi="Google Sans"/>
            <w:color w:val="0000ee"/>
            <w:sz w:val="24"/>
            <w:szCs w:val="24"/>
            <w:u w:val="single"/>
            <w:rtl w:val="0"/>
          </w:rPr>
          <w:t xml:space="preserve">https://medium.com/data-science/data-modeling-techniques-for-data-warehouse-3edcb541e34e</w:t>
        </w:r>
      </w:hyperlink>
      <w:r w:rsidDel="00000000" w:rsidR="00000000" w:rsidRPr="00000000">
        <w:rPr>
          <w:rtl w:val="0"/>
        </w:rPr>
      </w:r>
    </w:p>
    <w:p w:rsidR="00000000" w:rsidDel="00000000" w:rsidP="00000000" w:rsidRDefault="00000000" w:rsidRPr="00000000" w14:paraId="000000A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Spark Architecture in Depth. In this article, I will try to explain… | by ..., accessed March 1, 2026, </w:t>
      </w:r>
      <w:hyperlink r:id="rId25">
        <w:r w:rsidDel="00000000" w:rsidR="00000000" w:rsidRPr="00000000">
          <w:rPr>
            <w:rFonts w:ascii="Google Sans" w:cs="Google Sans" w:eastAsia="Google Sans" w:hAnsi="Google Sans"/>
            <w:color w:val="0000ee"/>
            <w:sz w:val="24"/>
            <w:szCs w:val="24"/>
            <w:u w:val="single"/>
            <w:rtl w:val="0"/>
          </w:rPr>
          <w:t xml:space="preserve">https://medium.com/quick-recap-of-engineering-courses/spark-architecture-in-depth-007178171065</w:t>
        </w:r>
      </w:hyperlink>
      <w:r w:rsidDel="00000000" w:rsidR="00000000" w:rsidRPr="00000000">
        <w:rPr>
          <w:rtl w:val="0"/>
        </w:rPr>
      </w:r>
    </w:p>
    <w:p w:rsidR="00000000" w:rsidDel="00000000" w:rsidP="00000000" w:rsidRDefault="00000000" w:rsidRPr="00000000" w14:paraId="000000A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into Apache Spark Architecture – IT Exams Training - Pass4sure, accessed March 1, 2026, </w:t>
      </w:r>
      <w:hyperlink r:id="rId26">
        <w:r w:rsidDel="00000000" w:rsidR="00000000" w:rsidRPr="00000000">
          <w:rPr>
            <w:rFonts w:ascii="Google Sans" w:cs="Google Sans" w:eastAsia="Google Sans" w:hAnsi="Google Sans"/>
            <w:color w:val="0000ee"/>
            <w:sz w:val="24"/>
            <w:szCs w:val="24"/>
            <w:u w:val="single"/>
            <w:rtl w:val="0"/>
          </w:rPr>
          <w:t xml:space="preserve">https://www.pass4sure.com/blog/a-deep-dive-into-apache-spark-architecture/</w:t>
        </w:r>
      </w:hyperlink>
      <w:r w:rsidDel="00000000" w:rsidR="00000000" w:rsidRPr="00000000">
        <w:rPr>
          <w:rtl w:val="0"/>
        </w:rPr>
      </w:r>
    </w:p>
    <w:p w:rsidR="00000000" w:rsidDel="00000000" w:rsidP="00000000" w:rsidRDefault="00000000" w:rsidRPr="00000000" w14:paraId="000000A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Tungsten and Apache Spark: A Game-Changer for Big Data Performance - StatusNeo, accessed March 1, 2026, </w:t>
      </w:r>
      <w:hyperlink r:id="rId27">
        <w:r w:rsidDel="00000000" w:rsidR="00000000" w:rsidRPr="00000000">
          <w:rPr>
            <w:rFonts w:ascii="Google Sans" w:cs="Google Sans" w:eastAsia="Google Sans" w:hAnsi="Google Sans"/>
            <w:color w:val="0000ee"/>
            <w:sz w:val="24"/>
            <w:szCs w:val="24"/>
            <w:u w:val="single"/>
            <w:rtl w:val="0"/>
          </w:rPr>
          <w:t xml:space="preserve">https://statusneo.com/how-tungsten-improves-apache-spark/</w:t>
        </w:r>
      </w:hyperlink>
      <w:r w:rsidDel="00000000" w:rsidR="00000000" w:rsidRPr="00000000">
        <w:rPr>
          <w:rtl w:val="0"/>
        </w:rPr>
      </w:r>
    </w:p>
    <w:p w:rsidR="00000000" w:rsidDel="00000000" w:rsidP="00000000" w:rsidRDefault="00000000" w:rsidRPr="00000000" w14:paraId="000000A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docker concepts - by Annam.Saiprasad - Medium, accessed March 1, 2026, </w:t>
      </w:r>
      <w:hyperlink r:id="rId28">
        <w:r w:rsidDel="00000000" w:rsidR="00000000" w:rsidRPr="00000000">
          <w:rPr>
            <w:rFonts w:ascii="Google Sans" w:cs="Google Sans" w:eastAsia="Google Sans" w:hAnsi="Google Sans"/>
            <w:color w:val="0000ee"/>
            <w:sz w:val="24"/>
            <w:szCs w:val="24"/>
            <w:u w:val="single"/>
            <w:rtl w:val="0"/>
          </w:rPr>
          <w:t xml:space="preserve">https://medium.com/@annam.saiprasad2709/advanced-docker-concepts-157128808068</w:t>
        </w:r>
      </w:hyperlink>
      <w:r w:rsidDel="00000000" w:rsidR="00000000" w:rsidRPr="00000000">
        <w:rPr>
          <w:rtl w:val="0"/>
        </w:rPr>
      </w:r>
    </w:p>
    <w:p w:rsidR="00000000" w:rsidDel="00000000" w:rsidP="00000000" w:rsidRDefault="00000000" w:rsidRPr="00000000" w14:paraId="000000A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Tuning Techniques for Spark Applications in Large- Scale Data Processing, accessed March 1,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https://www.researchgate.net/publication/388359927_Performance_Tuning_Techniques_for_Spark_Applications_in_Large-_Scale_Data_Processing</w:t>
        </w:r>
      </w:hyperlink>
      <w:r w:rsidDel="00000000" w:rsidR="00000000" w:rsidRPr="00000000">
        <w:rPr>
          <w:rtl w:val="0"/>
        </w:rPr>
      </w:r>
    </w:p>
    <w:p w:rsidR="00000000" w:rsidDel="00000000" w:rsidP="00000000" w:rsidRDefault="00000000" w:rsidRPr="00000000" w14:paraId="000000A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Infrastructure as Code (IaC) | by Meriem Terki | Medium, accessed March 1, 2026, </w:t>
      </w:r>
      <w:hyperlink r:id="rId30">
        <w:r w:rsidDel="00000000" w:rsidR="00000000" w:rsidRPr="00000000">
          <w:rPr>
            <w:rFonts w:ascii="Google Sans" w:cs="Google Sans" w:eastAsia="Google Sans" w:hAnsi="Google Sans"/>
            <w:color w:val="0000ee"/>
            <w:sz w:val="24"/>
            <w:szCs w:val="24"/>
            <w:u w:val="single"/>
            <w:rtl w:val="0"/>
          </w:rPr>
          <w:t xml:space="preserve">https://meriemterki.medium.com/understanding-infrastructure-as-code-iac-1be251758e01</w:t>
        </w:r>
      </w:hyperlink>
      <w:r w:rsidDel="00000000" w:rsidR="00000000" w:rsidRPr="00000000">
        <w:rPr>
          <w:rtl w:val="0"/>
        </w:rPr>
      </w:r>
    </w:p>
    <w:p w:rsidR="00000000" w:rsidDel="00000000" w:rsidP="00000000" w:rsidRDefault="00000000" w:rsidRPr="00000000" w14:paraId="000000A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Docker? | AWS - Amazon AWS, accessed March 1, 2026, </w:t>
      </w:r>
      <w:hyperlink r:id="rId31">
        <w:r w:rsidDel="00000000" w:rsidR="00000000" w:rsidRPr="00000000">
          <w:rPr>
            <w:rFonts w:ascii="Google Sans" w:cs="Google Sans" w:eastAsia="Google Sans" w:hAnsi="Google Sans"/>
            <w:color w:val="0000ee"/>
            <w:sz w:val="24"/>
            <w:szCs w:val="24"/>
            <w:u w:val="single"/>
            <w:rtl w:val="0"/>
          </w:rPr>
          <w:t xml:space="preserve">https://aws.amazon.com/es/docker/</w:t>
        </w:r>
      </w:hyperlink>
      <w:r w:rsidDel="00000000" w:rsidR="00000000" w:rsidRPr="00000000">
        <w:rPr>
          <w:rtl w:val="0"/>
        </w:rPr>
      </w:r>
    </w:p>
    <w:p w:rsidR="00000000" w:rsidDel="00000000" w:rsidP="00000000" w:rsidRDefault="00000000" w:rsidRPr="00000000" w14:paraId="000000A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Multi-Stage Builds in Docker - Cycle.io, accessed March 1, 2026, </w:t>
      </w:r>
      <w:hyperlink r:id="rId32">
        <w:r w:rsidDel="00000000" w:rsidR="00000000" w:rsidRPr="00000000">
          <w:rPr>
            <w:rFonts w:ascii="Google Sans" w:cs="Google Sans" w:eastAsia="Google Sans" w:hAnsi="Google Sans"/>
            <w:color w:val="0000ee"/>
            <w:sz w:val="24"/>
            <w:szCs w:val="24"/>
            <w:u w:val="single"/>
            <w:rtl w:val="0"/>
          </w:rPr>
          <w:t xml:space="preserve">https://cycle.io/learn/multi-stage-builds</w:t>
        </w:r>
      </w:hyperlink>
      <w:r w:rsidDel="00000000" w:rsidR="00000000" w:rsidRPr="00000000">
        <w:rPr>
          <w:rtl w:val="0"/>
        </w:rPr>
      </w:r>
    </w:p>
    <w:p w:rsidR="00000000" w:rsidDel="00000000" w:rsidP="00000000" w:rsidRDefault="00000000" w:rsidRPr="00000000" w14:paraId="000000A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Multi-stage builds | Docker Docs, accessed March 1, 2026, </w:t>
      </w:r>
      <w:hyperlink r:id="rId33">
        <w:r w:rsidDel="00000000" w:rsidR="00000000" w:rsidRPr="00000000">
          <w:rPr>
            <w:rFonts w:ascii="Google Sans" w:cs="Google Sans" w:eastAsia="Google Sans" w:hAnsi="Google Sans"/>
            <w:color w:val="0000ee"/>
            <w:sz w:val="24"/>
            <w:szCs w:val="24"/>
            <w:u w:val="single"/>
            <w:rtl w:val="0"/>
          </w:rPr>
          <w:t xml:space="preserve">https://docs.docker.com/get-started/docker-concepts/building-images/multi-stage-builds/</w:t>
        </w:r>
      </w:hyperlink>
      <w:r w:rsidDel="00000000" w:rsidR="00000000" w:rsidRPr="00000000">
        <w:rPr>
          <w:rtl w:val="0"/>
        </w:rPr>
      </w:r>
    </w:p>
    <w:p w:rsidR="00000000" w:rsidDel="00000000" w:rsidP="00000000" w:rsidRDefault="00000000" w:rsidRPr="00000000" w14:paraId="000000B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Multi-Stage Docker Builds - Blacksmith, accessed March 1, 2026, </w:t>
      </w:r>
      <w:hyperlink r:id="rId34">
        <w:r w:rsidDel="00000000" w:rsidR="00000000" w:rsidRPr="00000000">
          <w:rPr>
            <w:rFonts w:ascii="Google Sans" w:cs="Google Sans" w:eastAsia="Google Sans" w:hAnsi="Google Sans"/>
            <w:color w:val="0000ee"/>
            <w:sz w:val="24"/>
            <w:szCs w:val="24"/>
            <w:u w:val="single"/>
            <w:rtl w:val="0"/>
          </w:rPr>
          <w:t xml:space="preserve">https://www.blacksmith.sh/blog/understanding-multi-stage-docker-builds</w:t>
        </w:r>
      </w:hyperlink>
      <w:r w:rsidDel="00000000" w:rsidR="00000000" w:rsidRPr="00000000">
        <w:rPr>
          <w:rtl w:val="0"/>
        </w:rPr>
      </w:r>
    </w:p>
    <w:p w:rsidR="00000000" w:rsidDel="00000000" w:rsidP="00000000" w:rsidRDefault="00000000" w:rsidRPr="00000000" w14:paraId="000000B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HashiCorp Terraform Associate 004 Exam Study Tips and Resources - Reddit, accessed March 1, 2026, </w:t>
      </w:r>
      <w:hyperlink r:id="rId35">
        <w:r w:rsidDel="00000000" w:rsidR="00000000" w:rsidRPr="00000000">
          <w:rPr>
            <w:rFonts w:ascii="Google Sans" w:cs="Google Sans" w:eastAsia="Google Sans" w:hAnsi="Google Sans"/>
            <w:color w:val="0000ee"/>
            <w:sz w:val="24"/>
            <w:szCs w:val="24"/>
            <w:u w:val="single"/>
            <w:rtl w:val="0"/>
          </w:rPr>
          <w:t xml:space="preserve">https://www.reddit.com/r/questionsbank/comments/1qrufo0/hashicorp_terraform_associate_004_exam_study_tips/</w:t>
        </w:r>
      </w:hyperlink>
      <w:r w:rsidDel="00000000" w:rsidR="00000000" w:rsidRPr="00000000">
        <w:rPr>
          <w:rtl w:val="0"/>
        </w:rPr>
      </w:r>
    </w:p>
    <w:p w:rsidR="00000000" w:rsidDel="00000000" w:rsidP="00000000" w:rsidRDefault="00000000" w:rsidRPr="00000000" w14:paraId="000000B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Terraform Interview Prep: 51 Key Questions and Answers | by Nidhi Ashtikar | Medium, accessed March 1, 2026, </w:t>
      </w:r>
      <w:hyperlink r:id="rId36">
        <w:r w:rsidDel="00000000" w:rsidR="00000000" w:rsidRPr="00000000">
          <w:rPr>
            <w:rFonts w:ascii="Google Sans" w:cs="Google Sans" w:eastAsia="Google Sans" w:hAnsi="Google Sans"/>
            <w:color w:val="0000ee"/>
            <w:sz w:val="24"/>
            <w:szCs w:val="24"/>
            <w:u w:val="single"/>
            <w:rtl w:val="0"/>
          </w:rPr>
          <w:t xml:space="preserve">https://nidhiashtikar.medium.com/terraform-interview-prep-51-key-questions-and-answers-89adc1542fbe</w:t>
        </w:r>
      </w:hyperlink>
      <w:r w:rsidDel="00000000" w:rsidR="00000000" w:rsidRPr="00000000">
        <w:rPr>
          <w:rtl w:val="0"/>
        </w:rPr>
      </w:r>
    </w:p>
    <w:p w:rsidR="00000000" w:rsidDel="00000000" w:rsidP="00000000" w:rsidRDefault="00000000" w:rsidRPr="00000000" w14:paraId="000000B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Terraform Interview Questions and Answers - GeeksforGeeks, accessed March 1, 2026, </w:t>
      </w:r>
      <w:hyperlink r:id="rId37">
        <w:r w:rsidDel="00000000" w:rsidR="00000000" w:rsidRPr="00000000">
          <w:rPr>
            <w:rFonts w:ascii="Google Sans" w:cs="Google Sans" w:eastAsia="Google Sans" w:hAnsi="Google Sans"/>
            <w:color w:val="0000ee"/>
            <w:sz w:val="24"/>
            <w:szCs w:val="24"/>
            <w:u w:val="single"/>
            <w:rtl w:val="0"/>
          </w:rPr>
          <w:t xml:space="preserve">https://www.geeksforgeeks.org/devops/terraform-interview-questions/</w:t>
        </w:r>
      </w:hyperlink>
      <w:r w:rsidDel="00000000" w:rsidR="00000000" w:rsidRPr="00000000">
        <w:rPr>
          <w:rtl w:val="0"/>
        </w:rPr>
      </w:r>
    </w:p>
    <w:p w:rsidR="00000000" w:rsidDel="00000000" w:rsidP="00000000" w:rsidRDefault="00000000" w:rsidRPr="00000000" w14:paraId="000000B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Terraform Associate 003 HashiCorp Real Exam Questions - CertLibrary.com, accessed March 1, 2026, </w:t>
      </w:r>
      <w:hyperlink r:id="rId38">
        <w:r w:rsidDel="00000000" w:rsidR="00000000" w:rsidRPr="00000000">
          <w:rPr>
            <w:rFonts w:ascii="Google Sans" w:cs="Google Sans" w:eastAsia="Google Sans" w:hAnsi="Google Sans"/>
            <w:color w:val="0000ee"/>
            <w:sz w:val="24"/>
            <w:szCs w:val="24"/>
            <w:u w:val="single"/>
            <w:rtl w:val="0"/>
          </w:rPr>
          <w:t xml:space="preserve">https://www.certlibrary.com/info/Terraform%20Associate%20003</w:t>
        </w:r>
      </w:hyperlink>
      <w:r w:rsidDel="00000000" w:rsidR="00000000" w:rsidRPr="00000000">
        <w:rPr>
          <w:rtl w:val="0"/>
        </w:rPr>
      </w:r>
    </w:p>
    <w:p w:rsidR="00000000" w:rsidDel="00000000" w:rsidP="00000000" w:rsidRDefault="00000000" w:rsidRPr="00000000" w14:paraId="000000B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 Orchestration 101: Why Your Services Need a Conductor ..., accessed March 1, 2026, </w:t>
      </w:r>
      <w:hyperlink r:id="rId39">
        <w:r w:rsidDel="00000000" w:rsidR="00000000" w:rsidRPr="00000000">
          <w:rPr>
            <w:rFonts w:ascii="Google Sans" w:cs="Google Sans" w:eastAsia="Google Sans" w:hAnsi="Google Sans"/>
            <w:color w:val="0000ee"/>
            <w:sz w:val="24"/>
            <w:szCs w:val="24"/>
            <w:u w:val="single"/>
            <w:rtl w:val="0"/>
          </w:rPr>
          <w:t xml:space="preserve">https://medium.com/@michael-ortiz/workflow-orchestration-101-why-your-services-need-a-conductor-d9550996575f</w:t>
        </w:r>
      </w:hyperlink>
      <w:r w:rsidDel="00000000" w:rsidR="00000000" w:rsidRPr="00000000">
        <w:rPr>
          <w:rtl w:val="0"/>
        </w:rPr>
      </w:r>
    </w:p>
    <w:p w:rsidR="00000000" w:rsidDel="00000000" w:rsidP="00000000" w:rsidRDefault="00000000" w:rsidRPr="00000000" w14:paraId="000000B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 Orchestration: Building Complex AI Pipelines | by Omar ..., accessed March 1, 2026, </w:t>
      </w:r>
      <w:hyperlink r:id="rId40">
        <w:r w:rsidDel="00000000" w:rsidR="00000000" w:rsidRPr="00000000">
          <w:rPr>
            <w:rFonts w:ascii="Google Sans" w:cs="Google Sans" w:eastAsia="Google Sans" w:hAnsi="Google Sans"/>
            <w:color w:val="0000ee"/>
            <w:sz w:val="24"/>
            <w:szCs w:val="24"/>
            <w:u w:val="single"/>
            <w:rtl w:val="0"/>
          </w:rPr>
          <w:t xml:space="preserve">https://medium.com/@omark.k.aly/workflow-orchestration-building-complex-ai-pipelines-c8504ab8306f</w:t>
        </w:r>
      </w:hyperlink>
      <w:r w:rsidDel="00000000" w:rsidR="00000000" w:rsidRPr="00000000">
        <w:rPr>
          <w:rtl w:val="0"/>
        </w:rPr>
      </w:r>
    </w:p>
    <w:p w:rsidR="00000000" w:rsidDel="00000000" w:rsidP="00000000" w:rsidRDefault="00000000" w:rsidRPr="00000000" w14:paraId="000000B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Airflow vs Prefect vs Dagster: Modern Data Orchestration Compared, accessed March 1, 2026, </w:t>
      </w:r>
      <w:hyperlink r:id="rId41">
        <w:r w:rsidDel="00000000" w:rsidR="00000000" w:rsidRPr="00000000">
          <w:rPr>
            <w:rFonts w:ascii="Google Sans" w:cs="Google Sans" w:eastAsia="Google Sans" w:hAnsi="Google Sans"/>
            <w:color w:val="0000ee"/>
            <w:sz w:val="24"/>
            <w:szCs w:val="24"/>
            <w:u w:val="single"/>
            <w:rtl w:val="0"/>
          </w:rPr>
          <w:t xml:space="preserve">https://branchboston.com/apache-airflow-vs-prefect-vs-dagster-modern-data-orchestration-compared/</w:t>
        </w:r>
      </w:hyperlink>
      <w:r w:rsidDel="00000000" w:rsidR="00000000" w:rsidRPr="00000000">
        <w:rPr>
          <w:rtl w:val="0"/>
        </w:rPr>
      </w:r>
    </w:p>
    <w:p w:rsidR="00000000" w:rsidDel="00000000" w:rsidP="00000000" w:rsidRDefault="00000000" w:rsidRPr="00000000" w14:paraId="000000B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Orchestration - Data Engineering Blog, accessed March 1, 2026, </w:t>
      </w:r>
      <w:hyperlink r:id="rId42">
        <w:r w:rsidDel="00000000" w:rsidR="00000000" w:rsidRPr="00000000">
          <w:rPr>
            <w:rFonts w:ascii="Google Sans" w:cs="Google Sans" w:eastAsia="Google Sans" w:hAnsi="Google Sans"/>
            <w:color w:val="0000ee"/>
            <w:sz w:val="24"/>
            <w:szCs w:val="24"/>
            <w:u w:val="single"/>
            <w:rtl w:val="0"/>
          </w:rPr>
          <w:t xml:space="preserve">https://www.ssp.sh/brain/data-orchestrators/</w:t>
        </w:r>
      </w:hyperlink>
      <w:r w:rsidDel="00000000" w:rsidR="00000000" w:rsidRPr="00000000">
        <w:rPr>
          <w:rtl w:val="0"/>
        </w:rPr>
      </w:r>
    </w:p>
    <w:p w:rsidR="00000000" w:rsidDel="00000000" w:rsidP="00000000" w:rsidRDefault="00000000" w:rsidRPr="00000000" w14:paraId="000000B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Data Contracts Ensure Data Quality | Capital One Software, accessed March 1, 2026, </w:t>
      </w:r>
      <w:hyperlink r:id="rId43">
        <w:r w:rsidDel="00000000" w:rsidR="00000000" w:rsidRPr="00000000">
          <w:rPr>
            <w:rFonts w:ascii="Google Sans" w:cs="Google Sans" w:eastAsia="Google Sans" w:hAnsi="Google Sans"/>
            <w:color w:val="0000ee"/>
            <w:sz w:val="24"/>
            <w:szCs w:val="24"/>
            <w:u w:val="single"/>
            <w:rtl w:val="0"/>
          </w:rPr>
          <w:t xml:space="preserve">https://www.capitalone.com/software/blog/data-contracts-become-default-data-quality/</w:t>
        </w:r>
      </w:hyperlink>
      <w:r w:rsidDel="00000000" w:rsidR="00000000" w:rsidRPr="00000000">
        <w:rPr>
          <w:rtl w:val="0"/>
        </w:rPr>
      </w:r>
    </w:p>
    <w:p w:rsidR="00000000" w:rsidDel="00000000" w:rsidP="00000000" w:rsidRDefault="00000000" w:rsidRPr="00000000" w14:paraId="000000B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Data Contracts? Components, Benefits &amp; Challenges | Elementary Data, accessed March 1, 2026, </w:t>
      </w:r>
      <w:hyperlink r:id="rId44">
        <w:r w:rsidDel="00000000" w:rsidR="00000000" w:rsidRPr="00000000">
          <w:rPr>
            <w:rFonts w:ascii="Google Sans" w:cs="Google Sans" w:eastAsia="Google Sans" w:hAnsi="Google Sans"/>
            <w:color w:val="0000ee"/>
            <w:sz w:val="24"/>
            <w:szCs w:val="24"/>
            <w:u w:val="single"/>
            <w:rtl w:val="0"/>
          </w:rPr>
          <w:t xml:space="preserve">https://www.elementary-data.com/post/data-contracts</w:t>
        </w:r>
      </w:hyperlink>
      <w:r w:rsidDel="00000000" w:rsidR="00000000" w:rsidRPr="00000000">
        <w:rPr>
          <w:rtl w:val="0"/>
        </w:rPr>
      </w:r>
    </w:p>
    <w:p w:rsidR="00000000" w:rsidDel="00000000" w:rsidP="00000000" w:rsidRDefault="00000000" w:rsidRPr="00000000" w14:paraId="000000B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Contracts vs Data SLAs: Ensuring Data Quality at Scale - Branch Boston, accessed March 1, 2026, </w:t>
      </w:r>
      <w:hyperlink r:id="rId45">
        <w:r w:rsidDel="00000000" w:rsidR="00000000" w:rsidRPr="00000000">
          <w:rPr>
            <w:rFonts w:ascii="Google Sans" w:cs="Google Sans" w:eastAsia="Google Sans" w:hAnsi="Google Sans"/>
            <w:color w:val="0000ee"/>
            <w:sz w:val="24"/>
            <w:szCs w:val="24"/>
            <w:u w:val="single"/>
            <w:rtl w:val="0"/>
          </w:rPr>
          <w:t xml:space="preserve">https://branchboston.com/data-contracts-vs-data-slas-ensuring-data-quality-at-scale/</w:t>
        </w:r>
      </w:hyperlink>
      <w:r w:rsidDel="00000000" w:rsidR="00000000" w:rsidRPr="00000000">
        <w:rPr>
          <w:rtl w:val="0"/>
        </w:rPr>
      </w:r>
    </w:p>
    <w:p w:rsidR="00000000" w:rsidDel="00000000" w:rsidP="00000000" w:rsidRDefault="00000000" w:rsidRPr="00000000" w14:paraId="000000B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Contracts And Schema Enforcement With Dbt - Xebia, accessed March 1, 2026, </w:t>
      </w:r>
      <w:hyperlink r:id="rId46">
        <w:r w:rsidDel="00000000" w:rsidR="00000000" w:rsidRPr="00000000">
          <w:rPr>
            <w:rFonts w:ascii="Google Sans" w:cs="Google Sans" w:eastAsia="Google Sans" w:hAnsi="Google Sans"/>
            <w:color w:val="0000ee"/>
            <w:sz w:val="24"/>
            <w:szCs w:val="24"/>
            <w:u w:val="single"/>
            <w:rtl w:val="0"/>
          </w:rPr>
          <w:t xml:space="preserve">https://xebia.com/blog/data-contracts-and-schema-enforcement-with-dbt/</w:t>
        </w:r>
      </w:hyperlink>
      <w:r w:rsidDel="00000000" w:rsidR="00000000" w:rsidRPr="00000000">
        <w:rPr>
          <w:rtl w:val="0"/>
        </w:rPr>
      </w:r>
    </w:p>
    <w:p w:rsidR="00000000" w:rsidDel="00000000" w:rsidP="00000000" w:rsidRDefault="00000000" w:rsidRPr="00000000" w14:paraId="000000B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contract | dbt Developer Hub, accessed March 1, 2026, </w:t>
      </w:r>
      <w:hyperlink r:id="rId47">
        <w:r w:rsidDel="00000000" w:rsidR="00000000" w:rsidRPr="00000000">
          <w:rPr>
            <w:rFonts w:ascii="Google Sans" w:cs="Google Sans" w:eastAsia="Google Sans" w:hAnsi="Google Sans"/>
            <w:color w:val="0000ee"/>
            <w:sz w:val="24"/>
            <w:szCs w:val="24"/>
            <w:u w:val="single"/>
            <w:rtl w:val="0"/>
          </w:rPr>
          <w:t xml:space="preserve">https://docs.getdbt.com/reference/resource-configs/contract</w:t>
        </w:r>
      </w:hyperlink>
      <w:r w:rsidDel="00000000" w:rsidR="00000000" w:rsidRPr="00000000">
        <w:rPr>
          <w:rtl w:val="0"/>
        </w:rPr>
      </w:r>
    </w:p>
    <w:p w:rsidR="00000000" w:rsidDel="00000000" w:rsidP="00000000" w:rsidRDefault="00000000" w:rsidRPr="00000000" w14:paraId="000000B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Enforcing dbt Model Contracts - SqlDBM, accessed March 1, 2026, </w:t>
      </w:r>
      <w:hyperlink r:id="rId48">
        <w:r w:rsidDel="00000000" w:rsidR="00000000" w:rsidRPr="00000000">
          <w:rPr>
            <w:rFonts w:ascii="Google Sans" w:cs="Google Sans" w:eastAsia="Google Sans" w:hAnsi="Google Sans"/>
            <w:color w:val="0000ee"/>
            <w:sz w:val="24"/>
            <w:szCs w:val="24"/>
            <w:u w:val="single"/>
            <w:rtl w:val="0"/>
          </w:rPr>
          <w:t xml:space="preserve">https://support.sqldbm.com/hc/en-us/articles/37028450157453-Enforcing-dbt-Model-Contracts</w:t>
        </w:r>
      </w:hyperlink>
      <w:r w:rsidDel="00000000" w:rsidR="00000000" w:rsidRPr="00000000">
        <w:rPr>
          <w:rtl w:val="0"/>
        </w:rPr>
      </w:r>
    </w:p>
    <w:p w:rsidR="00000000" w:rsidDel="00000000" w:rsidP="00000000" w:rsidRDefault="00000000" w:rsidRPr="00000000" w14:paraId="000000B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Census vs Hightouch For ETL/ELT in 2025 - Polytomic, accessed March 1, 2026, </w:t>
      </w:r>
      <w:hyperlink r:id="rId49">
        <w:r w:rsidDel="00000000" w:rsidR="00000000" w:rsidRPr="00000000">
          <w:rPr>
            <w:rFonts w:ascii="Google Sans" w:cs="Google Sans" w:eastAsia="Google Sans" w:hAnsi="Google Sans"/>
            <w:color w:val="0000ee"/>
            <w:sz w:val="24"/>
            <w:szCs w:val="24"/>
            <w:u w:val="single"/>
            <w:rtl w:val="0"/>
          </w:rPr>
          <w:t xml:space="preserve">https://www.polytomic.com/versus/census-vs-hightouch</w:t>
        </w:r>
      </w:hyperlink>
      <w:r w:rsidDel="00000000" w:rsidR="00000000" w:rsidRPr="00000000">
        <w:rPr>
          <w:rtl w:val="0"/>
        </w:rPr>
      </w:r>
    </w:p>
    <w:p w:rsidR="00000000" w:rsidDel="00000000" w:rsidP="00000000" w:rsidRDefault="00000000" w:rsidRPr="00000000" w14:paraId="000000C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Census Alternatives and Their Comparison - Integrate.io, accessed March 1, 2026, </w:t>
      </w:r>
      <w:hyperlink r:id="rId50">
        <w:r w:rsidDel="00000000" w:rsidR="00000000" w:rsidRPr="00000000">
          <w:rPr>
            <w:rFonts w:ascii="Google Sans" w:cs="Google Sans" w:eastAsia="Google Sans" w:hAnsi="Google Sans"/>
            <w:color w:val="0000ee"/>
            <w:sz w:val="24"/>
            <w:szCs w:val="24"/>
            <w:u w:val="single"/>
            <w:rtl w:val="0"/>
          </w:rPr>
          <w:t xml:space="preserve">https://www.integrate.io/blog/top-census-alternatives-and-their-comparison/</w:t>
        </w:r>
      </w:hyperlink>
      <w:r w:rsidDel="00000000" w:rsidR="00000000" w:rsidRPr="00000000">
        <w:rPr>
          <w:rtl w:val="0"/>
        </w:rPr>
      </w:r>
    </w:p>
    <w:p w:rsidR="00000000" w:rsidDel="00000000" w:rsidP="00000000" w:rsidRDefault="00000000" w:rsidRPr="00000000" w14:paraId="000000C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Reverse ETL: How to and why | dbt Labs, accessed March 1, 2026, </w:t>
      </w:r>
      <w:hyperlink r:id="rId51">
        <w:r w:rsidDel="00000000" w:rsidR="00000000" w:rsidRPr="00000000">
          <w:rPr>
            <w:rFonts w:ascii="Google Sans" w:cs="Google Sans" w:eastAsia="Google Sans" w:hAnsi="Google Sans"/>
            <w:color w:val="0000ee"/>
            <w:sz w:val="24"/>
            <w:szCs w:val="24"/>
            <w:u w:val="single"/>
            <w:rtl w:val="0"/>
          </w:rPr>
          <w:t xml:space="preserve">https://www.getdbt.com/blog/reverse-etl-playbook</w:t>
        </w:r>
      </w:hyperlink>
      <w:r w:rsidDel="00000000" w:rsidR="00000000" w:rsidRPr="00000000">
        <w:rPr>
          <w:rtl w:val="0"/>
        </w:rPr>
      </w:r>
    </w:p>
    <w:p w:rsidR="00000000" w:rsidDel="00000000" w:rsidP="00000000" w:rsidRDefault="00000000" w:rsidRPr="00000000" w14:paraId="000000C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Hightouch vs Census: The key differences, accessed March 1, 2026, </w:t>
      </w:r>
      <w:hyperlink r:id="rId52">
        <w:r w:rsidDel="00000000" w:rsidR="00000000" w:rsidRPr="00000000">
          <w:rPr>
            <w:rFonts w:ascii="Google Sans" w:cs="Google Sans" w:eastAsia="Google Sans" w:hAnsi="Google Sans"/>
            <w:color w:val="0000ee"/>
            <w:sz w:val="24"/>
            <w:szCs w:val="24"/>
            <w:u w:val="single"/>
            <w:rtl w:val="0"/>
          </w:rPr>
          <w:t xml:space="preserve">https://hightouch.com/blog/hightouch-vs-census</w:t>
        </w:r>
      </w:hyperlink>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sz w:val="24"/>
          <w:szCs w:val="24"/>
          <w:u w:val="single"/>
        </w:rPr>
      </w:pPr>
      <w:r w:rsidDel="00000000" w:rsidR="00000000" w:rsidRPr="00000000">
        <w:rPr>
          <w:color w:val="1f1f1f"/>
          <w:sz w:val="24"/>
          <w:szCs w:val="24"/>
          <w:u w:val="single"/>
          <w:rtl w:val="0"/>
        </w:rPr>
        <w:t xml:space="preserve">Aquí tienes un banco de preguntas de nivel avanzado y desafiante, diseñado específicamente para cubrir los puntos críticos de tus diapositivas y las lecturas especializadas. Este banco está pensado para que domines no solo la definición, sino la lógica detrás de cada concepto de </w:t>
      </w:r>
      <w:r w:rsidDel="00000000" w:rsidR="00000000" w:rsidRPr="00000000">
        <w:rPr>
          <w:b w:val="1"/>
          <w:bCs w:val="1"/>
          <w:color w:val="1f1f1f"/>
          <w:sz w:val="24"/>
          <w:szCs w:val="24"/>
          <w:u w:val="single"/>
          <w:rtl w:val="0"/>
        </w:rPr>
        <w:t xml:space="preserve">Data Mining e Ingeniería de Datos</w:t>
      </w:r>
      <w:r w:rsidDel="00000000" w:rsidR="00000000" w:rsidRPr="00000000">
        <w:rPr>
          <w:color w:val="1f1f1f"/>
          <w:sz w:val="24"/>
          <w:szCs w:val="24"/>
          <w:u w:val="single"/>
          <w:rtl w:val="0"/>
        </w:rPr>
        <w:t xml:space="preserve">.</w:t>
      </w:r>
    </w:p>
    <w:p w:rsidR="00000000" w:rsidDel="00000000" w:rsidP="00000000" w:rsidRDefault="00000000" w:rsidRPr="00000000" w14:paraId="000000C6">
      <w:pPr>
        <w:spacing w:line="276" w:lineRule="auto"/>
        <w:rPr>
          <w:color w:val="1f1f1f"/>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u w:val="single"/>
        </w:rPr>
      </w:pPr>
      <w:bookmarkStart w:colFirst="0" w:colLast="0" w:name="_tpjc6y77j6fe" w:id="0"/>
      <w:bookmarkEnd w:id="0"/>
      <w:r w:rsidDel="00000000" w:rsidR="00000000" w:rsidRPr="00000000">
        <w:rPr>
          <w:color w:val="1f1f1f"/>
          <w:sz w:val="26"/>
          <w:szCs w:val="26"/>
          <w:u w:val="single"/>
          <w:rtl w:val="0"/>
        </w:rPr>
        <w:t xml:space="preserve">BLOQUE 1: Arquitecturas Modernas (Warehouse, Lake &amp; Lakehouse)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1. ¿Cuál es la diferencia fundamental entre el enfoque de esquema de un Data Warehouse tradicional y un Data Lake?</w:t>
      </w:r>
    </w:p>
    <w:p w:rsidR="00000000" w:rsidDel="00000000" w:rsidP="00000000" w:rsidRDefault="00000000" w:rsidRPr="00000000" w14:paraId="000000C9">
      <w:pPr>
        <w:numPr>
          <w:ilvl w:val="0"/>
          <w:numId w:val="3"/>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El Data Warehouse utiliza </w:t>
      </w:r>
      <w:r w:rsidDel="00000000" w:rsidR="00000000" w:rsidRPr="00000000">
        <w:rPr>
          <w:i w:val="1"/>
          <w:iCs w:val="1"/>
          <w:color w:val="1f1f1f"/>
          <w:sz w:val="24"/>
          <w:szCs w:val="24"/>
          <w:u w:val="single"/>
          <w:rtl w:val="0"/>
        </w:rPr>
        <w:t xml:space="preserve">Schema-on-write</w:t>
      </w:r>
      <w:r w:rsidDel="00000000" w:rsidR="00000000" w:rsidRPr="00000000">
        <w:rPr>
          <w:color w:val="1f1f1f"/>
          <w:sz w:val="24"/>
          <w:szCs w:val="24"/>
          <w:u w:val="single"/>
          <w:rtl w:val="0"/>
        </w:rPr>
        <w:t xml:space="preserve"> (los datos deben estructurarse antes de cargarse), mientras que el Data Lake utiliza </w:t>
      </w:r>
      <w:r w:rsidDel="00000000" w:rsidR="00000000" w:rsidRPr="00000000">
        <w:rPr>
          <w:i w:val="1"/>
          <w:iCs w:val="1"/>
          <w:color w:val="1f1f1f"/>
          <w:sz w:val="24"/>
          <w:szCs w:val="24"/>
          <w:u w:val="single"/>
          <w:rtl w:val="0"/>
        </w:rPr>
        <w:t xml:space="preserve">Schema-on-read</w:t>
      </w:r>
      <w:r w:rsidDel="00000000" w:rsidR="00000000" w:rsidRPr="00000000">
        <w:rPr>
          <w:color w:val="1f1f1f"/>
          <w:sz w:val="24"/>
          <w:szCs w:val="24"/>
          <w:u w:val="single"/>
          <w:rtl w:val="0"/>
        </w:rPr>
        <w:t xml:space="preserve"> (los datos se cargan en crudo y el esquema se aplica al momento de la consulta).</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2. ¿Qué problema arquitectónico específico viene a resolver el Data Lakehouse?</w:t>
      </w:r>
    </w:p>
    <w:p w:rsidR="00000000" w:rsidDel="00000000" w:rsidP="00000000" w:rsidRDefault="00000000" w:rsidRPr="00000000" w14:paraId="000000CB">
      <w:pPr>
        <w:numPr>
          <w:ilvl w:val="0"/>
          <w:numId w:val="17"/>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Resuelve el problema de la duplicación de datos y la inconsistencia de metadatos que ocurre al tener que mover datos constantemente entre un Data Lake (para ML) y un Data Warehouse (para BI), unificando ambos en una sola capa transaccional con soporte ACID.</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3. En Snowflake, ¿qué son las micro-particiones y quién las gestiona?</w:t>
      </w:r>
    </w:p>
    <w:p w:rsidR="00000000" w:rsidDel="00000000" w:rsidP="00000000" w:rsidRDefault="00000000" w:rsidRPr="00000000" w14:paraId="000000CD">
      <w:pPr>
        <w:numPr>
          <w:ilvl w:val="0"/>
          <w:numId w:val="9"/>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Son divisiones físicas de datos en formato columnar, de entre 50 y 500 MB, que se crean automáticamente durante la carga. A diferencia de otros sistemas, el usuario no las define manualmente; Snowflake las gestiona de forma automática.</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4. ¿Cómo funciona el proceso de "Pruning" (poda) en Snowflake?</w:t>
      </w:r>
    </w:p>
    <w:p w:rsidR="00000000" w:rsidDel="00000000" w:rsidP="00000000" w:rsidRDefault="00000000" w:rsidRPr="00000000" w14:paraId="000000CF">
      <w:pPr>
        <w:numPr>
          <w:ilvl w:val="0"/>
          <w:numId w:val="5"/>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El motor de Snowflake consulta los metadatos de las micro-particiones (valores mínimos, máximos y nulos). Si el filtro de la consulta (cláusula WHERE) está fuera del rango de una micro-partición, el motor la ignora completamente, reduciendo drásticamente el I/O y el costo.</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5. ¿Qué diferencia técnica existe entre el particionamiento de Hive y el "Hidden Partitioning" de Apache Iceberg?</w:t>
      </w:r>
    </w:p>
    <w:p w:rsidR="00000000" w:rsidDel="00000000" w:rsidP="00000000" w:rsidRDefault="00000000" w:rsidRPr="00000000" w14:paraId="000000D1">
      <w:pPr>
        <w:numPr>
          <w:ilvl w:val="0"/>
          <w:numId w:val="14"/>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En Hive, las particiones son explícitas (directorios físicos) y el usuario debe conocerlas para filtrar eficientemente. En Iceberg, el particionamiento está oculto en los metadatos; el motor traduce automáticamente las consultas sobre columnas de datos a filtros de partición, evitando errores de usuario y permitiendo que la partición evolucione sin reescribir la tabla.</w:t>
      </w:r>
    </w:p>
    <w:p w:rsidR="00000000" w:rsidDel="00000000" w:rsidP="00000000" w:rsidRDefault="00000000" w:rsidRPr="00000000" w14:paraId="000000D2">
      <w:pPr>
        <w:spacing w:line="276" w:lineRule="auto"/>
        <w:rPr>
          <w:color w:val="1f1f1f"/>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u w:val="single"/>
        </w:rPr>
      </w:pPr>
      <w:bookmarkStart w:colFirst="0" w:colLast="0" w:name="_ps8ogcd1uak5" w:id="1"/>
      <w:bookmarkEnd w:id="1"/>
      <w:r w:rsidDel="00000000" w:rsidR="00000000" w:rsidRPr="00000000">
        <w:rPr>
          <w:color w:val="1f1f1f"/>
          <w:sz w:val="26"/>
          <w:szCs w:val="26"/>
          <w:u w:val="single"/>
          <w:rtl w:val="0"/>
        </w:rPr>
        <w:t xml:space="preserve">BLOQUE 2: Analytics Engineering (dbt)</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6. ¿Por qué se dice que dbt es el "T" del paradigma ELT?</w:t>
      </w:r>
    </w:p>
    <w:p w:rsidR="00000000" w:rsidDel="00000000" w:rsidP="00000000" w:rsidRDefault="00000000" w:rsidRPr="00000000" w14:paraId="000000D5">
      <w:pPr>
        <w:numPr>
          <w:ilvl w:val="0"/>
          <w:numId w:val="18"/>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Porque dbt no se encarga de extraer ni de cargar datos; su función exclusiva es transformar los datos que ya residen dentro del Data Warehouse utilizando SQL declarativo.</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7. Explica la diferencia entre un "Generic Test" y un "Singular Test" en dbt.</w:t>
      </w:r>
    </w:p>
    <w:p w:rsidR="00000000" w:rsidDel="00000000" w:rsidP="00000000" w:rsidRDefault="00000000" w:rsidRPr="00000000" w14:paraId="000000D7">
      <w:pPr>
        <w:numPr>
          <w:ilvl w:val="0"/>
          <w:numId w:val="28"/>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Un </w:t>
      </w:r>
      <w:r w:rsidDel="00000000" w:rsidR="00000000" w:rsidRPr="00000000">
        <w:rPr>
          <w:i w:val="1"/>
          <w:iCs w:val="1"/>
          <w:color w:val="1f1f1f"/>
          <w:sz w:val="24"/>
          <w:szCs w:val="24"/>
          <w:u w:val="single"/>
          <w:rtl w:val="0"/>
        </w:rPr>
        <w:t xml:space="preserve">Generic Test</w:t>
      </w:r>
      <w:r w:rsidDel="00000000" w:rsidR="00000000" w:rsidRPr="00000000">
        <w:rPr>
          <w:color w:val="1f1f1f"/>
          <w:sz w:val="24"/>
          <w:szCs w:val="24"/>
          <w:u w:val="single"/>
          <w:rtl w:val="0"/>
        </w:rPr>
        <w:t xml:space="preserve"> es una validación pre-construida y parametrizada definida en archivos YAML (como </w:t>
      </w:r>
      <w:r w:rsidDel="00000000" w:rsidR="00000000" w:rsidRPr="00000000">
        <w:rPr>
          <w:color w:val="444746"/>
          <w:sz w:val="24"/>
          <w:szCs w:val="24"/>
          <w:u w:val="single"/>
          <w:shd w:fill="e9eef6" w:val="clear"/>
          <w:rtl w:val="0"/>
        </w:rPr>
        <w:t xml:space="preserve">unique</w:t>
      </w:r>
      <w:r w:rsidDel="00000000" w:rsidR="00000000" w:rsidRPr="00000000">
        <w:rPr>
          <w:color w:val="1f1f1f"/>
          <w:sz w:val="24"/>
          <w:szCs w:val="24"/>
          <w:u w:val="single"/>
          <w:rtl w:val="0"/>
        </w:rPr>
        <w:t xml:space="preserve"> o </w:t>
      </w:r>
      <w:r w:rsidDel="00000000" w:rsidR="00000000" w:rsidRPr="00000000">
        <w:rPr>
          <w:color w:val="444746"/>
          <w:sz w:val="24"/>
          <w:szCs w:val="24"/>
          <w:u w:val="single"/>
          <w:shd w:fill="e9eef6" w:val="clear"/>
          <w:rtl w:val="0"/>
        </w:rPr>
        <w:t xml:space="preserve">not_null</w:t>
      </w:r>
      <w:r w:rsidDel="00000000" w:rsidR="00000000" w:rsidRPr="00000000">
        <w:rPr>
          <w:color w:val="1f1f1f"/>
          <w:sz w:val="24"/>
          <w:szCs w:val="24"/>
          <w:u w:val="single"/>
          <w:rtl w:val="0"/>
        </w:rPr>
        <w:t xml:space="preserve">). Un </w:t>
      </w:r>
      <w:r w:rsidDel="00000000" w:rsidR="00000000" w:rsidRPr="00000000">
        <w:rPr>
          <w:i w:val="1"/>
          <w:iCs w:val="1"/>
          <w:color w:val="1f1f1f"/>
          <w:sz w:val="24"/>
          <w:szCs w:val="24"/>
          <w:u w:val="single"/>
          <w:rtl w:val="0"/>
        </w:rPr>
        <w:t xml:space="preserve">Singular Test</w:t>
      </w:r>
      <w:r w:rsidDel="00000000" w:rsidR="00000000" w:rsidRPr="00000000">
        <w:rPr>
          <w:color w:val="1f1f1f"/>
          <w:sz w:val="24"/>
          <w:szCs w:val="24"/>
          <w:u w:val="single"/>
          <w:rtl w:val="0"/>
        </w:rPr>
        <w:t xml:space="preserve"> es una consulta SQL personalizada guardada en la carpeta </w:t>
      </w:r>
      <w:r w:rsidDel="00000000" w:rsidR="00000000" w:rsidRPr="00000000">
        <w:rPr>
          <w:color w:val="444746"/>
          <w:sz w:val="24"/>
          <w:szCs w:val="24"/>
          <w:u w:val="single"/>
          <w:shd w:fill="e9eef6" w:val="clear"/>
          <w:rtl w:val="0"/>
        </w:rPr>
        <w:t xml:space="preserve">tests/</w:t>
      </w:r>
      <w:r w:rsidDel="00000000" w:rsidR="00000000" w:rsidRPr="00000000">
        <w:rPr>
          <w:color w:val="1f1f1f"/>
          <w:sz w:val="24"/>
          <w:szCs w:val="24"/>
          <w:u w:val="single"/>
          <w:rtl w:val="0"/>
        </w:rPr>
        <w:t xml:space="preserve"> que falla si devuelve algún registro.</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8. ¿Qué estrategia de dbt Snapshots elegirías si el sistema origen no tiene una columna de fecha de actualización confiable?</w:t>
      </w:r>
    </w:p>
    <w:p w:rsidR="00000000" w:rsidDel="00000000" w:rsidP="00000000" w:rsidRDefault="00000000" w:rsidRPr="00000000" w14:paraId="000000D9">
      <w:pPr>
        <w:numPr>
          <w:ilvl w:val="0"/>
          <w:numId w:val="29"/>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La estrategia de </w:t>
      </w:r>
      <w:r w:rsidDel="00000000" w:rsidR="00000000" w:rsidRPr="00000000">
        <w:rPr>
          <w:color w:val="444746"/>
          <w:sz w:val="24"/>
          <w:szCs w:val="24"/>
          <w:u w:val="single"/>
          <w:shd w:fill="e9eef6" w:val="clear"/>
          <w:rtl w:val="0"/>
        </w:rPr>
        <w:t xml:space="preserve">check</w:t>
      </w:r>
      <w:r w:rsidDel="00000000" w:rsidR="00000000" w:rsidRPr="00000000">
        <w:rPr>
          <w:color w:val="1f1f1f"/>
          <w:sz w:val="24"/>
          <w:szCs w:val="24"/>
          <w:u w:val="single"/>
          <w:rtl w:val="0"/>
        </w:rPr>
        <w:t xml:space="preserve">, la cual compara los valores reales de una lista de columnas seleccionadas para detectar cambios, en lugar de confiar en un timestamp.</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9. ¿Qué garantiza un "Model Contract" en dbt y en qué momento se valida?</w:t>
      </w:r>
    </w:p>
    <w:p w:rsidR="00000000" w:rsidDel="00000000" w:rsidP="00000000" w:rsidRDefault="00000000" w:rsidRPr="00000000" w14:paraId="000000DB">
      <w:pPr>
        <w:numPr>
          <w:ilvl w:val="0"/>
          <w:numId w:val="10"/>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Garantiza que el conjunto de datos resultante coincida exactamente con los nombres de columna y tipos de datos definidos en el YAML. Se valida </w:t>
      </w:r>
      <w:r w:rsidDel="00000000" w:rsidR="00000000" w:rsidRPr="00000000">
        <w:rPr>
          <w:i w:val="1"/>
          <w:iCs w:val="1"/>
          <w:color w:val="1f1f1f"/>
          <w:sz w:val="24"/>
          <w:szCs w:val="24"/>
          <w:u w:val="single"/>
          <w:rtl w:val="0"/>
        </w:rPr>
        <w:t xml:space="preserve">antes</w:t>
      </w:r>
      <w:r w:rsidDel="00000000" w:rsidR="00000000" w:rsidRPr="00000000">
        <w:rPr>
          <w:color w:val="1f1f1f"/>
          <w:sz w:val="24"/>
          <w:szCs w:val="24"/>
          <w:u w:val="single"/>
          <w:rtl w:val="0"/>
        </w:rPr>
        <w:t xml:space="preserve"> de que el modelo se materialice en el warehouse; si no cumple, el build falla.</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10. En el modelado por capas de dbt, ¿cuál es el objetivo de la capa de "Staging"?</w:t>
      </w:r>
    </w:p>
    <w:p w:rsidR="00000000" w:rsidDel="00000000" w:rsidP="00000000" w:rsidRDefault="00000000" w:rsidRPr="00000000" w14:paraId="000000DD">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Actuar como la primera interfaz con los datos crudos, realizando limpieza básica, renombrado y tipado, pero manteniendo la granularidad original para asegurar que los datos sean "atómicos".</w:t>
      </w:r>
    </w:p>
    <w:p w:rsidR="00000000" w:rsidDel="00000000" w:rsidP="00000000" w:rsidRDefault="00000000" w:rsidRPr="00000000" w14:paraId="000000DE">
      <w:pPr>
        <w:spacing w:line="276" w:lineRule="auto"/>
        <w:rPr>
          <w:color w:val="1f1f1f"/>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u w:val="single"/>
        </w:rPr>
      </w:pPr>
      <w:bookmarkStart w:colFirst="0" w:colLast="0" w:name="_a4agig6tyv2w" w:id="2"/>
      <w:bookmarkEnd w:id="2"/>
      <w:r w:rsidDel="00000000" w:rsidR="00000000" w:rsidRPr="00000000">
        <w:rPr>
          <w:color w:val="1f1f1f"/>
          <w:sz w:val="26"/>
          <w:szCs w:val="26"/>
          <w:u w:val="single"/>
          <w:rtl w:val="0"/>
        </w:rPr>
        <w:t xml:space="preserve">BLOQUE 3: Procesamiento Distribuido (Apache Spark)</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11. ¿Qué es la "Evaluación Perezosa" (Lazy Evaluation) en Spark y cuál es su beneficio?</w:t>
      </w:r>
    </w:p>
    <w:p w:rsidR="00000000" w:rsidDel="00000000" w:rsidP="00000000" w:rsidRDefault="00000000" w:rsidRPr="00000000" w14:paraId="000000E1">
      <w:pPr>
        <w:numPr>
          <w:ilvl w:val="0"/>
          <w:numId w:val="25"/>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Es el principio por el cual las transformaciones no se ejecutan de inmediato, sino que construyen un Grafo Acíclico Dirigido (DAG). El beneficio es que Spark puede optimizar todo el plan de ejecución globalmente antes de que una "acción" dispare el proceso real.</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12. Explica la función del Catalyst Optimizer en Spark.</w:t>
      </w:r>
    </w:p>
    <w:p w:rsidR="00000000" w:rsidDel="00000000" w:rsidP="00000000" w:rsidRDefault="00000000" w:rsidRPr="00000000" w14:paraId="000000E3">
      <w:pPr>
        <w:numPr>
          <w:ilvl w:val="0"/>
          <w:numId w:val="24"/>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Es el motor que optimiza los planes de ejecución de DataFrames y Spark SQL mediante cuatro etapas: análisis, optimización lógica (como </w:t>
      </w:r>
      <w:r w:rsidDel="00000000" w:rsidR="00000000" w:rsidRPr="00000000">
        <w:rPr>
          <w:i w:val="1"/>
          <w:iCs w:val="1"/>
          <w:color w:val="1f1f1f"/>
          <w:sz w:val="24"/>
          <w:szCs w:val="24"/>
          <w:u w:val="single"/>
          <w:rtl w:val="0"/>
        </w:rPr>
        <w:t xml:space="preserve">predicate pushdown</w:t>
      </w:r>
      <w:r w:rsidDel="00000000" w:rsidR="00000000" w:rsidRPr="00000000">
        <w:rPr>
          <w:color w:val="1f1f1f"/>
          <w:sz w:val="24"/>
          <w:szCs w:val="24"/>
          <w:u w:val="single"/>
          <w:rtl w:val="0"/>
        </w:rPr>
        <w:t xml:space="preserve">), planeación física y generación de código.</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13. ¿Cómo mejora el Proyecto Tungsten el rendimiento de Spark a bajo nivel?</w:t>
      </w:r>
    </w:p>
    <w:p w:rsidR="00000000" w:rsidDel="00000000" w:rsidP="00000000" w:rsidRDefault="00000000" w:rsidRPr="00000000" w14:paraId="000000E5">
      <w:pPr>
        <w:numPr>
          <w:ilvl w:val="0"/>
          <w:numId w:val="13"/>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Mejora la eficiencia del hardware gestionando la memoria directamente (off-heap) para evitar el recolector de basura de Java y utilizando procesamiento vectorizado que aprovecha las capacidades SIMD de las CPUs.</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14. ¿Cuándo es preferible usar un Broadcast Join y qué evita?</w:t>
      </w:r>
    </w:p>
    <w:p w:rsidR="00000000" w:rsidDel="00000000" w:rsidP="00000000" w:rsidRDefault="00000000" w:rsidRPr="00000000" w14:paraId="000000E7">
      <w:pPr>
        <w:numPr>
          <w:ilvl w:val="0"/>
          <w:numId w:val="27"/>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Es preferible cuando una de las tablas es muy pequeña (usualmente &lt;10MB). Evita el "shuffle" (intercambio masivo de datos por la red) al enviar la tabla pequeña completa a todos los ejecutores.</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15. ¿Qué problema resuelve la Ejecución Adaptativa de Consultas (AQE) en Spark 3?</w:t>
      </w:r>
    </w:p>
    <w:p w:rsidR="00000000" w:rsidDel="00000000" w:rsidP="00000000" w:rsidRDefault="00000000" w:rsidRPr="00000000" w14:paraId="000000E9">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Resuelve problemas de rendimiento en tiempo de ejecución, como el rebalanceo de particiones desequilibradas (</w:t>
      </w:r>
      <w:r w:rsidDel="00000000" w:rsidR="00000000" w:rsidRPr="00000000">
        <w:rPr>
          <w:i w:val="1"/>
          <w:iCs w:val="1"/>
          <w:color w:val="1f1f1f"/>
          <w:sz w:val="24"/>
          <w:szCs w:val="24"/>
          <w:u w:val="single"/>
          <w:rtl w:val="0"/>
        </w:rPr>
        <w:t xml:space="preserve">data skew</w:t>
      </w:r>
      <w:r w:rsidDel="00000000" w:rsidR="00000000" w:rsidRPr="00000000">
        <w:rPr>
          <w:color w:val="1f1f1f"/>
          <w:sz w:val="24"/>
          <w:szCs w:val="24"/>
          <w:u w:val="single"/>
          <w:rtl w:val="0"/>
        </w:rPr>
        <w:t xml:space="preserve">) y la conversión dinámica de joins pesados a broadcast joins basándose en estadísticas reales post-shuffle.</w:t>
      </w:r>
    </w:p>
    <w:p w:rsidR="00000000" w:rsidDel="00000000" w:rsidP="00000000" w:rsidRDefault="00000000" w:rsidRPr="00000000" w14:paraId="000000EA">
      <w:pPr>
        <w:spacing w:line="276" w:lineRule="auto"/>
        <w:rPr>
          <w:color w:val="1f1f1f"/>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u w:val="single"/>
        </w:rPr>
      </w:pPr>
      <w:bookmarkStart w:colFirst="0" w:colLast="0" w:name="_dlugcuke27lg" w:id="3"/>
      <w:bookmarkEnd w:id="3"/>
      <w:r w:rsidDel="00000000" w:rsidR="00000000" w:rsidRPr="00000000">
        <w:rPr>
          <w:color w:val="1f1f1f"/>
          <w:sz w:val="26"/>
          <w:szCs w:val="26"/>
          <w:u w:val="single"/>
          <w:rtl w:val="0"/>
        </w:rPr>
        <w:t xml:space="preserve">BLOQUE 4: Modelado de Datos y Estrategia</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16. Compara Star Schema vs. One Big Table (OBT) en términos de rendimiento y almacenamiento.</w:t>
      </w:r>
    </w:p>
    <w:p w:rsidR="00000000" w:rsidDel="00000000" w:rsidP="00000000" w:rsidRDefault="00000000" w:rsidRPr="00000000" w14:paraId="000000ED">
      <w:pPr>
        <w:numPr>
          <w:ilvl w:val="0"/>
          <w:numId w:val="16"/>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El Star Schema es más eficiente en almacenamiento (normalizado) pero requiere joins costosos. OBT mejora el rendimiento de consulta (hasta 25-50% más rápido) al eliminar joins, pero consume mucho más espacio en disco por la redundancia.</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17. ¿Qué es el "Reverse ETL" y para qué sirve en un contexto de negocio?</w:t>
      </w:r>
    </w:p>
    <w:p w:rsidR="00000000" w:rsidDel="00000000" w:rsidP="00000000" w:rsidRDefault="00000000" w:rsidRPr="00000000" w14:paraId="000000EF">
      <w:pPr>
        <w:numPr>
          <w:ilvl w:val="0"/>
          <w:numId w:val="30"/>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Es el proceso de mover datos procesados desde el Data Warehouse hacia herramientas operativas (como Salesforce o Facebook Ads). Sirve para "activar" los datos, permitiendo que los equipos de marketing o ventas actúen sobre insights (como un score de propensión de compra).</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18. En orquestación de flujos, ¿qué significa que una tarea sea "Idempotente"?</w:t>
      </w:r>
    </w:p>
    <w:p w:rsidR="00000000" w:rsidDel="00000000" w:rsidP="00000000" w:rsidRDefault="00000000" w:rsidRPr="00000000" w14:paraId="000000F1">
      <w:pPr>
        <w:numPr>
          <w:ilvl w:val="0"/>
          <w:numId w:val="26"/>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Significa que ejecutar la tarea múltiples veces con la misma entrada produce siempre el mismo resultado sin efectos secundarios, lo que permite reintentar procesos fallidos de forma segura.</w:t>
      </w:r>
    </w:p>
    <w:p w:rsidR="00000000" w:rsidDel="00000000" w:rsidP="00000000" w:rsidRDefault="00000000" w:rsidRPr="00000000" w14:paraId="000000F2">
      <w:pPr>
        <w:spacing w:line="276" w:lineRule="auto"/>
        <w:rPr>
          <w:color w:val="1f1f1f"/>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u w:val="single"/>
        </w:rPr>
      </w:pPr>
      <w:bookmarkStart w:colFirst="0" w:colLast="0" w:name="_b7tjghalkzl1" w:id="4"/>
      <w:bookmarkEnd w:id="4"/>
      <w:r w:rsidDel="00000000" w:rsidR="00000000" w:rsidRPr="00000000">
        <w:rPr>
          <w:color w:val="1f1f1f"/>
          <w:sz w:val="26"/>
          <w:szCs w:val="26"/>
          <w:u w:val="single"/>
          <w:rtl w:val="0"/>
        </w:rPr>
        <w:t xml:space="preserve">BLOQUE 5: Contenedores e Infraestructura (Docker &amp; IaC)</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19. ¿Cuál es la diferencia técnica clave entre un contenedor de Docker y una Máquina Virtual (VM)?</w:t>
      </w:r>
    </w:p>
    <w:p w:rsidR="00000000" w:rsidDel="00000000" w:rsidP="00000000" w:rsidRDefault="00000000" w:rsidRPr="00000000" w14:paraId="000000F5">
      <w:pPr>
        <w:numPr>
          <w:ilvl w:val="0"/>
          <w:numId w:val="7"/>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Los contenedores comparten el kernel del sistema operativo del host y son procesos aislados, lo que los hace ligeros. Las VMs incluyen un sistema operativo invitado completo y requieren un hipervisor, lo que consume más recursos y tiempo de arranque.</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20. Explica el concepto de "Multi-stage Build" en Docker y por qué es importante.</w:t>
      </w:r>
    </w:p>
    <w:p w:rsidR="00000000" w:rsidDel="00000000" w:rsidP="00000000" w:rsidRDefault="00000000" w:rsidRPr="00000000" w14:paraId="000000F7">
      <w:pPr>
        <w:numPr>
          <w:ilvl w:val="0"/>
          <w:numId w:val="11"/>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Es una técnica que usa múltiples instrucciones </w:t>
      </w:r>
      <w:r w:rsidDel="00000000" w:rsidR="00000000" w:rsidRPr="00000000">
        <w:rPr>
          <w:color w:val="444746"/>
          <w:sz w:val="24"/>
          <w:szCs w:val="24"/>
          <w:u w:val="single"/>
          <w:shd w:fill="e9eef6" w:val="clear"/>
          <w:rtl w:val="0"/>
        </w:rPr>
        <w:t xml:space="preserve">FROM</w:t>
      </w:r>
      <w:r w:rsidDel="00000000" w:rsidR="00000000" w:rsidRPr="00000000">
        <w:rPr>
          <w:color w:val="1f1f1f"/>
          <w:sz w:val="24"/>
          <w:szCs w:val="24"/>
          <w:u w:val="single"/>
          <w:rtl w:val="0"/>
        </w:rPr>
        <w:t xml:space="preserve"> en un solo Dockerfile. Permite usar una imagen pesada para compilar el código y luego copiar solo el binario final a una imagen mínima de producción. Esto reduce drásticamente el tamaño de la imagen y mejora la seguridad al eliminar herramientas de desarrollo.</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21. ¿Qué es el "State File" en Terraform y por qué es crítico para la colaboración?</w:t>
      </w:r>
    </w:p>
    <w:p w:rsidR="00000000" w:rsidDel="00000000" w:rsidP="00000000" w:rsidRDefault="00000000" w:rsidRPr="00000000" w14:paraId="000000F9">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Es un archivo que registra la correspondencia entre los recursos definidos en el código y la infraestructura real en la nube. Es crítico porque permite que Terraform sepa qué cambios aplicar sin destruir todo; en colaboración, debe estar en un almacenamiento remoto para evitar inconsistencias entre desarrolladores.</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22. ¿Qué diferencia a un enfoque "Declarativo" de uno "Imperativo" en Infraestructura como Código?</w:t>
      </w:r>
    </w:p>
    <w:p w:rsidR="00000000" w:rsidDel="00000000" w:rsidP="00000000" w:rsidRDefault="00000000" w:rsidRPr="00000000" w14:paraId="000000FB">
      <w:pPr>
        <w:numPr>
          <w:ilvl w:val="0"/>
          <w:numId w:val="15"/>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El enfoque declarativo (como Terraform) define el </w:t>
      </w:r>
      <w:r w:rsidDel="00000000" w:rsidR="00000000" w:rsidRPr="00000000">
        <w:rPr>
          <w:i w:val="1"/>
          <w:iCs w:val="1"/>
          <w:color w:val="1f1f1f"/>
          <w:sz w:val="24"/>
          <w:szCs w:val="24"/>
          <w:u w:val="single"/>
          <w:rtl w:val="0"/>
        </w:rPr>
        <w:t xml:space="preserve">qué</w:t>
      </w:r>
      <w:r w:rsidDel="00000000" w:rsidR="00000000" w:rsidRPr="00000000">
        <w:rPr>
          <w:color w:val="1f1f1f"/>
          <w:sz w:val="24"/>
          <w:szCs w:val="24"/>
          <w:u w:val="single"/>
          <w:rtl w:val="0"/>
        </w:rPr>
        <w:t xml:space="preserve"> (el estado final deseado) y la herramienta decide cómo llegar ahí. El enfoque imperativo define el </w:t>
      </w:r>
      <w:r w:rsidDel="00000000" w:rsidR="00000000" w:rsidRPr="00000000">
        <w:rPr>
          <w:i w:val="1"/>
          <w:iCs w:val="1"/>
          <w:color w:val="1f1f1f"/>
          <w:sz w:val="24"/>
          <w:szCs w:val="24"/>
          <w:u w:val="single"/>
          <w:rtl w:val="0"/>
        </w:rPr>
        <w:t xml:space="preserve">cómo</w:t>
      </w:r>
      <w:r w:rsidDel="00000000" w:rsidR="00000000" w:rsidRPr="00000000">
        <w:rPr>
          <w:color w:val="1f1f1f"/>
          <w:sz w:val="24"/>
          <w:szCs w:val="24"/>
          <w:u w:val="single"/>
          <w:rtl w:val="0"/>
        </w:rPr>
        <w:t xml:space="preserve"> (los pasos secuenciales para crear un recurso).</w:t>
      </w:r>
    </w:p>
    <w:p w:rsidR="00000000" w:rsidDel="00000000" w:rsidP="00000000" w:rsidRDefault="00000000" w:rsidRPr="00000000" w14:paraId="000000FC">
      <w:pPr>
        <w:spacing w:line="276" w:lineRule="auto"/>
        <w:rPr>
          <w:color w:val="1f1f1f"/>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u w:val="single"/>
        </w:rPr>
      </w:pPr>
      <w:bookmarkStart w:colFirst="0" w:colLast="0" w:name="_6dh2nxs68mi" w:id="5"/>
      <w:bookmarkEnd w:id="5"/>
      <w:r w:rsidDel="00000000" w:rsidR="00000000" w:rsidRPr="00000000">
        <w:rPr>
          <w:color w:val="1f1f1f"/>
          <w:sz w:val="26"/>
          <w:szCs w:val="26"/>
          <w:u w:val="single"/>
          <w:rtl w:val="0"/>
        </w:rPr>
        <w:t xml:space="preserve">BLOQUE 6: Formatos de Tabla (Iceberg, Delta, Hudi)</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23. ¿En qué escenario elegirías Apache Hudi sobre Iceberg o Delta Lake?</w:t>
      </w:r>
    </w:p>
    <w:p w:rsidR="00000000" w:rsidDel="00000000" w:rsidP="00000000" w:rsidRDefault="00000000" w:rsidRPr="00000000" w14:paraId="000000FF">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Cuando el caso de uso requiere ingesta incremental de alta frecuencia y captura de cambios (CDC) en tiempo casi real, especialmente aprovechando sus tablas de tipo </w:t>
      </w:r>
      <w:r w:rsidDel="00000000" w:rsidR="00000000" w:rsidRPr="00000000">
        <w:rPr>
          <w:i w:val="1"/>
          <w:iCs w:val="1"/>
          <w:color w:val="1f1f1f"/>
          <w:sz w:val="24"/>
          <w:szCs w:val="24"/>
          <w:u w:val="single"/>
          <w:rtl w:val="0"/>
        </w:rPr>
        <w:t xml:space="preserve">Merge on Read</w:t>
      </w:r>
      <w:r w:rsidDel="00000000" w:rsidR="00000000" w:rsidRPr="00000000">
        <w:rPr>
          <w:color w:val="1f1f1f"/>
          <w:sz w:val="24"/>
          <w:szCs w:val="24"/>
          <w:u w:val="single"/>
          <w:rtl w:val="0"/>
        </w:rPr>
        <w:t xml:space="preserve"> (MOR).</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24. ¿Qué es el registro de transacciones (</w:t>
      </w:r>
      <w:r w:rsidDel="00000000" w:rsidR="00000000" w:rsidRPr="00000000">
        <w:rPr>
          <w:b w:val="1"/>
          <w:bCs w:val="1"/>
          <w:color w:val="444746"/>
          <w:sz w:val="24"/>
          <w:szCs w:val="24"/>
          <w:u w:val="single"/>
          <w:shd w:fill="e9eef6" w:val="clear"/>
          <w:rtl w:val="0"/>
        </w:rPr>
        <w:t xml:space="preserve">_delta_log</w:t>
      </w:r>
      <w:r w:rsidDel="00000000" w:rsidR="00000000" w:rsidRPr="00000000">
        <w:rPr>
          <w:b w:val="1"/>
          <w:bCs w:val="1"/>
          <w:color w:val="1f1f1f"/>
          <w:sz w:val="24"/>
          <w:szCs w:val="24"/>
          <w:u w:val="single"/>
          <w:rtl w:val="0"/>
        </w:rPr>
        <w:t xml:space="preserve">) en Delta Lake y qué funcionalidad habilita?</w:t>
      </w:r>
    </w:p>
    <w:p w:rsidR="00000000" w:rsidDel="00000000" w:rsidP="00000000" w:rsidRDefault="00000000" w:rsidRPr="00000000" w14:paraId="00000101">
      <w:pPr>
        <w:numPr>
          <w:ilvl w:val="0"/>
          <w:numId w:val="12"/>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Es un registro centralizado de todos los cambios realizados en la tabla. Habilita el </w:t>
      </w:r>
      <w:r w:rsidDel="00000000" w:rsidR="00000000" w:rsidRPr="00000000">
        <w:rPr>
          <w:i w:val="1"/>
          <w:iCs w:val="1"/>
          <w:color w:val="1f1f1f"/>
          <w:sz w:val="24"/>
          <w:szCs w:val="24"/>
          <w:u w:val="single"/>
          <w:rtl w:val="0"/>
        </w:rPr>
        <w:t xml:space="preserve">Time Travel</w:t>
      </w:r>
      <w:r w:rsidDel="00000000" w:rsidR="00000000" w:rsidRPr="00000000">
        <w:rPr>
          <w:color w:val="1f1f1f"/>
          <w:sz w:val="24"/>
          <w:szCs w:val="24"/>
          <w:u w:val="single"/>
          <w:rtl w:val="0"/>
        </w:rPr>
        <w:t xml:space="preserve"> (viaje en el tiempo), permitiendo consultar versiones anteriores de los datos para auditoría o recuperación.</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color w:val="1f1f1f"/>
          <w:sz w:val="24"/>
          <w:szCs w:val="24"/>
          <w:u w:val="single"/>
        </w:rPr>
      </w:pPr>
      <w:r w:rsidDel="00000000" w:rsidR="00000000" w:rsidRPr="00000000">
        <w:rPr>
          <w:b w:val="1"/>
          <w:bCs w:val="1"/>
          <w:color w:val="1f1f1f"/>
          <w:sz w:val="24"/>
          <w:szCs w:val="24"/>
          <w:u w:val="single"/>
          <w:rtl w:val="0"/>
        </w:rPr>
        <w:t xml:space="preserve">25. ¿Cómo gestiona Apache Iceberg los metadatos de forma jerárquica para escalar a petabytes?</w:t>
      </w:r>
    </w:p>
    <w:p w:rsidR="00000000" w:rsidDel="00000000" w:rsidP="00000000" w:rsidRDefault="00000000" w:rsidRPr="00000000" w14:paraId="00000103">
      <w:pPr>
        <w:numPr>
          <w:ilvl w:val="0"/>
          <w:numId w:val="6"/>
        </w:numPr>
        <w:pBdr>
          <w:top w:color="auto" w:space="0" w:sz="0" w:val="none"/>
          <w:bottom w:color="auto" w:space="0" w:sz="0" w:val="none"/>
          <w:right w:color="auto" w:space="0" w:sz="0" w:val="none"/>
          <w:between w:color="auto" w:space="0" w:sz="0" w:val="none"/>
        </w:pBdr>
        <w:spacing w:after="360" w:line="276" w:lineRule="auto"/>
        <w:ind w:left="720" w:hanging="360"/>
        <w:rPr>
          <w:sz w:val="24"/>
          <w:szCs w:val="24"/>
        </w:rPr>
      </w:pPr>
      <w:r w:rsidDel="00000000" w:rsidR="00000000" w:rsidRPr="00000000">
        <w:rPr>
          <w:b w:val="1"/>
          <w:bCs w:val="1"/>
          <w:color w:val="1f1f1f"/>
          <w:sz w:val="24"/>
          <w:szCs w:val="24"/>
          <w:u w:val="single"/>
          <w:rtl w:val="0"/>
        </w:rPr>
        <w:t xml:space="preserve">Respuesta:</w:t>
      </w:r>
      <w:r w:rsidDel="00000000" w:rsidR="00000000" w:rsidRPr="00000000">
        <w:rPr>
          <w:color w:val="1f1f1f"/>
          <w:sz w:val="24"/>
          <w:szCs w:val="24"/>
          <w:u w:val="single"/>
          <w:rtl w:val="0"/>
        </w:rPr>
        <w:t xml:space="preserve"> Iceberg organiza los metadatos en tres niveles: </w:t>
      </w:r>
      <w:r w:rsidDel="00000000" w:rsidR="00000000" w:rsidRPr="00000000">
        <w:rPr>
          <w:i w:val="1"/>
          <w:iCs w:val="1"/>
          <w:color w:val="1f1f1f"/>
          <w:sz w:val="24"/>
          <w:szCs w:val="24"/>
          <w:u w:val="single"/>
          <w:rtl w:val="0"/>
        </w:rPr>
        <w:t xml:space="preserve">Snapshots</w:t>
      </w:r>
      <w:r w:rsidDel="00000000" w:rsidR="00000000" w:rsidRPr="00000000">
        <w:rPr>
          <w:color w:val="1f1f1f"/>
          <w:sz w:val="24"/>
          <w:szCs w:val="24"/>
          <w:u w:val="single"/>
          <w:rtl w:val="0"/>
        </w:rPr>
        <w:t xml:space="preserve"> (el estado actual), </w:t>
      </w:r>
      <w:r w:rsidDel="00000000" w:rsidR="00000000" w:rsidRPr="00000000">
        <w:rPr>
          <w:i w:val="1"/>
          <w:iCs w:val="1"/>
          <w:color w:val="1f1f1f"/>
          <w:sz w:val="24"/>
          <w:szCs w:val="24"/>
          <w:u w:val="single"/>
          <w:rtl w:val="0"/>
        </w:rPr>
        <w:t xml:space="preserve">Manifest Lists</w:t>
      </w:r>
      <w:r w:rsidDel="00000000" w:rsidR="00000000" w:rsidRPr="00000000">
        <w:rPr>
          <w:color w:val="1f1f1f"/>
          <w:sz w:val="24"/>
          <w:szCs w:val="24"/>
          <w:u w:val="single"/>
          <w:rtl w:val="0"/>
        </w:rPr>
        <w:t xml:space="preserve"> (lista de manifiestos para ese snapshot) y </w:t>
      </w:r>
      <w:r w:rsidDel="00000000" w:rsidR="00000000" w:rsidRPr="00000000">
        <w:rPr>
          <w:i w:val="1"/>
          <w:iCs w:val="1"/>
          <w:color w:val="1f1f1f"/>
          <w:sz w:val="24"/>
          <w:szCs w:val="24"/>
          <w:u w:val="single"/>
          <w:rtl w:val="0"/>
        </w:rPr>
        <w:t xml:space="preserve">Manifests</w:t>
      </w:r>
      <w:r w:rsidDel="00000000" w:rsidR="00000000" w:rsidRPr="00000000">
        <w:rPr>
          <w:color w:val="1f1f1f"/>
          <w:sz w:val="24"/>
          <w:szCs w:val="24"/>
          <w:u w:val="single"/>
          <w:rtl w:val="0"/>
        </w:rPr>
        <w:t xml:space="preserve"> (detalles de los archivos de datos individuales). Esto evita el escaneo de directorios del sistema de archivos, permitiendo planificar consultas de forma instantánea incluso en tablas gigantes.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omark.k.aly/workflow-orchestration-building-complex-ai-pipelines-c8504ab8306f" TargetMode="External"/><Relationship Id="rId42" Type="http://schemas.openxmlformats.org/officeDocument/2006/relationships/hyperlink" Target="https://www.ssp.sh/brain/data-orchestrators/" TargetMode="External"/><Relationship Id="rId41" Type="http://schemas.openxmlformats.org/officeDocument/2006/relationships/hyperlink" Target="https://branchboston.com/apache-airflow-vs-prefect-vs-dagster-modern-data-orchestration-compared/" TargetMode="External"/><Relationship Id="rId44" Type="http://schemas.openxmlformats.org/officeDocument/2006/relationships/hyperlink" Target="https://www.elementary-data.com/post/data-contracts" TargetMode="External"/><Relationship Id="rId43" Type="http://schemas.openxmlformats.org/officeDocument/2006/relationships/hyperlink" Target="https://www.capitalone.com/software/blog/data-contracts-become-default-data-quality/" TargetMode="External"/><Relationship Id="rId46" Type="http://schemas.openxmlformats.org/officeDocument/2006/relationships/hyperlink" Target="https://xebia.com/blog/data-contracts-and-schema-enforcement-with-dbt/" TargetMode="External"/><Relationship Id="rId45" Type="http://schemas.openxmlformats.org/officeDocument/2006/relationships/hyperlink" Target="https://branchboston.com/data-contracts-vs-data-slas-ensuring-data-quality-at-sca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mellowlaunch1975/comparing-the-storage-layer-iceberg-vs-delta-vs-snowflakes-metadata-engine-90f4403186b5" TargetMode="External"/><Relationship Id="rId48" Type="http://schemas.openxmlformats.org/officeDocument/2006/relationships/hyperlink" Target="https://support.sqldbm.com/hc/en-us/articles/37028450157453-Enforcing-dbt-Model-Contracts" TargetMode="External"/><Relationship Id="rId47" Type="http://schemas.openxmlformats.org/officeDocument/2006/relationships/hyperlink" Target="https://docs.getdbt.com/reference/resource-configs/contract" TargetMode="External"/><Relationship Id="rId49" Type="http://schemas.openxmlformats.org/officeDocument/2006/relationships/hyperlink" Target="https://www.polytomic.com/versus/census-vs-hightouch" TargetMode="External"/><Relationship Id="rId5" Type="http://schemas.openxmlformats.org/officeDocument/2006/relationships/styles" Target="styles.xml"/><Relationship Id="rId6" Type="http://schemas.openxmlformats.org/officeDocument/2006/relationships/hyperlink" Target="https://medium.com/@kwtrelbakouri1/dwh-data-lake-then-lakehouse-af88776d1e61" TargetMode="External"/><Relationship Id="rId7" Type="http://schemas.openxmlformats.org/officeDocument/2006/relationships/hyperlink" Target="https://dev.to/alexmercedcoder/the-ultimate-guide-to-open-table-formats-iceberg-delta-lake-hudi-paimon-and-ducklake-dnk" TargetMode="External"/><Relationship Id="rId8" Type="http://schemas.openxmlformats.org/officeDocument/2006/relationships/hyperlink" Target="https://dzone.com/articles/hudi-vs-delta-vs-iceberg-table-format" TargetMode="External"/><Relationship Id="rId31" Type="http://schemas.openxmlformats.org/officeDocument/2006/relationships/hyperlink" Target="https://aws.amazon.com/es/docker/" TargetMode="External"/><Relationship Id="rId30" Type="http://schemas.openxmlformats.org/officeDocument/2006/relationships/hyperlink" Target="https://meriemterki.medium.com/understanding-infrastructure-as-code-iac-1be251758e01" TargetMode="External"/><Relationship Id="rId33" Type="http://schemas.openxmlformats.org/officeDocument/2006/relationships/hyperlink" Target="https://docs.docker.com/get-started/docker-concepts/building-images/multi-stage-builds/" TargetMode="External"/><Relationship Id="rId32" Type="http://schemas.openxmlformats.org/officeDocument/2006/relationships/hyperlink" Target="https://cycle.io/learn/multi-stage-builds" TargetMode="External"/><Relationship Id="rId35" Type="http://schemas.openxmlformats.org/officeDocument/2006/relationships/hyperlink" Target="https://www.reddit.com/r/questionsbank/comments/1qrufo0/hashicorp_terraform_associate_004_exam_study_tips/" TargetMode="External"/><Relationship Id="rId34" Type="http://schemas.openxmlformats.org/officeDocument/2006/relationships/hyperlink" Target="https://www.blacksmith.sh/blog/understanding-multi-stage-docker-builds" TargetMode="External"/><Relationship Id="rId37" Type="http://schemas.openxmlformats.org/officeDocument/2006/relationships/hyperlink" Target="https://www.geeksforgeeks.org/devops/terraform-interview-questions/" TargetMode="External"/><Relationship Id="rId36" Type="http://schemas.openxmlformats.org/officeDocument/2006/relationships/hyperlink" Target="https://nidhiashtikar.medium.com/terraform-interview-prep-51-key-questions-and-answers-89adc1542fbe" TargetMode="External"/><Relationship Id="rId39" Type="http://schemas.openxmlformats.org/officeDocument/2006/relationships/hyperlink" Target="https://medium.com/@michael-ortiz/workflow-orchestration-101-why-your-services-need-a-conductor-d9550996575f" TargetMode="External"/><Relationship Id="rId38" Type="http://schemas.openxmlformats.org/officeDocument/2006/relationships/hyperlink" Target="https://www.certlibrary.com/info/Terraform%20Associate%20003" TargetMode="External"/><Relationship Id="rId20" Type="http://schemas.openxmlformats.org/officeDocument/2006/relationships/hyperlink" Target="https://snowpack-data.com/blog/data-contracts" TargetMode="External"/><Relationship Id="rId22" Type="http://schemas.openxmlformats.org/officeDocument/2006/relationships/hyperlink" Target="https://medium.com/@darshanfolane20/dbt-snapshots-behind-the-scenes-a-deep-dive-into-scd-type-2-c911a80bbcf7" TargetMode="External"/><Relationship Id="rId21" Type="http://schemas.openxmlformats.org/officeDocument/2006/relationships/hyperlink" Target="https://www.datacamp.com/tutorial/dbt-snapshot" TargetMode="External"/><Relationship Id="rId24" Type="http://schemas.openxmlformats.org/officeDocument/2006/relationships/hyperlink" Target="https://medium.com/data-science/data-modeling-techniques-for-data-warehouse-3edcb541e34e" TargetMode="External"/><Relationship Id="rId23" Type="http://schemas.openxmlformats.org/officeDocument/2006/relationships/hyperlink" Target="https://docs.getdbt.com/docs/build/snapshots" TargetMode="External"/><Relationship Id="rId26" Type="http://schemas.openxmlformats.org/officeDocument/2006/relationships/hyperlink" Target="https://www.pass4sure.com/blog/a-deep-dive-into-apache-spark-architecture/" TargetMode="External"/><Relationship Id="rId25" Type="http://schemas.openxmlformats.org/officeDocument/2006/relationships/hyperlink" Target="https://medium.com/quick-recap-of-engineering-courses/spark-architecture-in-depth-007178171065" TargetMode="External"/><Relationship Id="rId28" Type="http://schemas.openxmlformats.org/officeDocument/2006/relationships/hyperlink" Target="https://medium.com/@annam.saiprasad2709/advanced-docker-concepts-157128808068" TargetMode="External"/><Relationship Id="rId27" Type="http://schemas.openxmlformats.org/officeDocument/2006/relationships/hyperlink" Target="https://statusneo.com/how-tungsten-improves-apache-spark/" TargetMode="External"/><Relationship Id="rId29" Type="http://schemas.openxmlformats.org/officeDocument/2006/relationships/hyperlink" Target="https://www.researchgate.net/publication/388359927_Performance_Tuning_Techniques_for_Spark_Applications_in_Large-_Scale_Data_Processing" TargetMode="External"/><Relationship Id="rId51" Type="http://schemas.openxmlformats.org/officeDocument/2006/relationships/hyperlink" Target="https://www.getdbt.com/blog/reverse-etl-playbook" TargetMode="External"/><Relationship Id="rId50" Type="http://schemas.openxmlformats.org/officeDocument/2006/relationships/hyperlink" Target="https://www.integrate.io/blog/top-census-alternatives-and-their-comparison/" TargetMode="External"/><Relationship Id="rId52" Type="http://schemas.openxmlformats.org/officeDocument/2006/relationships/hyperlink" Target="https://hightouch.com/blog/hightouch-vs-census" TargetMode="External"/><Relationship Id="rId11" Type="http://schemas.openxmlformats.org/officeDocument/2006/relationships/hyperlink" Target="https://www.firebolt.io/blog/why-choose-apache-iceberg-over-traditional-table-formats" TargetMode="External"/><Relationship Id="rId10" Type="http://schemas.openxmlformats.org/officeDocument/2006/relationships/hyperlink" Target="https://lakefs.io/blog/hudi-iceberg-and-delta-lake-data-lake-table-formats-compared/" TargetMode="External"/><Relationship Id="rId13" Type="http://schemas.openxmlformats.org/officeDocument/2006/relationships/hyperlink" Target="https://medium.com/@moshahriari/data-formats-vs-table-formats-hudi-vs-iceberg-vs-delta-lake-vs-parquet-vs-avro-vs-orc-c9190cab7051" TargetMode="External"/><Relationship Id="rId12" Type="http://schemas.openxmlformats.org/officeDocument/2006/relationships/hyperlink" Target="https://dev.to/alexmercedcoder/partitioning-practices-in-apache-hive-and-apache-iceberg-46kg" TargetMode="External"/><Relationship Id="rId15" Type="http://schemas.openxmlformats.org/officeDocument/2006/relationships/hyperlink" Target="https://medium.com/@likkilaxminarayana/dbt-tests-explained-generic-vs-singular-with-real-examples-6c08d8dd78a7" TargetMode="External"/><Relationship Id="rId14" Type="http://schemas.openxmlformats.org/officeDocument/2006/relationships/hyperlink" Target="https://www.researchgate.net/publication/400608933_Modern_Table_Formats_for_Data_Lakehouse_Architectures_A_Comprehensive_Analysis_of_Apache_Iceberg_Delta_Lake_and_Apache_Hudi" TargetMode="External"/><Relationship Id="rId17" Type="http://schemas.openxmlformats.org/officeDocument/2006/relationships/hyperlink" Target="https://docs.getdbt.com/docs/build/data-tests" TargetMode="External"/><Relationship Id="rId16" Type="http://schemas.openxmlformats.org/officeDocument/2006/relationships/hyperlink" Target="https://www.fivetran.com/blog/star-schema-vs-obt" TargetMode="External"/><Relationship Id="rId19" Type="http://schemas.openxmlformats.org/officeDocument/2006/relationships/hyperlink" Target="https://www.metaplane.dev/blog/dbt-test-examples-best-practices" TargetMode="External"/><Relationship Id="rId18" Type="http://schemas.openxmlformats.org/officeDocument/2006/relationships/hyperlink" Target="https://www.datacamp.com/tutorial/dbt-tes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