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2175" w14:textId="381FA300" w:rsidR="005E6B28" w:rsidRPr="00E26A26" w:rsidRDefault="005E6B28" w:rsidP="005E6B28">
      <w:pPr>
        <w:pStyle w:val="Standard"/>
        <w:jc w:val="both"/>
        <w:rPr>
          <w:rFonts w:ascii="Arial" w:hAnsi="Arial" w:cs="Arial"/>
        </w:rPr>
      </w:pPr>
      <w:r w:rsidRPr="00E26A26">
        <w:rPr>
          <w:rFonts w:ascii="Arial" w:hAnsi="Arial" w:cs="Arial"/>
        </w:rPr>
        <w:t>Quien suscribe, estudiante regular de la Maestría en Ciencia de Datos e Información</w:t>
      </w:r>
    </w:p>
    <w:p w14:paraId="337639E1" w14:textId="77777777" w:rsidR="005E6B28" w:rsidRPr="00E26A26" w:rsidRDefault="005E6B28" w:rsidP="005E6B28">
      <w:pPr>
        <w:pStyle w:val="Standard"/>
        <w:jc w:val="both"/>
        <w:rPr>
          <w:rFonts w:ascii="Arial" w:hAnsi="Arial" w:cs="Arial"/>
          <w:b/>
        </w:rPr>
      </w:pPr>
    </w:p>
    <w:tbl>
      <w:tblPr>
        <w:tblW w:w="9246" w:type="dxa"/>
        <w:tblLayout w:type="fixed"/>
        <w:tblCellMar>
          <w:left w:w="10" w:type="dxa"/>
          <w:right w:w="10" w:type="dxa"/>
        </w:tblCellMar>
        <w:tblLook w:val="0000" w:firstRow="0" w:lastRow="0" w:firstColumn="0" w:lastColumn="0" w:noHBand="0" w:noVBand="0"/>
      </w:tblPr>
      <w:tblGrid>
        <w:gridCol w:w="1530"/>
        <w:gridCol w:w="7716"/>
      </w:tblGrid>
      <w:tr w:rsidR="005E6B28" w:rsidRPr="00E26A26" w14:paraId="167532F0" w14:textId="77777777" w:rsidTr="005E6B28">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997454D" w14:textId="77777777" w:rsidR="005E6B28" w:rsidRPr="00E26A26" w:rsidRDefault="005E6B28" w:rsidP="00FE319C">
            <w:pPr>
              <w:pStyle w:val="Standard"/>
              <w:jc w:val="both"/>
              <w:rPr>
                <w:rFonts w:ascii="Arial" w:hAnsi="Arial" w:cs="Arial"/>
                <w:b/>
              </w:rPr>
            </w:pPr>
            <w:r w:rsidRPr="00E26A26">
              <w:rPr>
                <w:rFonts w:ascii="Arial" w:hAnsi="Arial" w:cs="Arial"/>
                <w:b/>
              </w:rPr>
              <w:t>Nombre:</w:t>
            </w:r>
          </w:p>
        </w:tc>
        <w:tc>
          <w:tcPr>
            <w:tcW w:w="771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4A8FA3" w14:textId="77777777" w:rsidR="005E6B28" w:rsidRPr="00E26A26" w:rsidRDefault="005E6B28" w:rsidP="00FE319C">
            <w:pPr>
              <w:pStyle w:val="Standard"/>
              <w:jc w:val="both"/>
              <w:rPr>
                <w:rFonts w:ascii="Arial" w:hAnsi="Arial" w:cs="Arial"/>
                <w:b/>
              </w:rPr>
            </w:pPr>
            <w:r w:rsidRPr="00E26A26">
              <w:rPr>
                <w:rFonts w:ascii="Arial" w:hAnsi="Arial" w:cs="Arial"/>
                <w:b/>
              </w:rPr>
              <w:t>FRANCISCO EDUARDO ZAVALA RODRIGUEZ</w:t>
            </w:r>
          </w:p>
        </w:tc>
      </w:tr>
    </w:tbl>
    <w:p w14:paraId="292FE90C" w14:textId="77777777" w:rsidR="005E6B28" w:rsidRPr="00E26A26" w:rsidRDefault="005E6B28" w:rsidP="005E6B28">
      <w:pPr>
        <w:pStyle w:val="Standard"/>
        <w:jc w:val="both"/>
        <w:rPr>
          <w:rFonts w:ascii="Arial" w:hAnsi="Arial" w:cs="Arial"/>
          <w:b/>
        </w:rPr>
      </w:pPr>
    </w:p>
    <w:p w14:paraId="2E0C2C41" w14:textId="77777777" w:rsidR="005E6B28" w:rsidRPr="00E26A26" w:rsidRDefault="005E6B28" w:rsidP="005E6B28">
      <w:pPr>
        <w:pStyle w:val="Standard"/>
        <w:spacing w:line="360" w:lineRule="auto"/>
        <w:jc w:val="both"/>
        <w:rPr>
          <w:rFonts w:ascii="Arial" w:hAnsi="Arial" w:cs="Arial"/>
        </w:rPr>
      </w:pPr>
      <w:r w:rsidRPr="00E26A26">
        <w:rPr>
          <w:rFonts w:ascii="Arial" w:hAnsi="Arial" w:cs="Arial"/>
        </w:rPr>
        <w:t>Solicitamos ante el Coordinador Académico de la Maestría en Ciencia de Datos e Información, la autorización y registro para titulación en la Maestría, en la modalidad:</w:t>
      </w:r>
    </w:p>
    <w:p w14:paraId="240A8A9D" w14:textId="77777777" w:rsidR="005E6B28" w:rsidRPr="00E26A26" w:rsidRDefault="005E6B28" w:rsidP="005E6B28">
      <w:pPr>
        <w:pStyle w:val="Standard"/>
        <w:spacing w:line="360" w:lineRule="auto"/>
        <w:jc w:val="both"/>
        <w:rPr>
          <w:rFonts w:ascii="Arial" w:hAnsi="Arial" w:cs="Arial"/>
          <w:b/>
        </w:rPr>
      </w:pPr>
    </w:p>
    <w:tbl>
      <w:tblPr>
        <w:tblW w:w="7763" w:type="dxa"/>
        <w:jc w:val="center"/>
        <w:tblLayout w:type="fixed"/>
        <w:tblCellMar>
          <w:left w:w="10" w:type="dxa"/>
          <w:right w:w="10" w:type="dxa"/>
        </w:tblCellMar>
        <w:tblLook w:val="0000" w:firstRow="0" w:lastRow="0" w:firstColumn="0" w:lastColumn="0" w:noHBand="0" w:noVBand="0"/>
      </w:tblPr>
      <w:tblGrid>
        <w:gridCol w:w="675"/>
        <w:gridCol w:w="7088"/>
      </w:tblGrid>
      <w:tr w:rsidR="005E6B28" w:rsidRPr="00E26A26" w14:paraId="4103C4F1"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3746A13" w14:textId="77777777" w:rsidR="005E6B28" w:rsidRPr="00E26A26" w:rsidRDefault="005E6B28" w:rsidP="00FE319C">
            <w:pPr>
              <w:pStyle w:val="Standard"/>
              <w:spacing w:line="360" w:lineRule="auto"/>
              <w:jc w:val="both"/>
              <w:rPr>
                <w:rFonts w:ascii="Arial" w:hAnsi="Arial" w:cs="Arial"/>
                <w:b/>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41627DA"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Reporte Analítico de Experiencia Laboral</w:t>
            </w:r>
          </w:p>
        </w:tc>
      </w:tr>
      <w:tr w:rsidR="005E6B28" w:rsidRPr="00E26A26" w14:paraId="185D1C5A"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A716DC" w14:textId="77777777" w:rsidR="005E6B28" w:rsidRPr="00E26A26" w:rsidRDefault="005E6B28" w:rsidP="00FE319C">
            <w:pPr>
              <w:pStyle w:val="Standard"/>
              <w:spacing w:line="360" w:lineRule="auto"/>
              <w:jc w:val="both"/>
              <w:rPr>
                <w:rFonts w:ascii="Arial" w:hAnsi="Arial" w:cs="Arial"/>
                <w:b/>
              </w:rPr>
            </w:pPr>
            <w:r w:rsidRPr="00E26A26">
              <w:rPr>
                <w:rFonts w:ascii="Arial" w:hAnsi="Arial" w:cs="Arial"/>
                <w:b/>
              </w:rPr>
              <w:t xml:space="preserve"> </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D24D06F"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Propuesta de Intervención</w:t>
            </w:r>
          </w:p>
        </w:tc>
      </w:tr>
      <w:tr w:rsidR="005E6B28" w:rsidRPr="00E26A26" w14:paraId="4880F438"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7155CFF" w14:textId="77777777" w:rsidR="005E6B28" w:rsidRPr="00E26A26" w:rsidRDefault="005E6B28" w:rsidP="00FE319C">
            <w:pPr>
              <w:pStyle w:val="Standard"/>
              <w:spacing w:line="360" w:lineRule="auto"/>
              <w:jc w:val="both"/>
              <w:rPr>
                <w:rFonts w:ascii="Arial" w:hAnsi="Arial" w:cs="Arial"/>
                <w:b/>
              </w:rPr>
            </w:pPr>
            <w:r>
              <w:rPr>
                <w:rFonts w:ascii="Arial" w:hAnsi="Arial" w:cs="Arial"/>
                <w:b/>
              </w:rPr>
              <w:t>x</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99D743C"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Implementación de un Proyecto</w:t>
            </w:r>
          </w:p>
        </w:tc>
      </w:tr>
      <w:tr w:rsidR="005E6B28" w:rsidRPr="00E26A26" w14:paraId="4A1F79B6"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25DAB1" w14:textId="77777777" w:rsidR="005E6B28" w:rsidRPr="00E26A26" w:rsidRDefault="005E6B28" w:rsidP="00FE319C">
            <w:pPr>
              <w:pStyle w:val="Standard"/>
              <w:spacing w:line="360" w:lineRule="auto"/>
              <w:jc w:val="both"/>
              <w:rPr>
                <w:rFonts w:ascii="Arial" w:hAnsi="Arial" w:cs="Arial"/>
                <w:b/>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54383AE"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Solución Estratégica</w:t>
            </w:r>
          </w:p>
        </w:tc>
      </w:tr>
    </w:tbl>
    <w:p w14:paraId="348D0A3E" w14:textId="77777777" w:rsidR="005E6B28" w:rsidRPr="00E26A26" w:rsidRDefault="005E6B28" w:rsidP="005E6B28">
      <w:pPr>
        <w:pStyle w:val="Standard"/>
        <w:spacing w:line="360" w:lineRule="auto"/>
        <w:jc w:val="both"/>
        <w:rPr>
          <w:rFonts w:ascii="Arial" w:hAnsi="Arial" w:cs="Arial"/>
          <w:b/>
        </w:rPr>
      </w:pPr>
    </w:p>
    <w:tbl>
      <w:tblPr>
        <w:tblW w:w="9214" w:type="dxa"/>
        <w:tblLayout w:type="fixed"/>
        <w:tblCellMar>
          <w:left w:w="10" w:type="dxa"/>
          <w:right w:w="10" w:type="dxa"/>
        </w:tblCellMar>
        <w:tblLook w:val="0000" w:firstRow="0" w:lastRow="0" w:firstColumn="0" w:lastColumn="0" w:noHBand="0" w:noVBand="0"/>
      </w:tblPr>
      <w:tblGrid>
        <w:gridCol w:w="2667"/>
        <w:gridCol w:w="6547"/>
      </w:tblGrid>
      <w:tr w:rsidR="005E6B28" w:rsidRPr="00E26A26" w14:paraId="21C2E834" w14:textId="77777777" w:rsidTr="00FE319C">
        <w:tc>
          <w:tcPr>
            <w:tcW w:w="2667" w:type="dxa"/>
            <w:tcBorders>
              <w:top w:val="single" w:sz="6" w:space="0" w:color="000000"/>
              <w:left w:val="single" w:sz="6" w:space="0" w:color="000000"/>
              <w:bottom w:val="single" w:sz="6" w:space="0" w:color="000000"/>
            </w:tcBorders>
            <w:tcMar>
              <w:top w:w="55" w:type="dxa"/>
              <w:left w:w="55" w:type="dxa"/>
              <w:bottom w:w="55" w:type="dxa"/>
              <w:right w:w="55" w:type="dxa"/>
            </w:tcMar>
          </w:tcPr>
          <w:p w14:paraId="1388BBE0" w14:textId="77777777" w:rsidR="005E6B28" w:rsidRPr="00E26A26" w:rsidRDefault="005E6B28" w:rsidP="00FE319C">
            <w:pPr>
              <w:pStyle w:val="Framecontents"/>
              <w:jc w:val="both"/>
              <w:rPr>
                <w:rFonts w:ascii="Arial" w:hAnsi="Arial" w:cs="Arial"/>
                <w:b/>
                <w:color w:val="000000"/>
                <w:lang w:val="es-ES_tradnl"/>
              </w:rPr>
            </w:pPr>
            <w:r w:rsidRPr="00E26A26">
              <w:rPr>
                <w:rFonts w:ascii="Arial" w:hAnsi="Arial" w:cs="Arial"/>
                <w:b/>
                <w:color w:val="000000"/>
                <w:lang w:val="es-ES_tradnl"/>
              </w:rPr>
              <w:t>TITULO TENTATIVO DEL PROYECTO</w:t>
            </w:r>
          </w:p>
        </w:tc>
        <w:tc>
          <w:tcPr>
            <w:tcW w:w="654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2838AFF4" w14:textId="5C136C7C" w:rsidR="005E6B28" w:rsidRPr="00E26A26" w:rsidRDefault="009A3416" w:rsidP="00FE319C">
            <w:pPr>
              <w:pStyle w:val="TableContents"/>
              <w:jc w:val="both"/>
              <w:rPr>
                <w:rFonts w:ascii="Arial" w:hAnsi="Arial" w:cs="Arial"/>
              </w:rPr>
            </w:pPr>
            <w:r w:rsidRPr="009A3416">
              <w:rPr>
                <w:rFonts w:ascii="Arial" w:eastAsiaTheme="minorHAnsi" w:hAnsi="Arial" w:cs="Arial"/>
                <w:lang w:val="es-MX" w:eastAsia="en-US"/>
              </w:rPr>
              <w:t>Reconocimiento de texto para clasificación de causas básicas CIE-10</w:t>
            </w:r>
          </w:p>
        </w:tc>
      </w:tr>
    </w:tbl>
    <w:p w14:paraId="4BABF335" w14:textId="77777777" w:rsidR="005E6B28" w:rsidRDefault="005E6B28" w:rsidP="00972FA8">
      <w:pPr>
        <w:jc w:val="both"/>
        <w:rPr>
          <w:lang w:val="es-ES"/>
        </w:rPr>
      </w:pPr>
    </w:p>
    <w:p w14:paraId="0C874ACC" w14:textId="77777777" w:rsidR="005E6B28" w:rsidRDefault="005E6B28" w:rsidP="00972FA8">
      <w:pPr>
        <w:jc w:val="both"/>
        <w:rPr>
          <w:lang w:val="es-ES"/>
        </w:rPr>
      </w:pPr>
    </w:p>
    <w:p w14:paraId="53A11AEA" w14:textId="77777777" w:rsidR="005E6B28" w:rsidRDefault="005E6B28" w:rsidP="00972FA8">
      <w:pPr>
        <w:jc w:val="both"/>
        <w:rPr>
          <w:lang w:val="es-ES"/>
        </w:rPr>
      </w:pPr>
    </w:p>
    <w:p w14:paraId="18991BA7" w14:textId="77777777" w:rsidR="005E6B28" w:rsidRDefault="005E6B28" w:rsidP="00972FA8">
      <w:pPr>
        <w:jc w:val="both"/>
        <w:rPr>
          <w:lang w:val="es-ES"/>
        </w:rPr>
      </w:pPr>
    </w:p>
    <w:p w14:paraId="113A2E97" w14:textId="77777777" w:rsidR="005E6B28" w:rsidRDefault="005E6B28" w:rsidP="00972FA8">
      <w:pPr>
        <w:jc w:val="both"/>
        <w:rPr>
          <w:lang w:val="es-ES"/>
        </w:rPr>
      </w:pPr>
    </w:p>
    <w:p w14:paraId="00B51FF2" w14:textId="77777777" w:rsidR="005E6B28" w:rsidRDefault="005E6B28" w:rsidP="00972FA8">
      <w:pPr>
        <w:jc w:val="both"/>
        <w:rPr>
          <w:lang w:val="es-ES"/>
        </w:rPr>
      </w:pPr>
    </w:p>
    <w:p w14:paraId="26579D82" w14:textId="77777777" w:rsidR="005E6B28" w:rsidRDefault="005E6B28" w:rsidP="00972FA8">
      <w:pPr>
        <w:jc w:val="both"/>
        <w:rPr>
          <w:lang w:val="es-ES"/>
        </w:rPr>
      </w:pPr>
    </w:p>
    <w:p w14:paraId="2A261D24" w14:textId="77777777" w:rsidR="005E6B28" w:rsidRDefault="005E6B28" w:rsidP="00972FA8">
      <w:pPr>
        <w:jc w:val="both"/>
        <w:rPr>
          <w:lang w:val="es-ES"/>
        </w:rPr>
      </w:pPr>
    </w:p>
    <w:p w14:paraId="01EA901C" w14:textId="77777777" w:rsidR="005E6B28" w:rsidRDefault="005E6B28" w:rsidP="00972FA8">
      <w:pPr>
        <w:jc w:val="both"/>
        <w:rPr>
          <w:lang w:val="es-ES"/>
        </w:rPr>
      </w:pPr>
    </w:p>
    <w:p w14:paraId="1179BF32" w14:textId="77777777" w:rsidR="005E6B28" w:rsidRDefault="005E6B28" w:rsidP="00972FA8">
      <w:pPr>
        <w:jc w:val="both"/>
        <w:rPr>
          <w:lang w:val="es-ES"/>
        </w:rPr>
      </w:pPr>
    </w:p>
    <w:p w14:paraId="0D3B5F2A" w14:textId="77777777" w:rsidR="005E6B28" w:rsidRDefault="005E6B28" w:rsidP="00972FA8">
      <w:pPr>
        <w:jc w:val="both"/>
        <w:rPr>
          <w:lang w:val="es-ES"/>
        </w:rPr>
      </w:pPr>
    </w:p>
    <w:p w14:paraId="6004B29E" w14:textId="77777777" w:rsidR="005E6B28" w:rsidRDefault="005E6B28" w:rsidP="00972FA8">
      <w:pPr>
        <w:jc w:val="both"/>
        <w:rPr>
          <w:lang w:val="es-ES"/>
        </w:rPr>
      </w:pPr>
    </w:p>
    <w:p w14:paraId="0F36638A" w14:textId="77777777" w:rsidR="005E6B28" w:rsidRDefault="005E6B28" w:rsidP="00972FA8">
      <w:pPr>
        <w:jc w:val="both"/>
        <w:rPr>
          <w:lang w:val="es-ES"/>
        </w:rPr>
      </w:pPr>
    </w:p>
    <w:p w14:paraId="03EA93F6" w14:textId="3495584F" w:rsidR="00AD624A" w:rsidRPr="0039395D" w:rsidRDefault="00AD624A" w:rsidP="00972FA8">
      <w:pPr>
        <w:jc w:val="both"/>
        <w:rPr>
          <w:rFonts w:ascii="Arial" w:hAnsi="Arial" w:cs="Arial"/>
          <w:b/>
          <w:bCs/>
          <w:sz w:val="24"/>
          <w:szCs w:val="24"/>
          <w:lang w:val="es-ES"/>
        </w:rPr>
      </w:pPr>
      <w:r w:rsidRPr="0039395D">
        <w:rPr>
          <w:rFonts w:ascii="Arial" w:hAnsi="Arial" w:cs="Arial"/>
          <w:b/>
          <w:bCs/>
          <w:sz w:val="24"/>
          <w:szCs w:val="24"/>
          <w:lang w:val="es-ES"/>
        </w:rPr>
        <w:lastRenderedPageBreak/>
        <w:t>Introducción.</w:t>
      </w:r>
    </w:p>
    <w:p w14:paraId="593AFCC9" w14:textId="7EF25E66" w:rsidR="00AD624A" w:rsidRPr="0077695B" w:rsidRDefault="00AD624A" w:rsidP="00972FA8">
      <w:pPr>
        <w:jc w:val="both"/>
        <w:rPr>
          <w:lang w:val="es-ES"/>
        </w:rPr>
      </w:pPr>
      <w:r w:rsidRPr="0077695B">
        <w:rPr>
          <w:lang w:val="es-ES"/>
        </w:rPr>
        <w:t xml:space="preserve">El ISSSTE es una dependencia gubernamental que brinda no únicamente servicios para pensiones para trabajadores de </w:t>
      </w:r>
      <w:r w:rsidR="00CC257E" w:rsidRPr="0077695B">
        <w:rPr>
          <w:lang w:val="es-ES"/>
        </w:rPr>
        <w:t>gobierno,</w:t>
      </w:r>
      <w:r w:rsidRPr="0077695B">
        <w:rPr>
          <w:lang w:val="es-ES"/>
        </w:rPr>
        <w:t xml:space="preserve"> </w:t>
      </w:r>
      <w:r w:rsidR="001C0818" w:rsidRPr="0077695B">
        <w:rPr>
          <w:lang w:val="es-ES"/>
        </w:rPr>
        <w:t>sino</w:t>
      </w:r>
      <w:r w:rsidRPr="0077695B">
        <w:rPr>
          <w:lang w:val="es-ES"/>
        </w:rPr>
        <w:t xml:space="preserve"> que también una de sus principales funciones es brindar un servicio de calidad a los derechohabientes que acuden a sus unidades médicas las cuales están divididas en tres grandes grupos:</w:t>
      </w:r>
    </w:p>
    <w:p w14:paraId="4700A29B" w14:textId="70854366" w:rsidR="00AD624A" w:rsidRPr="0077695B" w:rsidRDefault="00AD624A" w:rsidP="00972FA8">
      <w:pPr>
        <w:pStyle w:val="Prrafodelista"/>
        <w:numPr>
          <w:ilvl w:val="0"/>
          <w:numId w:val="5"/>
        </w:numPr>
        <w:jc w:val="both"/>
        <w:rPr>
          <w:lang w:val="es-ES"/>
        </w:rPr>
      </w:pPr>
      <w:r w:rsidRPr="0077695B">
        <w:rPr>
          <w:lang w:val="es-ES"/>
        </w:rPr>
        <w:t>Unidades de primer nivel, dentro de las cuales se encuentran UMF (unidades de medicina familiar),</w:t>
      </w:r>
      <w:r w:rsidR="00B4654C">
        <w:rPr>
          <w:lang w:val="es-ES"/>
        </w:rPr>
        <w:t xml:space="preserve"> </w:t>
      </w:r>
      <w:r w:rsidRPr="0077695B">
        <w:rPr>
          <w:lang w:val="es-ES"/>
        </w:rPr>
        <w:t>CMCT (centros médicos en centros de trabajo),</w:t>
      </w:r>
      <w:r w:rsidR="001C0818">
        <w:rPr>
          <w:lang w:val="es-ES"/>
        </w:rPr>
        <w:t xml:space="preserve"> </w:t>
      </w:r>
      <w:r w:rsidR="001C0818" w:rsidRPr="0077695B">
        <w:rPr>
          <w:lang w:val="es-ES"/>
        </w:rPr>
        <w:t>CMF (</w:t>
      </w:r>
      <w:r w:rsidRPr="0077695B">
        <w:rPr>
          <w:lang w:val="es-ES"/>
        </w:rPr>
        <w:t>clínicas de medicina familiar) y CAF (centros de atención familiar</w:t>
      </w:r>
      <w:r w:rsidR="00CC257E" w:rsidRPr="0077695B">
        <w:rPr>
          <w:lang w:val="es-ES"/>
        </w:rPr>
        <w:t>), por</w:t>
      </w:r>
      <w:r w:rsidRPr="0077695B">
        <w:rPr>
          <w:lang w:val="es-ES"/>
        </w:rPr>
        <w:t xml:space="preserve"> mencionar algunas dentro de </w:t>
      </w:r>
      <w:proofErr w:type="gramStart"/>
      <w:r w:rsidRPr="0077695B">
        <w:rPr>
          <w:lang w:val="es-ES"/>
        </w:rPr>
        <w:t>esta unidades</w:t>
      </w:r>
      <w:proofErr w:type="gramEnd"/>
      <w:r w:rsidRPr="0077695B">
        <w:rPr>
          <w:lang w:val="es-ES"/>
        </w:rPr>
        <w:t>, una de sus principales funciones es detener y prevenir a futuro enfermedades crónicas degenerativas así como también atender padecimientos comunes como lo son gripas, problemas de nutrición, planificación familiar, caries, etc.</w:t>
      </w:r>
    </w:p>
    <w:p w14:paraId="7E6AEA3F" w14:textId="77777777" w:rsidR="00AD624A" w:rsidRPr="0077695B" w:rsidRDefault="00AD624A" w:rsidP="00972FA8">
      <w:pPr>
        <w:pStyle w:val="Prrafodelista"/>
        <w:numPr>
          <w:ilvl w:val="0"/>
          <w:numId w:val="5"/>
        </w:numPr>
        <w:jc w:val="both"/>
        <w:rPr>
          <w:lang w:val="es-ES"/>
        </w:rPr>
      </w:pPr>
      <w:r w:rsidRPr="0077695B">
        <w:rPr>
          <w:lang w:val="es-ES"/>
        </w:rPr>
        <w:t>Unidades de segundo nivel, como son HG (hospitales generales), CH (clínicas hospital), CMFEQ (clínicas de medicina familiar y quirófano) y CE (clínicas de especialidad) en estas unidades se atienden a pacientes que no pudieron ser controlados en las unidades de primer nivel o que requieren alguna intervención quirúrgica simple, fracturas, urgencias menores o alguna atención especial de algún padecimiento presentado por el derechohabiente.</w:t>
      </w:r>
    </w:p>
    <w:p w14:paraId="66A98033" w14:textId="77777777" w:rsidR="00AD624A" w:rsidRPr="0077695B" w:rsidRDefault="00AD624A" w:rsidP="00972FA8">
      <w:pPr>
        <w:pStyle w:val="Prrafodelista"/>
        <w:numPr>
          <w:ilvl w:val="0"/>
          <w:numId w:val="5"/>
        </w:numPr>
        <w:jc w:val="both"/>
        <w:rPr>
          <w:lang w:val="es-ES"/>
        </w:rPr>
      </w:pPr>
      <w:r w:rsidRPr="0077695B">
        <w:rPr>
          <w:lang w:val="es-ES"/>
        </w:rPr>
        <w:t>Unidades de tercer nivel aquí se encuentran HR Y CMN (centro médico nacional 20 de noviembre), estas unidades únicamente atienden padecimientos crónicos degenerativos o pacientes con problemas grabes de salud, como puede cáncer, diabetes mellitus en fase terminal, problemas cardiacos, trasplantes, casos no reconocidos o de estudio de alguna enfermedad.</w:t>
      </w:r>
    </w:p>
    <w:p w14:paraId="0FA8148C" w14:textId="2BD267E9" w:rsidR="00AD624A" w:rsidRPr="0077695B" w:rsidRDefault="00AD624A" w:rsidP="00972FA8">
      <w:pPr>
        <w:jc w:val="both"/>
        <w:rPr>
          <w:lang w:val="es-ES"/>
        </w:rPr>
      </w:pPr>
      <w:r w:rsidRPr="0077695B">
        <w:rPr>
          <w:lang w:val="es-ES"/>
        </w:rPr>
        <w:t xml:space="preserve">Todas estas unidades generan información diaria sobre padecimientos, muertes, estudios, consultas médicas, accidentes, personal que labora, etc. y si </w:t>
      </w:r>
      <w:r w:rsidR="00DA570B" w:rsidRPr="0077695B">
        <w:rPr>
          <w:lang w:val="es-ES"/>
        </w:rPr>
        <w:t>esta información</w:t>
      </w:r>
      <w:r w:rsidRPr="0077695B">
        <w:rPr>
          <w:lang w:val="es-ES"/>
        </w:rPr>
        <w:t xml:space="preserve"> no tiene un buen tratamiento puede ocasionar problemas como desabasto de medicamento, la mala adquisición de equipo médico, mala contratación de personal médico (enfermeras, médicos especialistas paramédicos, personal administrativo, etc.).</w:t>
      </w:r>
    </w:p>
    <w:p w14:paraId="3E29078A" w14:textId="1DD3852E" w:rsidR="00AD624A" w:rsidRPr="0077695B" w:rsidRDefault="00AD624A" w:rsidP="00972FA8">
      <w:pPr>
        <w:jc w:val="both"/>
        <w:rPr>
          <w:lang w:val="es-ES"/>
        </w:rPr>
      </w:pPr>
      <w:r w:rsidRPr="0077695B">
        <w:rPr>
          <w:lang w:val="es-ES"/>
        </w:rPr>
        <w:t xml:space="preserve">Por </w:t>
      </w:r>
      <w:r w:rsidR="00DA570B" w:rsidRPr="0077695B">
        <w:rPr>
          <w:lang w:val="es-ES"/>
        </w:rPr>
        <w:t>ende,</w:t>
      </w:r>
      <w:r w:rsidRPr="0077695B">
        <w:rPr>
          <w:lang w:val="es-ES"/>
        </w:rPr>
        <w:t xml:space="preserve"> la información y un buen análisis de estos datos que se generan ayudan a la institución a poder hacer cada día mejor su trabajo.</w:t>
      </w:r>
    </w:p>
    <w:p w14:paraId="090DD822" w14:textId="77777777" w:rsidR="00E11059" w:rsidRPr="0039395D" w:rsidRDefault="00E11059" w:rsidP="00E11059">
      <w:pPr>
        <w:jc w:val="both"/>
        <w:rPr>
          <w:rFonts w:ascii="Arial" w:eastAsia="Batang" w:hAnsi="Arial" w:cs="Arial"/>
          <w:b/>
          <w:sz w:val="24"/>
          <w:szCs w:val="24"/>
          <w:lang w:val="es-ES" w:eastAsia="ko-KR"/>
        </w:rPr>
      </w:pPr>
      <w:r w:rsidRPr="0039395D">
        <w:rPr>
          <w:rFonts w:ascii="Arial" w:eastAsia="Batang" w:hAnsi="Arial" w:cs="Arial"/>
          <w:b/>
          <w:sz w:val="24"/>
          <w:szCs w:val="24"/>
          <w:lang w:val="es-ES" w:eastAsia="ko-KR"/>
        </w:rPr>
        <w:t>Antecedentes</w:t>
      </w:r>
    </w:p>
    <w:p w14:paraId="732940D4" w14:textId="77777777" w:rsidR="00E11059" w:rsidRPr="0077695B" w:rsidRDefault="00E11059" w:rsidP="00E11059">
      <w:pPr>
        <w:jc w:val="both"/>
        <w:rPr>
          <w:lang w:val="es-ES"/>
        </w:rPr>
      </w:pPr>
      <w:r w:rsidRPr="0077695B">
        <w:rPr>
          <w:lang w:val="es-ES"/>
        </w:rPr>
        <w:t xml:space="preserve">La problemática surge de la revisión y validación de médica enfocada a muertes maternas, fetales, defunciones(padecimiento por el cual una persona muere) y morbilidades (padecimiento o causa de ingreso de un paciente a un hospital o unidad médica), sin embargo el mal diagnostico elaborado por un sistema llamado “IRIS”  ya que este se basa en el diagnóstico del médico capturado en el certificado de defunción y según las causas básicas asignadas en él, sin embargo al hacer la revisión </w:t>
      </w:r>
      <w:r w:rsidRPr="0077695B">
        <w:rPr>
          <w:lang w:val="es-ES"/>
        </w:rPr>
        <w:lastRenderedPageBreak/>
        <w:t>de estos datos, resulta que el diagnóstico realizado por el médico  y la causa básica de muerte no coincide con la dictada por el  programa ya antes mencionado.</w:t>
      </w:r>
    </w:p>
    <w:p w14:paraId="10A8F2DD" w14:textId="77777777" w:rsidR="00E11059" w:rsidRDefault="00E11059" w:rsidP="00E11059">
      <w:pPr>
        <w:jc w:val="both"/>
        <w:rPr>
          <w:lang w:val="es-ES"/>
        </w:rPr>
      </w:pPr>
      <w:r w:rsidRPr="0077695B">
        <w:rPr>
          <w:lang w:val="es-ES"/>
        </w:rPr>
        <w:t>Esto ocasiona que la confiabilidad del sistema a realizar codificaciones por medio de la CIE-10 no tenga mucha valides y se tenga que revisar dato por dato comparando el diagnóstico del médico contra el del sistema, ya que, si esto no se revisa adecuadamente, al presentar la información sin un proceso previo de validación, tanto las estadísticas que se alimentan de estos datos, así como indicadores serían erróneos.</w:t>
      </w:r>
    </w:p>
    <w:p w14:paraId="74401591" w14:textId="52971B89" w:rsidR="00313121" w:rsidRPr="0077695B" w:rsidRDefault="00313121" w:rsidP="00972FA8">
      <w:pPr>
        <w:jc w:val="both"/>
        <w:rPr>
          <w:lang w:val="es-ES"/>
        </w:rPr>
      </w:pPr>
      <w:r w:rsidRPr="0077695B">
        <w:rPr>
          <w:rFonts w:ascii="Arial" w:hAnsi="Arial" w:cs="Arial"/>
          <w:b/>
        </w:rPr>
        <w:t>Objetivo</w:t>
      </w:r>
      <w:r w:rsidR="005910A6">
        <w:rPr>
          <w:rFonts w:ascii="Arial" w:hAnsi="Arial" w:cs="Arial"/>
          <w:b/>
        </w:rPr>
        <w:t>.</w:t>
      </w:r>
    </w:p>
    <w:p w14:paraId="581BC944" w14:textId="00ECBE1B" w:rsidR="00A92F8E" w:rsidRDefault="004A527C" w:rsidP="00972FA8">
      <w:pPr>
        <w:jc w:val="both"/>
        <w:rPr>
          <w:rFonts w:ascii="Arial" w:hAnsi="Arial" w:cs="Arial"/>
          <w:sz w:val="24"/>
          <w:szCs w:val="24"/>
        </w:rPr>
      </w:pPr>
      <w:r>
        <w:rPr>
          <w:rFonts w:ascii="Arial" w:hAnsi="Arial" w:cs="Arial"/>
          <w:sz w:val="24"/>
          <w:szCs w:val="24"/>
        </w:rPr>
        <w:t>Como principal</w:t>
      </w:r>
      <w:r w:rsidR="00313121" w:rsidRPr="0077695B">
        <w:rPr>
          <w:rFonts w:ascii="Arial" w:hAnsi="Arial" w:cs="Arial"/>
          <w:sz w:val="24"/>
          <w:szCs w:val="24"/>
        </w:rPr>
        <w:t xml:space="preserve"> objetivo de este trabajo de tesis es </w:t>
      </w:r>
      <w:r w:rsidR="00A92F8E">
        <w:rPr>
          <w:rFonts w:ascii="Arial" w:hAnsi="Arial" w:cs="Arial"/>
          <w:sz w:val="24"/>
          <w:szCs w:val="24"/>
        </w:rPr>
        <w:t xml:space="preserve">elaborar un </w:t>
      </w:r>
      <w:r w:rsidR="00313121" w:rsidRPr="0077695B">
        <w:rPr>
          <w:rFonts w:ascii="Arial" w:hAnsi="Arial" w:cs="Arial"/>
          <w:sz w:val="24"/>
          <w:szCs w:val="24"/>
        </w:rPr>
        <w:t>c</w:t>
      </w:r>
      <w:r w:rsidR="00A92F8E">
        <w:rPr>
          <w:rFonts w:ascii="Arial" w:hAnsi="Arial" w:cs="Arial"/>
          <w:sz w:val="24"/>
          <w:szCs w:val="24"/>
        </w:rPr>
        <w:t>odificador que sugiera una codificación adecuada al padecimiento descrito dentro de la nota técnica expedida por el médico dentro de las unidades de segundo y tercer nivel.</w:t>
      </w:r>
    </w:p>
    <w:p w14:paraId="5D69D963" w14:textId="3AA77CED" w:rsidR="00A92F8E" w:rsidRPr="00A92F8E" w:rsidRDefault="00B4654C" w:rsidP="00972FA8">
      <w:pPr>
        <w:jc w:val="both"/>
        <w:rPr>
          <w:rFonts w:ascii="Arial" w:hAnsi="Arial" w:cs="Arial"/>
          <w:sz w:val="24"/>
          <w:szCs w:val="24"/>
        </w:rPr>
      </w:pPr>
      <w:r>
        <w:rPr>
          <w:rFonts w:ascii="Arial" w:hAnsi="Arial" w:cs="Arial"/>
          <w:sz w:val="24"/>
          <w:szCs w:val="24"/>
        </w:rPr>
        <w:t>Para poder cumplir con este objetivo es necesario recabar una muestra de las notas medicas expedidas por los médicos, analizar los padecimientos y codificarlos correctamente.</w:t>
      </w:r>
    </w:p>
    <w:p w14:paraId="1B778E64" w14:textId="3FEFB60C" w:rsidR="00313121" w:rsidRPr="0077695B" w:rsidRDefault="00313121" w:rsidP="00972FA8">
      <w:pPr>
        <w:pStyle w:val="Standard"/>
        <w:spacing w:line="360" w:lineRule="auto"/>
        <w:jc w:val="both"/>
        <w:rPr>
          <w:rFonts w:ascii="Arial" w:hAnsi="Arial" w:cs="Arial"/>
          <w:b/>
        </w:rPr>
      </w:pPr>
      <w:bookmarkStart w:id="0" w:name="_Hlk98094882"/>
      <w:r w:rsidRPr="0077695B">
        <w:rPr>
          <w:rFonts w:ascii="Arial" w:hAnsi="Arial" w:cs="Arial"/>
          <w:b/>
        </w:rPr>
        <w:t>Resultados Esperados</w:t>
      </w:r>
      <w:bookmarkEnd w:id="0"/>
    </w:p>
    <w:p w14:paraId="61588FDB" w14:textId="28207B8C" w:rsidR="00422068" w:rsidRPr="008556A1" w:rsidRDefault="00B4654C" w:rsidP="008556A1">
      <w:pPr>
        <w:jc w:val="both"/>
        <w:rPr>
          <w:rFonts w:ascii="Arial" w:hAnsi="Arial" w:cs="Arial"/>
          <w:bCs/>
          <w:lang w:val="es-ES_tradnl"/>
        </w:rPr>
      </w:pPr>
      <w:r>
        <w:rPr>
          <w:rFonts w:ascii="Arial" w:hAnsi="Arial" w:cs="Arial"/>
          <w:bCs/>
          <w:lang w:val="es-ES_tradnl"/>
        </w:rPr>
        <w:t>Como resultado de este trabajo se quiere lograr que el modelo elaborado y dado una serie de instrucciones, sea capaz de interpretar una nota médica identificando palabras clave</w:t>
      </w:r>
      <w:r w:rsidR="008556A1">
        <w:rPr>
          <w:rFonts w:ascii="Arial" w:hAnsi="Arial" w:cs="Arial"/>
          <w:bCs/>
          <w:lang w:val="es-ES_tradnl"/>
        </w:rPr>
        <w:t xml:space="preserve"> y sugerir una codificación adecuada al diagnóstico médico.</w:t>
      </w:r>
    </w:p>
    <w:p w14:paraId="626EC7E4" w14:textId="38F379E9" w:rsidR="008556A1" w:rsidRDefault="008556A1" w:rsidP="00E11059">
      <w:pPr>
        <w:shd w:val="clear" w:color="auto" w:fill="FFFFFF"/>
        <w:spacing w:before="100" w:beforeAutospacing="1" w:after="100" w:afterAutospacing="1" w:line="276" w:lineRule="auto"/>
        <w:jc w:val="both"/>
        <w:rPr>
          <w:rFonts w:ascii="Arial" w:hAnsi="Arial" w:cs="Arial"/>
          <w:b/>
        </w:rPr>
      </w:pPr>
      <w:r>
        <w:rPr>
          <w:rFonts w:ascii="Arial" w:hAnsi="Arial" w:cs="Arial"/>
          <w:b/>
        </w:rPr>
        <w:t>Metodología</w:t>
      </w:r>
    </w:p>
    <w:p w14:paraId="04F342DB" w14:textId="77777777" w:rsidR="000E173A" w:rsidRDefault="008556A1" w:rsidP="00E11059">
      <w:p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Para la elaboración modelo primero se necesita recabar información médica que contenga los diagnósticos descritos por el médico, esta información será proporcionad por un sistema llamado “Sistema de Información Médica Estadística y Financiera (SIMEF)” ya que contiene información médica sobre consultas, transfusiones sanguíneas, trasplantes, urgencias, </w:t>
      </w:r>
      <w:r w:rsidR="000E173A">
        <w:rPr>
          <w:rFonts w:ascii="Arial" w:hAnsi="Arial" w:cs="Arial"/>
          <w:bCs/>
        </w:rPr>
        <w:t>egresos</w:t>
      </w:r>
      <w:r>
        <w:rPr>
          <w:rFonts w:ascii="Arial" w:hAnsi="Arial" w:cs="Arial"/>
          <w:bCs/>
        </w:rPr>
        <w:t>,</w:t>
      </w:r>
      <w:r w:rsidR="000E173A">
        <w:rPr>
          <w:rFonts w:ascii="Arial" w:hAnsi="Arial" w:cs="Arial"/>
          <w:bCs/>
        </w:rPr>
        <w:t xml:space="preserve"> ingresos,</w:t>
      </w:r>
      <w:r>
        <w:rPr>
          <w:rFonts w:ascii="Arial" w:hAnsi="Arial" w:cs="Arial"/>
          <w:bCs/>
        </w:rPr>
        <w:t xml:space="preserve"> mortalidad</w:t>
      </w:r>
      <w:r w:rsidR="000E173A">
        <w:rPr>
          <w:rFonts w:ascii="Arial" w:hAnsi="Arial" w:cs="Arial"/>
          <w:bCs/>
        </w:rPr>
        <w:t xml:space="preserve"> entre otras.</w:t>
      </w:r>
    </w:p>
    <w:p w14:paraId="6F98B609" w14:textId="774EBAA0" w:rsidR="008556A1" w:rsidRDefault="009D6FFF" w:rsidP="00E11059">
      <w:p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Para poder trabajar la información que </w:t>
      </w:r>
      <w:r w:rsidR="00CC257E">
        <w:rPr>
          <w:rFonts w:ascii="Arial" w:hAnsi="Arial" w:cs="Arial"/>
          <w:bCs/>
        </w:rPr>
        <w:t>se obtuvo</w:t>
      </w:r>
      <w:r>
        <w:rPr>
          <w:rFonts w:ascii="Arial" w:hAnsi="Arial" w:cs="Arial"/>
          <w:bCs/>
        </w:rPr>
        <w:t xml:space="preserve"> del </w:t>
      </w:r>
      <w:r w:rsidR="001C0818">
        <w:rPr>
          <w:rFonts w:ascii="Arial" w:hAnsi="Arial" w:cs="Arial"/>
          <w:bCs/>
        </w:rPr>
        <w:t>SIMEF</w:t>
      </w:r>
      <w:r>
        <w:rPr>
          <w:rFonts w:ascii="Arial" w:hAnsi="Arial" w:cs="Arial"/>
          <w:bCs/>
        </w:rPr>
        <w:t xml:space="preserve"> </w:t>
      </w:r>
      <w:r w:rsidR="00CC257E">
        <w:rPr>
          <w:rFonts w:ascii="Arial" w:hAnsi="Arial" w:cs="Arial"/>
          <w:bCs/>
        </w:rPr>
        <w:t xml:space="preserve">se </w:t>
      </w:r>
      <w:r>
        <w:rPr>
          <w:rFonts w:ascii="Arial" w:hAnsi="Arial" w:cs="Arial"/>
          <w:bCs/>
        </w:rPr>
        <w:t>toma</w:t>
      </w:r>
      <w:r w:rsidR="00CC257E">
        <w:rPr>
          <w:rFonts w:ascii="Arial" w:hAnsi="Arial" w:cs="Arial"/>
          <w:bCs/>
        </w:rPr>
        <w:t>ron</w:t>
      </w:r>
      <w:r>
        <w:rPr>
          <w:rFonts w:ascii="Arial" w:hAnsi="Arial" w:cs="Arial"/>
          <w:bCs/>
        </w:rPr>
        <w:t xml:space="preserve"> en cuenta tres cosas:</w:t>
      </w:r>
    </w:p>
    <w:p w14:paraId="0A3C68BF" w14:textId="46AF2FC5" w:rsidR="009D6FFF" w:rsidRDefault="009D6FFF" w:rsidP="009D6FFF">
      <w:pPr>
        <w:pStyle w:val="Prrafodelista"/>
        <w:numPr>
          <w:ilvl w:val="0"/>
          <w:numId w:val="20"/>
        </w:numPr>
        <w:shd w:val="clear" w:color="auto" w:fill="FFFFFF"/>
        <w:spacing w:before="100" w:beforeAutospacing="1" w:after="100" w:afterAutospacing="1" w:line="276" w:lineRule="auto"/>
        <w:jc w:val="both"/>
        <w:rPr>
          <w:rFonts w:ascii="Arial" w:hAnsi="Arial" w:cs="Arial"/>
          <w:bCs/>
        </w:rPr>
      </w:pPr>
      <w:r>
        <w:rPr>
          <w:rFonts w:ascii="Arial" w:hAnsi="Arial" w:cs="Arial"/>
          <w:bCs/>
        </w:rPr>
        <w:t>El periodo de análisis</w:t>
      </w:r>
      <w:r w:rsidR="00CC257E">
        <w:rPr>
          <w:rFonts w:ascii="Arial" w:hAnsi="Arial" w:cs="Arial"/>
          <w:bCs/>
        </w:rPr>
        <w:t xml:space="preserve"> (periodo de tiempo a analizar)</w:t>
      </w:r>
    </w:p>
    <w:p w14:paraId="5DFF19EA" w14:textId="08F29F63" w:rsidR="009D6FFF" w:rsidRDefault="009D6FFF" w:rsidP="009D6FFF">
      <w:pPr>
        <w:pStyle w:val="Prrafodelista"/>
        <w:numPr>
          <w:ilvl w:val="0"/>
          <w:numId w:val="20"/>
        </w:num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Cantidad de información que se desea recabar </w:t>
      </w:r>
      <w:r w:rsidR="00CC257E">
        <w:rPr>
          <w:rFonts w:ascii="Arial" w:hAnsi="Arial" w:cs="Arial"/>
          <w:bCs/>
        </w:rPr>
        <w:t>(información arrojada por el sistema)</w:t>
      </w:r>
    </w:p>
    <w:p w14:paraId="78635719" w14:textId="133E5749" w:rsidR="009D6FFF" w:rsidRDefault="009D6FFF" w:rsidP="009D6FFF">
      <w:pPr>
        <w:pStyle w:val="Prrafodelista"/>
        <w:numPr>
          <w:ilvl w:val="0"/>
          <w:numId w:val="20"/>
        </w:num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Tiempo de codificación de la información por el experto </w:t>
      </w:r>
      <w:r w:rsidR="00CC257E">
        <w:rPr>
          <w:rFonts w:ascii="Arial" w:hAnsi="Arial" w:cs="Arial"/>
          <w:bCs/>
        </w:rPr>
        <w:t>codificador (valida que la información este correctamente codificada)</w:t>
      </w:r>
    </w:p>
    <w:p w14:paraId="7B44CF9D" w14:textId="2FAD0A0F" w:rsidR="008556A1" w:rsidRDefault="00C268F3"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lastRenderedPageBreak/>
        <w:t>A continuación, se presenta como se obtiene la información sobre datos obstétricos por cada unidad médica.</w:t>
      </w:r>
    </w:p>
    <w:p w14:paraId="5E9BD581" w14:textId="1B9F36DB"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Imagen 1. Tablero general del SIMEF</w:t>
      </w:r>
    </w:p>
    <w:p w14:paraId="76D8FFFD" w14:textId="46082FD9"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noProof/>
          <w:lang w:eastAsia="es-MX"/>
        </w:rPr>
        <w:drawing>
          <wp:inline distT="0" distB="0" distL="0" distR="0" wp14:anchorId="25AE74CB" wp14:editId="7DB846E2">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43206BD4" w14:textId="1F4DBE07"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 xml:space="preserve">Dentro de este tablero </w:t>
      </w:r>
      <w:proofErr w:type="spellStart"/>
      <w:r>
        <w:rPr>
          <w:rFonts w:ascii="Arial" w:hAnsi="Arial" w:cs="Arial"/>
          <w:bCs/>
          <w:lang w:val="es-ES"/>
        </w:rPr>
        <w:t>muetran</w:t>
      </w:r>
      <w:proofErr w:type="spellEnd"/>
      <w:r>
        <w:rPr>
          <w:rFonts w:ascii="Arial" w:hAnsi="Arial" w:cs="Arial"/>
          <w:bCs/>
          <w:lang w:val="es-ES"/>
        </w:rPr>
        <w:t xml:space="preserve"> la información que se captura dentro del sistema para la información de datos obstétricos tenemos que bajar cada uno de los reportes que se </w:t>
      </w:r>
      <w:r w:rsidR="000635D1">
        <w:rPr>
          <w:rFonts w:ascii="Arial" w:hAnsi="Arial" w:cs="Arial"/>
          <w:bCs/>
          <w:lang w:val="es-ES"/>
        </w:rPr>
        <w:t>mencionan:</w:t>
      </w:r>
    </w:p>
    <w:p w14:paraId="40BABCFF" w14:textId="14878DCB" w:rsidR="00C268F3" w:rsidRDefault="00C268F3"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Reportes de partos por unidad</w:t>
      </w:r>
    </w:p>
    <w:p w14:paraId="2F576DCD" w14:textId="35C74B42" w:rsidR="00C268F3" w:rsidRDefault="000635D1"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Reportes nominales</w:t>
      </w:r>
      <w:r w:rsidR="00C268F3">
        <w:rPr>
          <w:rFonts w:ascii="Arial" w:hAnsi="Arial" w:cs="Arial"/>
          <w:bCs/>
          <w:lang w:val="es-ES"/>
        </w:rPr>
        <w:t xml:space="preserve"> de </w:t>
      </w:r>
      <w:r>
        <w:rPr>
          <w:rFonts w:ascii="Arial" w:hAnsi="Arial" w:cs="Arial"/>
          <w:bCs/>
          <w:lang w:val="es-ES"/>
        </w:rPr>
        <w:t xml:space="preserve">atenciones obstétricas </w:t>
      </w:r>
      <w:proofErr w:type="gramStart"/>
      <w:r>
        <w:rPr>
          <w:rFonts w:ascii="Arial" w:hAnsi="Arial" w:cs="Arial"/>
          <w:bCs/>
          <w:lang w:val="es-ES"/>
        </w:rPr>
        <w:t>de acuerdo a</w:t>
      </w:r>
      <w:proofErr w:type="gramEnd"/>
      <w:r>
        <w:rPr>
          <w:rFonts w:ascii="Arial" w:hAnsi="Arial" w:cs="Arial"/>
          <w:bCs/>
          <w:lang w:val="es-ES"/>
        </w:rPr>
        <w:t xml:space="preserve"> la clasificación de </w:t>
      </w:r>
      <w:proofErr w:type="spellStart"/>
      <w:r>
        <w:rPr>
          <w:rFonts w:ascii="Arial" w:hAnsi="Arial" w:cs="Arial"/>
          <w:bCs/>
          <w:lang w:val="es-ES"/>
        </w:rPr>
        <w:t>Robbson</w:t>
      </w:r>
      <w:proofErr w:type="spellEnd"/>
    </w:p>
    <w:p w14:paraId="1EB00F98" w14:textId="4764BC17" w:rsidR="000635D1" w:rsidRDefault="000635D1"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Reportes de aborto por unidad</w:t>
      </w:r>
    </w:p>
    <w:p w14:paraId="7E90A155" w14:textId="047FDB3A" w:rsidR="000635D1" w:rsidRDefault="000635D1"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 xml:space="preserve">Reportes de procedimientos quirúrgicos </w:t>
      </w:r>
    </w:p>
    <w:p w14:paraId="3809FAE4" w14:textId="73A77041" w:rsidR="000635D1" w:rsidRDefault="000635D1" w:rsidP="000635D1">
      <w:pPr>
        <w:shd w:val="clear" w:color="auto" w:fill="FFFFFF"/>
        <w:spacing w:before="100" w:beforeAutospacing="1" w:after="100" w:afterAutospacing="1" w:line="276" w:lineRule="auto"/>
        <w:jc w:val="both"/>
        <w:rPr>
          <w:rFonts w:ascii="Arial" w:hAnsi="Arial" w:cs="Arial"/>
          <w:bCs/>
          <w:lang w:val="es-ES"/>
        </w:rPr>
      </w:pPr>
    </w:p>
    <w:p w14:paraId="798A65B8" w14:textId="4D6D4AA4" w:rsidR="000635D1" w:rsidRDefault="000635D1" w:rsidP="000635D1">
      <w:pPr>
        <w:shd w:val="clear" w:color="auto" w:fill="FFFFFF"/>
        <w:spacing w:before="100" w:beforeAutospacing="1" w:after="100" w:afterAutospacing="1" w:line="276" w:lineRule="auto"/>
        <w:jc w:val="both"/>
        <w:rPr>
          <w:rFonts w:ascii="Arial" w:hAnsi="Arial" w:cs="Arial"/>
          <w:bCs/>
          <w:lang w:val="es-ES"/>
        </w:rPr>
      </w:pPr>
    </w:p>
    <w:p w14:paraId="74D546B9" w14:textId="35071C8C" w:rsidR="000635D1" w:rsidRDefault="000635D1" w:rsidP="000635D1">
      <w:pPr>
        <w:shd w:val="clear" w:color="auto" w:fill="FFFFFF"/>
        <w:spacing w:before="100" w:beforeAutospacing="1" w:after="100" w:afterAutospacing="1" w:line="276" w:lineRule="auto"/>
        <w:jc w:val="both"/>
        <w:rPr>
          <w:rFonts w:ascii="Arial" w:hAnsi="Arial" w:cs="Arial"/>
          <w:bCs/>
          <w:lang w:val="es-ES"/>
        </w:rPr>
      </w:pPr>
    </w:p>
    <w:p w14:paraId="6CDEEBB7" w14:textId="48E62C71" w:rsidR="000635D1" w:rsidRPr="000635D1" w:rsidRDefault="000635D1" w:rsidP="000635D1">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lastRenderedPageBreak/>
        <w:t>Imagen 2. Consulta de información por unidad médica</w:t>
      </w:r>
    </w:p>
    <w:p w14:paraId="6895FEEE" w14:textId="4143C2B8"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noProof/>
          <w:lang w:eastAsia="es-MX"/>
        </w:rPr>
        <w:drawing>
          <wp:inline distT="0" distB="0" distL="0" distR="0" wp14:anchorId="4D74D721" wp14:editId="5175CEEA">
            <wp:extent cx="5612130" cy="3156585"/>
            <wp:effectExtent l="0" t="0" r="7620" b="571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5612130" cy="3156585"/>
                    </a:xfrm>
                    <a:prstGeom prst="rect">
                      <a:avLst/>
                    </a:prstGeom>
                  </pic:spPr>
                </pic:pic>
              </a:graphicData>
            </a:graphic>
          </wp:inline>
        </w:drawing>
      </w:r>
    </w:p>
    <w:p w14:paraId="5F91EB40" w14:textId="78AB19CF" w:rsidR="000635D1"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Para esta parte de la descarga de información de los reportes se tiene que ser cuidadoso en seleccionar la misma fecha para todos los reportes antes y el mismo caso para la unidad médica de análisis.</w:t>
      </w:r>
    </w:p>
    <w:p w14:paraId="570A02F3" w14:textId="361FFBB8"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04089AB6" w14:textId="5923FBED"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54849BB2" w14:textId="7E55EB61"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4133E1C6" w14:textId="7E693461"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250B6A12" w14:textId="41F0FFB1"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558E0A42" w14:textId="452C6177"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52A3E3C0" w14:textId="74652E90"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68B84724" w14:textId="41DAAAA7" w:rsidR="000635D1"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lastRenderedPageBreak/>
        <w:t>Imagen 3. Descarga del reporte en Excel</w:t>
      </w:r>
    </w:p>
    <w:p w14:paraId="73894E27" w14:textId="7588339D"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noProof/>
          <w:lang w:eastAsia="es-MX"/>
        </w:rPr>
        <w:drawing>
          <wp:inline distT="0" distB="0" distL="0" distR="0" wp14:anchorId="0530FB36" wp14:editId="7DE40552">
            <wp:extent cx="5612130" cy="3156585"/>
            <wp:effectExtent l="0" t="0" r="7620" b="5715"/>
            <wp:docPr id="4"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abla&#10;&#10;Descripción generada automáticamente"/>
                    <pic:cNvPicPr/>
                  </pic:nvPicPr>
                  <pic:blipFill>
                    <a:blip r:embed="rId9"/>
                    <a:stretch>
                      <a:fillRect/>
                    </a:stretch>
                  </pic:blipFill>
                  <pic:spPr>
                    <a:xfrm>
                      <a:off x="0" y="0"/>
                      <a:ext cx="5612130" cy="3156585"/>
                    </a:xfrm>
                    <a:prstGeom prst="rect">
                      <a:avLst/>
                    </a:prstGeom>
                  </pic:spPr>
                </pic:pic>
              </a:graphicData>
            </a:graphic>
          </wp:inline>
        </w:drawing>
      </w:r>
    </w:p>
    <w:p w14:paraId="7A5E5D38" w14:textId="6F9DCDCD" w:rsidR="00C268F3"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Una vez ya seleccionada la fecha y la unidad se procede a descargar la información en formatos de Excel de cada unidad.</w:t>
      </w:r>
    </w:p>
    <w:p w14:paraId="13ED1B6D" w14:textId="6A991058" w:rsidR="000635D1" w:rsidRPr="00C268F3"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 xml:space="preserve">Ya descargados los reportes se procede a la unión década una </w:t>
      </w:r>
      <w:r w:rsidR="002E2610">
        <w:rPr>
          <w:rFonts w:ascii="Arial" w:hAnsi="Arial" w:cs="Arial"/>
          <w:bCs/>
          <w:lang w:val="es-ES"/>
        </w:rPr>
        <w:t>de las tablas descargadas para después hacer la limpieza y únicamente quedarnos con los datos para que el experto codificador realice la tarea de revisión.</w:t>
      </w:r>
    </w:p>
    <w:p w14:paraId="04A2BDA4" w14:textId="4377A61A" w:rsidR="008556A1" w:rsidRDefault="008556A1" w:rsidP="00E11059">
      <w:pPr>
        <w:shd w:val="clear" w:color="auto" w:fill="FFFFFF"/>
        <w:spacing w:before="100" w:beforeAutospacing="1" w:after="100" w:afterAutospacing="1" w:line="276" w:lineRule="auto"/>
        <w:jc w:val="both"/>
        <w:rPr>
          <w:lang w:val="es-ES"/>
        </w:rPr>
      </w:pPr>
    </w:p>
    <w:p w14:paraId="602C0BA2" w14:textId="14C73E0A" w:rsidR="00CC257E" w:rsidRDefault="00CC257E" w:rsidP="00E11059">
      <w:pPr>
        <w:shd w:val="clear" w:color="auto" w:fill="FFFFFF"/>
        <w:spacing w:before="100" w:beforeAutospacing="1" w:after="100" w:afterAutospacing="1" w:line="276" w:lineRule="auto"/>
        <w:jc w:val="both"/>
        <w:rPr>
          <w:lang w:val="es-ES"/>
        </w:rPr>
      </w:pPr>
    </w:p>
    <w:p w14:paraId="3AA3C699" w14:textId="3806A191" w:rsidR="00CC257E" w:rsidRDefault="00CC257E" w:rsidP="00E11059">
      <w:pPr>
        <w:shd w:val="clear" w:color="auto" w:fill="FFFFFF"/>
        <w:spacing w:before="100" w:beforeAutospacing="1" w:after="100" w:afterAutospacing="1" w:line="276" w:lineRule="auto"/>
        <w:jc w:val="both"/>
        <w:rPr>
          <w:lang w:val="es-ES"/>
        </w:rPr>
      </w:pPr>
    </w:p>
    <w:p w14:paraId="7171042D" w14:textId="17BA1DA6" w:rsidR="00CC257E" w:rsidRDefault="00CC257E" w:rsidP="00E11059">
      <w:pPr>
        <w:shd w:val="clear" w:color="auto" w:fill="FFFFFF"/>
        <w:spacing w:before="100" w:beforeAutospacing="1" w:after="100" w:afterAutospacing="1" w:line="276" w:lineRule="auto"/>
        <w:jc w:val="both"/>
        <w:rPr>
          <w:lang w:val="es-ES"/>
        </w:rPr>
      </w:pPr>
    </w:p>
    <w:p w14:paraId="5A1020FA" w14:textId="37CDEF16" w:rsidR="00CC257E" w:rsidRDefault="00CC257E" w:rsidP="00E11059">
      <w:pPr>
        <w:shd w:val="clear" w:color="auto" w:fill="FFFFFF"/>
        <w:spacing w:before="100" w:beforeAutospacing="1" w:after="100" w:afterAutospacing="1" w:line="276" w:lineRule="auto"/>
        <w:jc w:val="both"/>
        <w:rPr>
          <w:lang w:val="es-ES"/>
        </w:rPr>
      </w:pPr>
    </w:p>
    <w:p w14:paraId="7259F7C8" w14:textId="008396DE" w:rsidR="00CC257E" w:rsidRDefault="00CC257E" w:rsidP="00E11059">
      <w:pPr>
        <w:shd w:val="clear" w:color="auto" w:fill="FFFFFF"/>
        <w:spacing w:before="100" w:beforeAutospacing="1" w:after="100" w:afterAutospacing="1" w:line="276" w:lineRule="auto"/>
        <w:jc w:val="both"/>
        <w:rPr>
          <w:lang w:val="es-ES"/>
        </w:rPr>
      </w:pPr>
    </w:p>
    <w:p w14:paraId="2989A3D8" w14:textId="09020DFA" w:rsidR="00E11059" w:rsidRPr="00497EAC" w:rsidRDefault="00E11059" w:rsidP="00497EAC">
      <w:pPr>
        <w:pStyle w:val="Prrafodelista"/>
        <w:numPr>
          <w:ilvl w:val="0"/>
          <w:numId w:val="19"/>
        </w:numPr>
        <w:shd w:val="clear" w:color="auto" w:fill="FFFFFF"/>
        <w:spacing w:before="100" w:beforeAutospacing="1" w:after="100" w:afterAutospacing="1" w:line="276" w:lineRule="auto"/>
        <w:jc w:val="both"/>
        <w:rPr>
          <w:rFonts w:ascii="Arial" w:hAnsi="Arial" w:cs="Arial"/>
          <w:b/>
          <w:bCs/>
          <w:sz w:val="28"/>
          <w:szCs w:val="28"/>
          <w:lang w:val="es-ES"/>
        </w:rPr>
      </w:pPr>
      <w:r w:rsidRPr="00497EAC">
        <w:rPr>
          <w:rFonts w:ascii="Arial" w:hAnsi="Arial" w:cs="Arial"/>
          <w:b/>
          <w:bCs/>
          <w:sz w:val="28"/>
          <w:szCs w:val="28"/>
          <w:lang w:val="es-ES"/>
        </w:rPr>
        <w:lastRenderedPageBreak/>
        <w:t>CIE-10</w:t>
      </w:r>
    </w:p>
    <w:p w14:paraId="2FE5D73C" w14:textId="332B50AE" w:rsidR="00FB16BB" w:rsidRPr="000C1647" w:rsidRDefault="00D7068D" w:rsidP="00FB16BB">
      <w:pPr>
        <w:shd w:val="clear" w:color="auto" w:fill="FFFFFF"/>
        <w:spacing w:before="100" w:beforeAutospacing="1" w:after="100" w:afterAutospacing="1" w:line="276" w:lineRule="auto"/>
        <w:jc w:val="both"/>
        <w:rPr>
          <w:rFonts w:ascii="Arial" w:hAnsi="Arial" w:cs="Arial"/>
          <w:b/>
          <w:bCs/>
          <w:sz w:val="24"/>
          <w:szCs w:val="24"/>
        </w:rPr>
      </w:pPr>
      <w:r w:rsidRPr="000C1647">
        <w:rPr>
          <w:rFonts w:ascii="Arial" w:hAnsi="Arial" w:cs="Arial"/>
          <w:b/>
          <w:bCs/>
          <w:sz w:val="24"/>
          <w:szCs w:val="24"/>
        </w:rPr>
        <w:t>Orígenes</w:t>
      </w:r>
    </w:p>
    <w:p w14:paraId="2E663542" w14:textId="77777777" w:rsidR="00DA2F35" w:rsidRPr="00DA2F35" w:rsidRDefault="00DA2F35" w:rsidP="00DA2F35">
      <w:pPr>
        <w:shd w:val="clear" w:color="auto" w:fill="FFFFFF"/>
        <w:spacing w:after="300" w:line="240" w:lineRule="auto"/>
        <w:jc w:val="both"/>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La Clasificación Estadística Internacional de Enfermedades y Problemas Relacionados con la Salud, Décima Revisión (CIE-10) fue respaldada por la Cuadragésima Tercera Asamblea Mundial de la Salud en mayo de 1990 y se empezó a usar en los Estados Miembros de la Organización Mundial de la Salud (OMS) a partir de 1994.</w:t>
      </w:r>
    </w:p>
    <w:p w14:paraId="2215ED6F" w14:textId="4FDCB1F1" w:rsidR="00DA2F35" w:rsidRDefault="00DA2F35" w:rsidP="00DA2F35">
      <w:pPr>
        <w:shd w:val="clear" w:color="auto" w:fill="FFFFFF"/>
        <w:spacing w:after="300" w:line="240" w:lineRule="auto"/>
        <w:jc w:val="both"/>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La clasificación es la última en una serie que tiene sus orígenes en el año 1850. La primera edición, conocida como la Lista Internacional de las Causas de Muerte, fue adoptada por el Instituto Internacional de Estadística en 1893. La OMS asumió la responsabilidad de la CIE a su creación en 1948 cuando se publicó la Sexta Revisión, cuya publicación incluía por primera vez las causas de morbilidad. La Asamblea Mundial de la Salud de OMS adoptó en 1967 el Reglamento de Nomenclaturas que estipula el uso de CIE en su revisión más actual por todos los Estados Miembros.</w:t>
      </w:r>
    </w:p>
    <w:p w14:paraId="60A343CA" w14:textId="607CA8EA" w:rsidR="000C1647" w:rsidRPr="00DA2F35" w:rsidRDefault="00D7068D" w:rsidP="00DA2F35">
      <w:pPr>
        <w:shd w:val="clear" w:color="auto" w:fill="FFFFFF"/>
        <w:spacing w:after="300" w:line="240" w:lineRule="auto"/>
        <w:jc w:val="both"/>
        <w:rPr>
          <w:rFonts w:ascii="Source Sans Pro" w:eastAsia="Times New Roman" w:hAnsi="Source Sans Pro" w:cs="Times New Roman"/>
          <w:b/>
          <w:bCs/>
          <w:color w:val="333333"/>
          <w:sz w:val="26"/>
          <w:szCs w:val="26"/>
          <w:lang w:eastAsia="es-MX"/>
        </w:rPr>
      </w:pPr>
      <w:r w:rsidRPr="00D7068D">
        <w:rPr>
          <w:rFonts w:ascii="Source Sans Pro" w:eastAsia="Times New Roman" w:hAnsi="Source Sans Pro" w:cs="Times New Roman"/>
          <w:b/>
          <w:bCs/>
          <w:color w:val="333333"/>
          <w:sz w:val="26"/>
          <w:szCs w:val="26"/>
          <w:lang w:eastAsia="es-MX"/>
        </w:rPr>
        <w:t>Propósitos</w:t>
      </w:r>
    </w:p>
    <w:p w14:paraId="1958F557" w14:textId="14B976B7" w:rsidR="00DA2F35" w:rsidRPr="00DA2F35" w:rsidRDefault="00DA2F35" w:rsidP="00DA2F35">
      <w:pPr>
        <w:shd w:val="clear" w:color="auto" w:fill="FFFFFF"/>
        <w:spacing w:after="300"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 xml:space="preserve">El propósito de la CIE es permitir el registro sistemático, el análisis, la interpretación y la comparación de los datos de mortalidad y morbilidad recolectados en diferentes países o áreas, y en diferentes momentos. La clasificación permite la conversión de los términos diagnósticos y de otros problemas de salud, de palabras a códigos alfanuméricos que facilitan </w:t>
      </w:r>
      <w:r w:rsidR="000C1647" w:rsidRPr="00DA2F35">
        <w:rPr>
          <w:rFonts w:ascii="Source Sans Pro" w:eastAsia="Times New Roman" w:hAnsi="Source Sans Pro" w:cs="Times New Roman"/>
          <w:color w:val="333333"/>
          <w:sz w:val="26"/>
          <w:szCs w:val="26"/>
          <w:lang w:eastAsia="es-MX"/>
        </w:rPr>
        <w:t>su almacenamiento</w:t>
      </w:r>
      <w:r w:rsidRPr="00DA2F35">
        <w:rPr>
          <w:rFonts w:ascii="Source Sans Pro" w:eastAsia="Times New Roman" w:hAnsi="Source Sans Pro" w:cs="Times New Roman"/>
          <w:color w:val="333333"/>
          <w:sz w:val="26"/>
          <w:szCs w:val="26"/>
          <w:lang w:eastAsia="es-MX"/>
        </w:rPr>
        <w:t xml:space="preserve"> y posterior recuperación para el análisis de la información.</w:t>
      </w:r>
    </w:p>
    <w:p w14:paraId="04C8CEA5" w14:textId="77777777" w:rsidR="00DA2F35" w:rsidRDefault="00DA2F35" w:rsidP="00DA2F35">
      <w:pPr>
        <w:shd w:val="clear" w:color="auto" w:fill="FFFFFF"/>
        <w:spacing w:after="300"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La CIE puede utilizarse para clasificar enfermedades y otros problemas de salud consignados en muchos tipos de registros vitales y de salud. Originalmente su uso se limitó a clasificar las causas de mortalidad tal como se mencionan en los registros de defunción.</w:t>
      </w:r>
    </w:p>
    <w:p w14:paraId="460D247E" w14:textId="77777777" w:rsidR="00F45DE5" w:rsidRPr="00DA2F35" w:rsidRDefault="00F45DE5" w:rsidP="00DA2F35">
      <w:pPr>
        <w:shd w:val="clear" w:color="auto" w:fill="FFFFFF"/>
        <w:spacing w:after="300" w:line="240" w:lineRule="auto"/>
        <w:rPr>
          <w:rFonts w:ascii="Source Sans Pro" w:eastAsia="Times New Roman" w:hAnsi="Source Sans Pro" w:cs="Times New Roman"/>
          <w:color w:val="333333"/>
          <w:sz w:val="26"/>
          <w:szCs w:val="26"/>
          <w:lang w:eastAsia="es-MX"/>
        </w:rPr>
      </w:pPr>
    </w:p>
    <w:p w14:paraId="2C2B2E5F" w14:textId="5ACAD113" w:rsidR="000C1647" w:rsidRPr="00497EAC" w:rsidRDefault="000C1647" w:rsidP="00497EAC">
      <w:pPr>
        <w:pStyle w:val="Prrafodelista"/>
        <w:numPr>
          <w:ilvl w:val="0"/>
          <w:numId w:val="18"/>
        </w:numPr>
        <w:shd w:val="clear" w:color="auto" w:fill="FFFFFF"/>
        <w:spacing w:after="300" w:line="240" w:lineRule="auto"/>
        <w:rPr>
          <w:rFonts w:ascii="Source Sans Pro" w:eastAsia="Times New Roman" w:hAnsi="Source Sans Pro" w:cs="Times New Roman"/>
          <w:b/>
          <w:bCs/>
          <w:color w:val="333333"/>
          <w:sz w:val="26"/>
          <w:szCs w:val="26"/>
          <w:lang w:eastAsia="es-MX"/>
        </w:rPr>
      </w:pPr>
      <w:r w:rsidRPr="00497EAC">
        <w:rPr>
          <w:rFonts w:ascii="Source Sans Pro" w:eastAsia="Times New Roman" w:hAnsi="Source Sans Pro" w:cs="Times New Roman"/>
          <w:b/>
          <w:bCs/>
          <w:color w:val="333333"/>
          <w:sz w:val="26"/>
          <w:szCs w:val="26"/>
          <w:lang w:eastAsia="es-MX"/>
        </w:rPr>
        <w:lastRenderedPageBreak/>
        <w:t>Estructura de la CIE-10</w:t>
      </w:r>
    </w:p>
    <w:p w14:paraId="393BB633" w14:textId="4C13B41D" w:rsidR="00DA2F35" w:rsidRPr="00DA2F35" w:rsidRDefault="00DA2F35" w:rsidP="00DA2F35">
      <w:pPr>
        <w:shd w:val="clear" w:color="auto" w:fill="FFFFFF"/>
        <w:spacing w:after="300"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Su esquema fue que, para todos los propósitos prácticos y epidemiológicos, los datos estadísticos relativos a las enfermedades debieran agruparse de la manera siguiente:</w:t>
      </w:r>
    </w:p>
    <w:p w14:paraId="42C996D2"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epidémicas</w:t>
      </w:r>
    </w:p>
    <w:p w14:paraId="4AABDD64"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constitucionales o generales</w:t>
      </w:r>
    </w:p>
    <w:p w14:paraId="3E591CC5"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localizadas ordenadas por sitios</w:t>
      </w:r>
    </w:p>
    <w:p w14:paraId="7BB18A6E"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del desarrollo</w:t>
      </w:r>
    </w:p>
    <w:p w14:paraId="65188822" w14:textId="2AF1A5A9" w:rsid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traumatismos </w:t>
      </w:r>
    </w:p>
    <w:p w14:paraId="136D182B" w14:textId="294DA2D2" w:rsidR="000C1647" w:rsidRDefault="000C1647" w:rsidP="000C1647">
      <w:p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Pr>
          <w:rFonts w:ascii="Source Sans Pro" w:eastAsia="Times New Roman" w:hAnsi="Source Sans Pro" w:cs="Times New Roman"/>
          <w:color w:val="333333"/>
          <w:sz w:val="26"/>
          <w:szCs w:val="26"/>
          <w:lang w:eastAsia="es-MX"/>
        </w:rPr>
        <w:t xml:space="preserve">Esta clasificación se divide en tres volúmenes, el primero hace referencia a aparatos, sistemas y especialidades, </w:t>
      </w:r>
      <w:r w:rsidR="00BD49C7">
        <w:rPr>
          <w:rFonts w:ascii="Source Sans Pro" w:eastAsia="Times New Roman" w:hAnsi="Source Sans Pro" w:cs="Times New Roman"/>
          <w:color w:val="333333"/>
          <w:sz w:val="26"/>
          <w:szCs w:val="26"/>
          <w:lang w:eastAsia="es-MX"/>
        </w:rPr>
        <w:t xml:space="preserve">además cuenta con un catálogo para identificar el tipo Histológico de los tumores, el volumen 2 cuenta con las clasificaciones para las causas básicas de defunción y para la elección de la afección principal en morbilidad, mientras que el volumen 3 incluye un índice alfabético que ayuda al usuario a localizar la descripción de lo que el médico codifica </w:t>
      </w:r>
    </w:p>
    <w:p w14:paraId="1297255B" w14:textId="1DB80E35" w:rsidR="00750B8B" w:rsidRDefault="00750B8B" w:rsidP="000C1647">
      <w:p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Pr>
          <w:rFonts w:ascii="Source Sans Pro" w:eastAsia="Times New Roman" w:hAnsi="Source Sans Pro" w:cs="Times New Roman"/>
          <w:color w:val="333333"/>
          <w:sz w:val="26"/>
          <w:szCs w:val="26"/>
          <w:lang w:eastAsia="es-MX"/>
        </w:rPr>
        <w:t xml:space="preserve">Para este proyecto </w:t>
      </w:r>
      <w:r w:rsidR="00461BF0">
        <w:rPr>
          <w:rFonts w:ascii="Source Sans Pro" w:eastAsia="Times New Roman" w:hAnsi="Source Sans Pro" w:cs="Times New Roman"/>
          <w:color w:val="333333"/>
          <w:sz w:val="26"/>
          <w:szCs w:val="26"/>
          <w:lang w:eastAsia="es-MX"/>
        </w:rPr>
        <w:t xml:space="preserve">se trabajara </w:t>
      </w:r>
      <w:r>
        <w:rPr>
          <w:rFonts w:ascii="Source Sans Pro" w:eastAsia="Times New Roman" w:hAnsi="Source Sans Pro" w:cs="Times New Roman"/>
          <w:color w:val="333333"/>
          <w:sz w:val="26"/>
          <w:szCs w:val="26"/>
          <w:lang w:eastAsia="es-MX"/>
        </w:rPr>
        <w:t>unicamente con un universo muy acotado a padecimientos relacionados a embarazos, partos y puerperio</w:t>
      </w:r>
      <w:r w:rsidR="00461BF0">
        <w:rPr>
          <w:rFonts w:ascii="Source Sans Pro" w:eastAsia="Times New Roman" w:hAnsi="Source Sans Pro" w:cs="Times New Roman"/>
          <w:color w:val="333333"/>
          <w:sz w:val="26"/>
          <w:szCs w:val="26"/>
          <w:lang w:eastAsia="es-MX"/>
        </w:rPr>
        <w:t>s</w:t>
      </w:r>
    </w:p>
    <w:p w14:paraId="23AF530D" w14:textId="79CC067D" w:rsidR="00750B8B" w:rsidRDefault="00750B8B" w:rsidP="000C1647">
      <w:p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Pr>
          <w:rFonts w:ascii="Source Sans Pro" w:eastAsia="Times New Roman" w:hAnsi="Source Sans Pro" w:cs="Times New Roman"/>
          <w:color w:val="333333"/>
          <w:sz w:val="26"/>
          <w:szCs w:val="26"/>
          <w:lang w:eastAsia="es-MX"/>
        </w:rPr>
        <w:t>Los grupos se calsifican en:</w:t>
      </w:r>
    </w:p>
    <w:p w14:paraId="4C1782D9" w14:textId="77777777" w:rsidR="00750B8B" w:rsidRDefault="00750B8B" w:rsidP="00750B8B">
      <w:pPr>
        <w:pStyle w:val="NormalWeb"/>
        <w:numPr>
          <w:ilvl w:val="0"/>
          <w:numId w:val="24"/>
        </w:numPr>
        <w:rPr>
          <w:rFonts w:ascii="Times" w:hAnsi="Times"/>
          <w:sz w:val="22"/>
          <w:szCs w:val="22"/>
        </w:rPr>
      </w:pPr>
      <w:r>
        <w:rPr>
          <w:rFonts w:ascii="Times" w:hAnsi="Times"/>
          <w:sz w:val="22"/>
          <w:szCs w:val="22"/>
        </w:rPr>
        <w:t>O00–O08 Embarazo terminado en aborto</w:t>
      </w:r>
    </w:p>
    <w:p w14:paraId="4A81D63F" w14:textId="77777777" w:rsidR="00750B8B" w:rsidRDefault="00750B8B" w:rsidP="00750B8B">
      <w:pPr>
        <w:pStyle w:val="NormalWeb"/>
        <w:numPr>
          <w:ilvl w:val="0"/>
          <w:numId w:val="24"/>
        </w:numPr>
        <w:rPr>
          <w:rFonts w:ascii="Times" w:hAnsi="Times"/>
          <w:sz w:val="22"/>
          <w:szCs w:val="22"/>
        </w:rPr>
      </w:pPr>
      <w:r w:rsidRPr="00750B8B">
        <w:rPr>
          <w:rFonts w:ascii="Times" w:hAnsi="Times"/>
          <w:sz w:val="22"/>
          <w:szCs w:val="22"/>
        </w:rPr>
        <w:t>O10–O16 Edema, proteinuria y trastornos hipertensivos en el embarazo, el parto y el puerperio</w:t>
      </w:r>
    </w:p>
    <w:p w14:paraId="0E5B6C14" w14:textId="77777777" w:rsidR="00750B8B" w:rsidRDefault="00750B8B" w:rsidP="00750B8B">
      <w:pPr>
        <w:pStyle w:val="NormalWeb"/>
        <w:numPr>
          <w:ilvl w:val="0"/>
          <w:numId w:val="24"/>
        </w:numPr>
        <w:rPr>
          <w:rFonts w:ascii="Times" w:hAnsi="Times"/>
          <w:sz w:val="22"/>
          <w:szCs w:val="22"/>
        </w:rPr>
      </w:pPr>
      <w:r w:rsidRPr="00750B8B">
        <w:rPr>
          <w:rFonts w:ascii="Times" w:hAnsi="Times"/>
          <w:sz w:val="22"/>
          <w:szCs w:val="22"/>
        </w:rPr>
        <w:t>O20–O29 Otros trastornos maternos relacionados principalmente con el embarazo</w:t>
      </w:r>
    </w:p>
    <w:p w14:paraId="545DE0CA" w14:textId="77777777" w:rsidR="00750B8B" w:rsidRDefault="00750B8B" w:rsidP="00750B8B">
      <w:pPr>
        <w:pStyle w:val="NormalWeb"/>
        <w:numPr>
          <w:ilvl w:val="0"/>
          <w:numId w:val="24"/>
        </w:numPr>
        <w:rPr>
          <w:rFonts w:ascii="Times" w:hAnsi="Times"/>
          <w:sz w:val="22"/>
          <w:szCs w:val="22"/>
        </w:rPr>
      </w:pPr>
      <w:r w:rsidRPr="00750B8B">
        <w:rPr>
          <w:rFonts w:ascii="Times" w:hAnsi="Times"/>
          <w:sz w:val="22"/>
          <w:szCs w:val="22"/>
        </w:rPr>
        <w:t>O30–O48 Atención materna relacionada con el feto y la cavidad amniótica y con posibles</w:t>
      </w:r>
      <w:r w:rsidRPr="00750B8B">
        <w:rPr>
          <w:rFonts w:ascii="Times" w:hAnsi="Times"/>
          <w:sz w:val="22"/>
          <w:szCs w:val="22"/>
        </w:rPr>
        <w:t xml:space="preserve"> </w:t>
      </w:r>
      <w:r w:rsidRPr="00750B8B">
        <w:rPr>
          <w:rFonts w:ascii="Times" w:hAnsi="Times"/>
          <w:sz w:val="22"/>
          <w:szCs w:val="22"/>
        </w:rPr>
        <w:t>problemas del parto</w:t>
      </w:r>
    </w:p>
    <w:p w14:paraId="191E6E45" w14:textId="77777777" w:rsidR="00750B8B" w:rsidRDefault="00750B8B" w:rsidP="00750B8B">
      <w:pPr>
        <w:pStyle w:val="NormalWeb"/>
        <w:numPr>
          <w:ilvl w:val="0"/>
          <w:numId w:val="24"/>
        </w:numPr>
        <w:rPr>
          <w:rFonts w:ascii="Times" w:hAnsi="Times"/>
          <w:sz w:val="22"/>
          <w:szCs w:val="22"/>
        </w:rPr>
      </w:pPr>
      <w:r w:rsidRPr="00750B8B">
        <w:rPr>
          <w:rFonts w:ascii="Times" w:hAnsi="Times"/>
          <w:sz w:val="22"/>
          <w:szCs w:val="22"/>
        </w:rPr>
        <w:t>O60–O75 Complicaciones del trabajo de parto y del parto</w:t>
      </w:r>
    </w:p>
    <w:p w14:paraId="13ECAF19" w14:textId="77777777" w:rsidR="00750B8B" w:rsidRDefault="00750B8B" w:rsidP="00750B8B">
      <w:pPr>
        <w:pStyle w:val="NormalWeb"/>
        <w:numPr>
          <w:ilvl w:val="0"/>
          <w:numId w:val="24"/>
        </w:numPr>
        <w:rPr>
          <w:rFonts w:ascii="Times" w:hAnsi="Times"/>
          <w:sz w:val="22"/>
          <w:szCs w:val="22"/>
        </w:rPr>
      </w:pPr>
      <w:r w:rsidRPr="00750B8B">
        <w:rPr>
          <w:rFonts w:ascii="Times" w:hAnsi="Times"/>
          <w:sz w:val="22"/>
          <w:szCs w:val="22"/>
        </w:rPr>
        <w:t>O80–O84 Parto</w:t>
      </w:r>
    </w:p>
    <w:p w14:paraId="21746371" w14:textId="7A05FC6A" w:rsidR="00750B8B" w:rsidRPr="00750B8B" w:rsidRDefault="00750B8B" w:rsidP="00750B8B">
      <w:pPr>
        <w:pStyle w:val="NormalWeb"/>
        <w:numPr>
          <w:ilvl w:val="0"/>
          <w:numId w:val="24"/>
        </w:numPr>
        <w:rPr>
          <w:rFonts w:ascii="Times" w:hAnsi="Times"/>
          <w:sz w:val="22"/>
          <w:szCs w:val="22"/>
        </w:rPr>
      </w:pPr>
      <w:r w:rsidRPr="00750B8B">
        <w:rPr>
          <w:rFonts w:ascii="Times" w:hAnsi="Times"/>
          <w:sz w:val="22"/>
          <w:szCs w:val="22"/>
        </w:rPr>
        <w:t xml:space="preserve">O85–O92 Complicaciones principalmente relacionadas con el puerperio O94–O99 Otras afecciones obstétricas no clasificadas en otra parte </w:t>
      </w:r>
    </w:p>
    <w:p w14:paraId="714768F3" w14:textId="77777777" w:rsidR="00750B8B" w:rsidRDefault="00750B8B" w:rsidP="000C1647">
      <w:p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p>
    <w:p w14:paraId="6451A3FD" w14:textId="77777777" w:rsidR="00750B8B" w:rsidRDefault="00750B8B" w:rsidP="000C1647">
      <w:p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p>
    <w:p w14:paraId="77418F6C" w14:textId="29281913" w:rsidR="009A7EF7" w:rsidRDefault="009A7EF7" w:rsidP="00705E30">
      <w:pPr>
        <w:shd w:val="clear" w:color="auto" w:fill="FFFFFF"/>
        <w:spacing w:before="100" w:beforeAutospacing="1" w:after="100" w:afterAutospacing="1" w:line="276" w:lineRule="auto"/>
        <w:jc w:val="both"/>
        <w:rPr>
          <w:lang w:val="es-ES"/>
        </w:rPr>
      </w:pPr>
    </w:p>
    <w:p w14:paraId="7995FF81" w14:textId="0A77F8F8" w:rsidR="008F125B" w:rsidRDefault="008F125B" w:rsidP="00705E30">
      <w:pPr>
        <w:shd w:val="clear" w:color="auto" w:fill="FFFFFF"/>
        <w:spacing w:before="100" w:beforeAutospacing="1" w:after="100" w:afterAutospacing="1" w:line="276" w:lineRule="auto"/>
        <w:jc w:val="both"/>
        <w:rPr>
          <w:lang w:val="es-ES"/>
        </w:rPr>
      </w:pPr>
    </w:p>
    <w:p w14:paraId="3796F45F" w14:textId="3529B5C8" w:rsidR="008F125B" w:rsidRDefault="008F125B" w:rsidP="00705E30">
      <w:pPr>
        <w:shd w:val="clear" w:color="auto" w:fill="FFFFFF"/>
        <w:spacing w:before="100" w:beforeAutospacing="1" w:after="100" w:afterAutospacing="1" w:line="276" w:lineRule="auto"/>
        <w:jc w:val="both"/>
        <w:rPr>
          <w:lang w:val="es-ES"/>
        </w:rPr>
      </w:pPr>
    </w:p>
    <w:p w14:paraId="1C2F8842" w14:textId="668B1435" w:rsidR="008F125B" w:rsidRDefault="008F125B" w:rsidP="00705E30">
      <w:pPr>
        <w:shd w:val="clear" w:color="auto" w:fill="FFFFFF"/>
        <w:spacing w:before="100" w:beforeAutospacing="1" w:after="100" w:afterAutospacing="1" w:line="276" w:lineRule="auto"/>
        <w:jc w:val="both"/>
        <w:rPr>
          <w:lang w:val="es-ES"/>
        </w:rPr>
      </w:pPr>
    </w:p>
    <w:p w14:paraId="009312FE" w14:textId="254C56AB" w:rsidR="008F125B" w:rsidRDefault="008F125B" w:rsidP="00705E30">
      <w:pPr>
        <w:shd w:val="clear" w:color="auto" w:fill="FFFFFF"/>
        <w:spacing w:before="100" w:beforeAutospacing="1" w:after="100" w:afterAutospacing="1" w:line="276" w:lineRule="auto"/>
        <w:jc w:val="both"/>
        <w:rPr>
          <w:lang w:val="es-ES"/>
        </w:rPr>
      </w:pPr>
    </w:p>
    <w:p w14:paraId="7CA5A108" w14:textId="791F9D1C" w:rsidR="008F125B" w:rsidRDefault="008F125B" w:rsidP="00705E30">
      <w:pPr>
        <w:shd w:val="clear" w:color="auto" w:fill="FFFFFF"/>
        <w:spacing w:before="100" w:beforeAutospacing="1" w:after="100" w:afterAutospacing="1" w:line="276" w:lineRule="auto"/>
        <w:jc w:val="both"/>
        <w:rPr>
          <w:lang w:val="es-ES"/>
        </w:rPr>
      </w:pPr>
    </w:p>
    <w:p w14:paraId="4CDB44AA" w14:textId="12E61397" w:rsidR="008F125B" w:rsidRDefault="008F125B" w:rsidP="00705E30">
      <w:pPr>
        <w:shd w:val="clear" w:color="auto" w:fill="FFFFFF"/>
        <w:spacing w:before="100" w:beforeAutospacing="1" w:after="100" w:afterAutospacing="1" w:line="276" w:lineRule="auto"/>
        <w:jc w:val="both"/>
        <w:rPr>
          <w:lang w:val="es-ES"/>
        </w:rPr>
      </w:pPr>
    </w:p>
    <w:p w14:paraId="547D79F9" w14:textId="77777777" w:rsidR="002E2610" w:rsidRDefault="002E2610" w:rsidP="008F125B">
      <w:pPr>
        <w:shd w:val="clear" w:color="auto" w:fill="FFFFFF"/>
        <w:spacing w:before="100" w:beforeAutospacing="1" w:after="100" w:afterAutospacing="1" w:line="276" w:lineRule="auto"/>
        <w:jc w:val="both"/>
        <w:rPr>
          <w:rFonts w:ascii="Arial" w:hAnsi="Arial" w:cs="Arial"/>
          <w:sz w:val="24"/>
          <w:szCs w:val="24"/>
          <w:lang w:val="es-ES"/>
        </w:rPr>
      </w:pPr>
    </w:p>
    <w:p w14:paraId="32268D16" w14:textId="77777777" w:rsidR="002E2610" w:rsidRDefault="002E2610" w:rsidP="008F125B">
      <w:pPr>
        <w:shd w:val="clear" w:color="auto" w:fill="FFFFFF"/>
        <w:spacing w:before="100" w:beforeAutospacing="1" w:after="100" w:afterAutospacing="1" w:line="276" w:lineRule="auto"/>
        <w:jc w:val="both"/>
        <w:rPr>
          <w:rFonts w:ascii="Arial" w:hAnsi="Arial" w:cs="Arial"/>
          <w:sz w:val="24"/>
          <w:szCs w:val="24"/>
          <w:lang w:val="es-ES"/>
        </w:rPr>
      </w:pPr>
    </w:p>
    <w:p w14:paraId="51AA0F5D" w14:textId="6CBD3852" w:rsidR="008F125B" w:rsidRPr="002E2610" w:rsidRDefault="008F125B" w:rsidP="008F125B">
      <w:pPr>
        <w:shd w:val="clear" w:color="auto" w:fill="FFFFFF"/>
        <w:spacing w:before="100" w:beforeAutospacing="1" w:after="100" w:afterAutospacing="1" w:line="276" w:lineRule="auto"/>
        <w:jc w:val="both"/>
        <w:rPr>
          <w:rFonts w:ascii="Arial" w:hAnsi="Arial" w:cs="Arial"/>
          <w:sz w:val="24"/>
          <w:szCs w:val="24"/>
          <w:lang w:val="es-ES"/>
        </w:rPr>
      </w:pPr>
      <w:r w:rsidRPr="002E2610">
        <w:rPr>
          <w:rFonts w:ascii="Arial" w:hAnsi="Arial" w:cs="Arial"/>
          <w:sz w:val="24"/>
          <w:szCs w:val="24"/>
          <w:lang w:val="es-ES"/>
        </w:rPr>
        <w:t>Bibliografía</w:t>
      </w:r>
    </w:p>
    <w:p w14:paraId="3187F050" w14:textId="55A2D4BA" w:rsidR="008154D5" w:rsidRPr="008154D5" w:rsidRDefault="00D7068D" w:rsidP="008154D5">
      <w:pPr>
        <w:pStyle w:val="Prrafodelista"/>
        <w:numPr>
          <w:ilvl w:val="0"/>
          <w:numId w:val="22"/>
        </w:numPr>
        <w:shd w:val="clear" w:color="auto" w:fill="FFFFFF"/>
        <w:spacing w:before="100" w:beforeAutospacing="1" w:after="100" w:afterAutospacing="1" w:line="240" w:lineRule="auto"/>
        <w:jc w:val="both"/>
        <w:rPr>
          <w:rFonts w:ascii="Arial" w:eastAsia="Times New Roman" w:hAnsi="Arial" w:cs="Arial"/>
          <w:lang w:val="en-US" w:eastAsia="es-MX"/>
        </w:rPr>
      </w:pPr>
      <w:r w:rsidRPr="008154D5">
        <w:rPr>
          <w:rFonts w:ascii="Arial" w:eastAsia="Times New Roman" w:hAnsi="Arial" w:cs="Arial"/>
          <w:lang w:val="en-US" w:eastAsia="es-MX"/>
        </w:rPr>
        <w:t xml:space="preserve">PAHO,OCT-2010, </w:t>
      </w:r>
      <w:hyperlink r:id="rId10" w:anchor="gsc.tab=0" w:history="1">
        <w:r w:rsidR="002E2610" w:rsidRPr="008154D5">
          <w:rPr>
            <w:rStyle w:val="Hipervnculo"/>
            <w:rFonts w:ascii="Arial" w:eastAsia="Times New Roman" w:hAnsi="Arial" w:cs="Arial"/>
            <w:lang w:val="en-US" w:eastAsia="es-MX"/>
          </w:rPr>
          <w:t>https://www3.paho.org/hq/index.php?option=com_content&amp;view=article&amp;id=3561:2010-clasificacion-internacional-enfermedades-cie&amp;Itemid=2560&amp;lang=en#gsc.tab=0</w:t>
        </w:r>
      </w:hyperlink>
    </w:p>
    <w:p w14:paraId="533B1B7C" w14:textId="6D34131C" w:rsidR="008154D5" w:rsidRDefault="008154D5" w:rsidP="008154D5">
      <w:pPr>
        <w:pStyle w:val="Prrafodelista"/>
        <w:numPr>
          <w:ilvl w:val="0"/>
          <w:numId w:val="22"/>
        </w:numPr>
        <w:shd w:val="clear" w:color="auto" w:fill="FFFFFF"/>
        <w:spacing w:before="100" w:beforeAutospacing="1" w:after="100" w:afterAutospacing="1" w:line="240" w:lineRule="auto"/>
        <w:jc w:val="both"/>
        <w:rPr>
          <w:rFonts w:ascii="Arial" w:eastAsia="Times New Roman" w:hAnsi="Arial" w:cs="Arial"/>
          <w:lang w:val="en-US" w:eastAsia="es-MX"/>
        </w:rPr>
      </w:pPr>
      <w:hyperlink r:id="rId11" w:history="1">
        <w:r w:rsidRPr="009A41DC">
          <w:rPr>
            <w:rStyle w:val="Hipervnculo"/>
            <w:rFonts w:ascii="Arial" w:eastAsia="Times New Roman" w:hAnsi="Arial" w:cs="Arial"/>
            <w:lang w:val="en-US" w:eastAsia="es-MX"/>
          </w:rPr>
          <w:t>https://inaoe.repositorioinstitucional.mx/jspui/bitstream/1009/98/1/VelascoSBB.pdf</w:t>
        </w:r>
      </w:hyperlink>
    </w:p>
    <w:p w14:paraId="16E26593" w14:textId="416A7BBC" w:rsidR="002E2610" w:rsidRPr="008154D5" w:rsidRDefault="00AD7003" w:rsidP="008154D5">
      <w:pPr>
        <w:pStyle w:val="Prrafodelista"/>
        <w:numPr>
          <w:ilvl w:val="0"/>
          <w:numId w:val="22"/>
        </w:numPr>
        <w:shd w:val="clear" w:color="auto" w:fill="FFFFFF"/>
        <w:spacing w:before="100" w:beforeAutospacing="1" w:after="100" w:afterAutospacing="1" w:line="240" w:lineRule="auto"/>
        <w:jc w:val="both"/>
        <w:rPr>
          <w:rFonts w:ascii="Arial" w:eastAsia="Times New Roman" w:hAnsi="Arial" w:cs="Arial"/>
          <w:lang w:val="en-US" w:eastAsia="es-MX"/>
        </w:rPr>
      </w:pPr>
      <w:hyperlink r:id="rId12" w:history="1">
        <w:r w:rsidR="008154D5" w:rsidRPr="009A41DC">
          <w:rPr>
            <w:rStyle w:val="Hipervnculo"/>
            <w:rFonts w:ascii="Arial" w:eastAsia="Times New Roman" w:hAnsi="Arial" w:cs="Arial"/>
            <w:lang w:val="en-US" w:eastAsia="es-MX"/>
          </w:rPr>
          <w:t>https://www.iti.es/noticias/teamcoder-la-herramienta-que-codifica-de-manera-automatica-las-enfermedades-mediante-inteligencia-artificial-y-big-data/</w:t>
        </w:r>
      </w:hyperlink>
    </w:p>
    <w:p w14:paraId="6B68A585" w14:textId="5A95C7F6" w:rsidR="002E2610" w:rsidRPr="00750B8B" w:rsidRDefault="00AD7003" w:rsidP="008154D5">
      <w:pPr>
        <w:pStyle w:val="Prrafodelista"/>
        <w:numPr>
          <w:ilvl w:val="0"/>
          <w:numId w:val="22"/>
        </w:numPr>
        <w:shd w:val="clear" w:color="auto" w:fill="FFFFFF"/>
        <w:spacing w:before="100" w:beforeAutospacing="1" w:after="100" w:afterAutospacing="1" w:line="240" w:lineRule="auto"/>
        <w:jc w:val="both"/>
        <w:rPr>
          <w:rFonts w:ascii="Arial" w:eastAsia="Times New Roman" w:hAnsi="Arial" w:cs="Arial"/>
          <w:lang w:val="en-US" w:eastAsia="es-MX"/>
        </w:rPr>
      </w:pPr>
      <w:hyperlink r:id="rId13" w:history="1">
        <w:r w:rsidR="002E2610" w:rsidRPr="00750B8B">
          <w:rPr>
            <w:rStyle w:val="Hipervnculo"/>
            <w:rFonts w:ascii="Arial" w:eastAsia="Times New Roman" w:hAnsi="Arial" w:cs="Arial"/>
            <w:lang w:val="en-US" w:eastAsia="es-MX"/>
          </w:rPr>
          <w:t>https://www3.paho.org/relacsis/index.php/es/areas-de-trabajo/codificacion-con-cie-10</w:t>
        </w:r>
      </w:hyperlink>
    </w:p>
    <w:p w14:paraId="180E1372" w14:textId="77777777" w:rsidR="002E2610" w:rsidRPr="00750B8B" w:rsidRDefault="002E2610" w:rsidP="00972FA8">
      <w:pPr>
        <w:shd w:val="clear" w:color="auto" w:fill="FFFFFF"/>
        <w:spacing w:before="100" w:beforeAutospacing="1" w:after="100" w:afterAutospacing="1" w:line="240" w:lineRule="auto"/>
        <w:jc w:val="both"/>
        <w:rPr>
          <w:rFonts w:ascii="Arial" w:eastAsia="Times New Roman" w:hAnsi="Arial" w:cs="Arial"/>
          <w:lang w:val="en-US" w:eastAsia="es-MX"/>
        </w:rPr>
      </w:pPr>
    </w:p>
    <w:sectPr w:rsidR="002E2610" w:rsidRPr="00750B8B" w:rsidSect="0077695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6CA8" w14:textId="77777777" w:rsidR="000763E4" w:rsidRDefault="000763E4" w:rsidP="005E6B28">
      <w:pPr>
        <w:spacing w:after="0" w:line="240" w:lineRule="auto"/>
      </w:pPr>
      <w:r>
        <w:separator/>
      </w:r>
    </w:p>
  </w:endnote>
  <w:endnote w:type="continuationSeparator" w:id="0">
    <w:p w14:paraId="3C1EFFBD" w14:textId="77777777" w:rsidR="000763E4" w:rsidRDefault="000763E4" w:rsidP="005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ource Sans Pro">
    <w:altName w:val="Source Sans Pro"/>
    <w:panose1 w:val="020B0503030403020204"/>
    <w:charset w:val="00"/>
    <w:family w:val="swiss"/>
    <w:pitch w:val="variable"/>
    <w:sig w:usb0="600002F7" w:usb1="02000001" w:usb2="00000000" w:usb3="00000000" w:csb0="0000019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F7EB" w14:textId="4F86169D" w:rsidR="0077695B" w:rsidRDefault="0077695B">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57121E7" wp14:editId="502E77E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6269CA"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lang w:val="es-ES"/>
      </w:rPr>
      <w:t xml:space="preserve">Página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FDF8" w14:textId="77777777" w:rsidR="000763E4" w:rsidRDefault="000763E4" w:rsidP="005E6B28">
      <w:pPr>
        <w:spacing w:after="0" w:line="240" w:lineRule="auto"/>
      </w:pPr>
      <w:r>
        <w:separator/>
      </w:r>
    </w:p>
  </w:footnote>
  <w:footnote w:type="continuationSeparator" w:id="0">
    <w:p w14:paraId="12E89054" w14:textId="77777777" w:rsidR="000763E4" w:rsidRDefault="000763E4" w:rsidP="005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10" w:type="dxa"/>
        <w:right w:w="10" w:type="dxa"/>
      </w:tblCellMar>
      <w:tblLook w:val="0000" w:firstRow="0" w:lastRow="0" w:firstColumn="0" w:lastColumn="0" w:noHBand="0" w:noVBand="0"/>
    </w:tblPr>
    <w:tblGrid>
      <w:gridCol w:w="5749"/>
      <w:gridCol w:w="3079"/>
    </w:tblGrid>
    <w:tr w:rsidR="005E6B28" w14:paraId="3E060994" w14:textId="77777777" w:rsidTr="00FE319C">
      <w:trPr>
        <w:trHeight w:val="1638"/>
      </w:trPr>
      <w:tc>
        <w:tcPr>
          <w:tcW w:w="6003" w:type="dxa"/>
          <w:tcBorders>
            <w:top w:val="single" w:sz="4" w:space="0" w:color="000000"/>
            <w:left w:val="single" w:sz="4" w:space="0" w:color="000000"/>
          </w:tcBorders>
          <w:tcMar>
            <w:top w:w="0" w:type="dxa"/>
            <w:left w:w="75" w:type="dxa"/>
            <w:bottom w:w="0" w:type="dxa"/>
            <w:right w:w="70" w:type="dxa"/>
          </w:tcMar>
        </w:tcPr>
        <w:p w14:paraId="0512C99B" w14:textId="77777777" w:rsidR="005E6B28" w:rsidRDefault="005E6B28" w:rsidP="005E6B28">
          <w:pPr>
            <w:pStyle w:val="Encabezado"/>
          </w:pPr>
          <w:r>
            <w:rPr>
              <w:noProof/>
            </w:rPr>
            <w:drawing>
              <wp:anchor distT="0" distB="0" distL="114300" distR="114300" simplePos="0" relativeHeight="251659264" behindDoc="0" locked="0" layoutInCell="1" allowOverlap="1" wp14:anchorId="603BBA42" wp14:editId="6E6555A8">
                <wp:simplePos x="0" y="0"/>
                <wp:positionH relativeFrom="column">
                  <wp:posOffset>16560</wp:posOffset>
                </wp:positionH>
                <wp:positionV relativeFrom="paragraph">
                  <wp:posOffset>104760</wp:posOffset>
                </wp:positionV>
                <wp:extent cx="1955880" cy="884520"/>
                <wp:effectExtent l="0" t="0" r="6270" b="0"/>
                <wp:wrapSquare wrapText="bothSides"/>
                <wp:docPr id="1" name="Imagen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1" descr="Logotipo, nombre de la empresa&#10;&#10;Descripción generada automáticamente"/>
                        <pic:cNvPicPr/>
                      </pic:nvPicPr>
                      <pic:blipFill>
                        <a:blip r:embed="rId1">
                          <a:lum/>
                          <a:alphaModFix/>
                        </a:blip>
                        <a:srcRect r="2407" b="11528"/>
                        <a:stretch>
                          <a:fillRect/>
                        </a:stretch>
                      </pic:blipFill>
                      <pic:spPr>
                        <a:xfrm>
                          <a:off x="0" y="0"/>
                          <a:ext cx="1955880" cy="884520"/>
                        </a:xfrm>
                        <a:prstGeom prst="rect">
                          <a:avLst/>
                        </a:prstGeom>
                      </pic:spPr>
                    </pic:pic>
                  </a:graphicData>
                </a:graphic>
              </wp:anchor>
            </w:drawing>
          </w:r>
        </w:p>
      </w:tc>
      <w:tc>
        <w:tcPr>
          <w:tcW w:w="3211" w:type="dxa"/>
          <w:tcBorders>
            <w:top w:val="single" w:sz="4" w:space="0" w:color="000000"/>
            <w:left w:val="single" w:sz="4" w:space="0" w:color="000000"/>
            <w:right w:val="single" w:sz="4" w:space="0" w:color="000000"/>
          </w:tcBorders>
          <w:tcMar>
            <w:top w:w="0" w:type="dxa"/>
            <w:left w:w="75" w:type="dxa"/>
            <w:bottom w:w="0" w:type="dxa"/>
            <w:right w:w="70" w:type="dxa"/>
          </w:tcMar>
          <w:vAlign w:val="center"/>
        </w:tcPr>
        <w:p w14:paraId="3CCCE945" w14:textId="77777777" w:rsidR="005E6B28" w:rsidRDefault="005E6B28" w:rsidP="005E6B28">
          <w:pPr>
            <w:pStyle w:val="Standard"/>
            <w:jc w:val="center"/>
            <w:rPr>
              <w:rFonts w:cs="Arial"/>
            </w:rPr>
          </w:pPr>
        </w:p>
        <w:p w14:paraId="1C1DCB1E" w14:textId="2A4E9930" w:rsidR="005E6B28" w:rsidRDefault="005E6B28" w:rsidP="005E6B28">
          <w:pPr>
            <w:pStyle w:val="Standard"/>
            <w:rPr>
              <w:rFonts w:cs="Arial"/>
            </w:rPr>
          </w:pPr>
          <w:r>
            <w:rPr>
              <w:rFonts w:cs="Arial"/>
            </w:rPr>
            <w:t xml:space="preserve">Fecha: </w:t>
          </w:r>
          <w:r w:rsidR="00DA570B">
            <w:rPr>
              <w:rFonts w:cs="Arial"/>
            </w:rPr>
            <w:t>07</w:t>
          </w:r>
          <w:r>
            <w:rPr>
              <w:rFonts w:cs="Arial"/>
            </w:rPr>
            <w:t>/0</w:t>
          </w:r>
          <w:r w:rsidR="00DA570B">
            <w:rPr>
              <w:rFonts w:cs="Arial"/>
            </w:rPr>
            <w:t>4</w:t>
          </w:r>
          <w:r>
            <w:rPr>
              <w:rFonts w:cs="Arial"/>
            </w:rPr>
            <w:t>/2022</w:t>
          </w:r>
        </w:p>
      </w:tc>
    </w:tr>
    <w:tr w:rsidR="005E6B28" w14:paraId="4C4723F8" w14:textId="77777777" w:rsidTr="00FE319C">
      <w:tc>
        <w:tcPr>
          <w:tcW w:w="9214" w:type="dxa"/>
          <w:gridSpan w:val="2"/>
          <w:tcBorders>
            <w:top w:val="single" w:sz="4" w:space="0" w:color="000000"/>
            <w:left w:val="single" w:sz="4" w:space="0" w:color="000000"/>
            <w:bottom w:val="single" w:sz="4" w:space="0" w:color="000000"/>
            <w:right w:val="single" w:sz="4" w:space="0" w:color="000000"/>
          </w:tcBorders>
          <w:tcMar>
            <w:top w:w="0" w:type="dxa"/>
            <w:left w:w="75" w:type="dxa"/>
            <w:bottom w:w="0" w:type="dxa"/>
            <w:right w:w="70" w:type="dxa"/>
          </w:tcMar>
        </w:tcPr>
        <w:p w14:paraId="08AA37C7" w14:textId="77777777" w:rsidR="005E6B28" w:rsidRDefault="005E6B28" w:rsidP="005E6B28">
          <w:pPr>
            <w:pStyle w:val="Standard"/>
            <w:jc w:val="center"/>
            <w:rPr>
              <w:rFonts w:ascii="Calibri" w:hAnsi="Calibri" w:cs="Arial"/>
              <w:sz w:val="22"/>
            </w:rPr>
          </w:pPr>
        </w:p>
        <w:p w14:paraId="052A8BF0" w14:textId="77777777" w:rsidR="005E6B28" w:rsidRDefault="005E6B28" w:rsidP="005E6B28">
          <w:pPr>
            <w:pStyle w:val="Standard"/>
            <w:jc w:val="center"/>
            <w:rPr>
              <w:rFonts w:ascii="Calibri" w:hAnsi="Calibri" w:cs="Arial"/>
              <w:sz w:val="22"/>
            </w:rPr>
          </w:pPr>
          <w:r>
            <w:rPr>
              <w:rFonts w:ascii="Calibri" w:hAnsi="Calibri" w:cs="Arial"/>
              <w:sz w:val="22"/>
            </w:rPr>
            <w:t>Solicitud de Registro de Tema para Titulación</w:t>
          </w:r>
        </w:p>
      </w:tc>
    </w:tr>
  </w:tbl>
  <w:p w14:paraId="02FAFDE2" w14:textId="77777777" w:rsidR="005E6B28" w:rsidRDefault="005E6B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42E"/>
    <w:multiLevelType w:val="hybridMultilevel"/>
    <w:tmpl w:val="DA0CC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D599C"/>
    <w:multiLevelType w:val="hybridMultilevel"/>
    <w:tmpl w:val="D9D68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E11862"/>
    <w:multiLevelType w:val="hybridMultilevel"/>
    <w:tmpl w:val="2B689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BD78FC"/>
    <w:multiLevelType w:val="hybridMultilevel"/>
    <w:tmpl w:val="79844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AF76FD"/>
    <w:multiLevelType w:val="hybridMultilevel"/>
    <w:tmpl w:val="0C22E25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F3A5B04"/>
    <w:multiLevelType w:val="hybridMultilevel"/>
    <w:tmpl w:val="CBEE111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11A50EBE"/>
    <w:multiLevelType w:val="hybridMultilevel"/>
    <w:tmpl w:val="6DBEA90A"/>
    <w:lvl w:ilvl="0" w:tplc="080A000F">
      <w:start w:val="1"/>
      <w:numFmt w:val="decimal"/>
      <w:lvlText w:val="%1."/>
      <w:lvlJc w:val="left"/>
      <w:pPr>
        <w:ind w:left="772" w:hanging="360"/>
      </w:pPr>
    </w:lvl>
    <w:lvl w:ilvl="1" w:tplc="080A0019" w:tentative="1">
      <w:start w:val="1"/>
      <w:numFmt w:val="lowerLetter"/>
      <w:lvlText w:val="%2."/>
      <w:lvlJc w:val="left"/>
      <w:pPr>
        <w:ind w:left="1492" w:hanging="360"/>
      </w:pPr>
    </w:lvl>
    <w:lvl w:ilvl="2" w:tplc="080A001B" w:tentative="1">
      <w:start w:val="1"/>
      <w:numFmt w:val="lowerRoman"/>
      <w:lvlText w:val="%3."/>
      <w:lvlJc w:val="right"/>
      <w:pPr>
        <w:ind w:left="2212" w:hanging="180"/>
      </w:pPr>
    </w:lvl>
    <w:lvl w:ilvl="3" w:tplc="080A000F" w:tentative="1">
      <w:start w:val="1"/>
      <w:numFmt w:val="decimal"/>
      <w:lvlText w:val="%4."/>
      <w:lvlJc w:val="left"/>
      <w:pPr>
        <w:ind w:left="2932" w:hanging="360"/>
      </w:pPr>
    </w:lvl>
    <w:lvl w:ilvl="4" w:tplc="080A0019" w:tentative="1">
      <w:start w:val="1"/>
      <w:numFmt w:val="lowerLetter"/>
      <w:lvlText w:val="%5."/>
      <w:lvlJc w:val="left"/>
      <w:pPr>
        <w:ind w:left="3652" w:hanging="360"/>
      </w:pPr>
    </w:lvl>
    <w:lvl w:ilvl="5" w:tplc="080A001B" w:tentative="1">
      <w:start w:val="1"/>
      <w:numFmt w:val="lowerRoman"/>
      <w:lvlText w:val="%6."/>
      <w:lvlJc w:val="right"/>
      <w:pPr>
        <w:ind w:left="4372" w:hanging="180"/>
      </w:pPr>
    </w:lvl>
    <w:lvl w:ilvl="6" w:tplc="080A000F" w:tentative="1">
      <w:start w:val="1"/>
      <w:numFmt w:val="decimal"/>
      <w:lvlText w:val="%7."/>
      <w:lvlJc w:val="left"/>
      <w:pPr>
        <w:ind w:left="5092" w:hanging="360"/>
      </w:pPr>
    </w:lvl>
    <w:lvl w:ilvl="7" w:tplc="080A0019" w:tentative="1">
      <w:start w:val="1"/>
      <w:numFmt w:val="lowerLetter"/>
      <w:lvlText w:val="%8."/>
      <w:lvlJc w:val="left"/>
      <w:pPr>
        <w:ind w:left="5812" w:hanging="360"/>
      </w:pPr>
    </w:lvl>
    <w:lvl w:ilvl="8" w:tplc="080A001B" w:tentative="1">
      <w:start w:val="1"/>
      <w:numFmt w:val="lowerRoman"/>
      <w:lvlText w:val="%9."/>
      <w:lvlJc w:val="right"/>
      <w:pPr>
        <w:ind w:left="6532" w:hanging="180"/>
      </w:pPr>
    </w:lvl>
  </w:abstractNum>
  <w:abstractNum w:abstractNumId="7" w15:restartNumberingAfterBreak="0">
    <w:nsid w:val="164921DF"/>
    <w:multiLevelType w:val="hybridMultilevel"/>
    <w:tmpl w:val="731445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43661D"/>
    <w:multiLevelType w:val="hybridMultilevel"/>
    <w:tmpl w:val="837A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1277E1"/>
    <w:multiLevelType w:val="hybridMultilevel"/>
    <w:tmpl w:val="85DA5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684D93"/>
    <w:multiLevelType w:val="multilevel"/>
    <w:tmpl w:val="8C4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604EF"/>
    <w:multiLevelType w:val="hybridMultilevel"/>
    <w:tmpl w:val="0A3E35DE"/>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2" w15:restartNumberingAfterBreak="0">
    <w:nsid w:val="2EDB41E4"/>
    <w:multiLevelType w:val="hybridMultilevel"/>
    <w:tmpl w:val="20AE3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A34189"/>
    <w:multiLevelType w:val="hybridMultilevel"/>
    <w:tmpl w:val="E5F8E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494697"/>
    <w:multiLevelType w:val="multilevel"/>
    <w:tmpl w:val="6734CD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F541BBE"/>
    <w:multiLevelType w:val="hybridMultilevel"/>
    <w:tmpl w:val="04C08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0D05E21"/>
    <w:multiLevelType w:val="hybridMultilevel"/>
    <w:tmpl w:val="A0DA5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3A7B9A"/>
    <w:multiLevelType w:val="hybridMultilevel"/>
    <w:tmpl w:val="52F0282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3520649"/>
    <w:multiLevelType w:val="multilevel"/>
    <w:tmpl w:val="B7A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A102F"/>
    <w:multiLevelType w:val="hybridMultilevel"/>
    <w:tmpl w:val="3F483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FA71C65"/>
    <w:multiLevelType w:val="hybridMultilevel"/>
    <w:tmpl w:val="7ECCD3C4"/>
    <w:lvl w:ilvl="0" w:tplc="080A000F">
      <w:start w:val="2"/>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717E3B8D"/>
    <w:multiLevelType w:val="hybridMultilevel"/>
    <w:tmpl w:val="B4303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A986705"/>
    <w:multiLevelType w:val="hybridMultilevel"/>
    <w:tmpl w:val="E7148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F430439"/>
    <w:multiLevelType w:val="hybridMultilevel"/>
    <w:tmpl w:val="65D651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8120811">
    <w:abstractNumId w:val="6"/>
  </w:num>
  <w:num w:numId="2" w16cid:durableId="539590362">
    <w:abstractNumId w:val="10"/>
  </w:num>
  <w:num w:numId="3" w16cid:durableId="1494370941">
    <w:abstractNumId w:val="15"/>
  </w:num>
  <w:num w:numId="4" w16cid:durableId="366681134">
    <w:abstractNumId w:val="21"/>
  </w:num>
  <w:num w:numId="5" w16cid:durableId="1378621995">
    <w:abstractNumId w:val="23"/>
  </w:num>
  <w:num w:numId="6" w16cid:durableId="1306276654">
    <w:abstractNumId w:val="7"/>
  </w:num>
  <w:num w:numId="7" w16cid:durableId="1412773273">
    <w:abstractNumId w:val="9"/>
  </w:num>
  <w:num w:numId="8" w16cid:durableId="1723945010">
    <w:abstractNumId w:val="1"/>
  </w:num>
  <w:num w:numId="9" w16cid:durableId="1498375851">
    <w:abstractNumId w:val="12"/>
  </w:num>
  <w:num w:numId="10" w16cid:durableId="1552301225">
    <w:abstractNumId w:val="8"/>
  </w:num>
  <w:num w:numId="11" w16cid:durableId="1872985767">
    <w:abstractNumId w:val="11"/>
  </w:num>
  <w:num w:numId="12" w16cid:durableId="272329027">
    <w:abstractNumId w:val="0"/>
  </w:num>
  <w:num w:numId="13" w16cid:durableId="1919899206">
    <w:abstractNumId w:val="3"/>
  </w:num>
  <w:num w:numId="14" w16cid:durableId="36128127">
    <w:abstractNumId w:val="14"/>
  </w:num>
  <w:num w:numId="15" w16cid:durableId="874077494">
    <w:abstractNumId w:val="18"/>
  </w:num>
  <w:num w:numId="16" w16cid:durableId="1514492396">
    <w:abstractNumId w:val="5"/>
  </w:num>
  <w:num w:numId="17" w16cid:durableId="1837378122">
    <w:abstractNumId w:val="4"/>
  </w:num>
  <w:num w:numId="18" w16cid:durableId="2119325216">
    <w:abstractNumId w:val="20"/>
  </w:num>
  <w:num w:numId="19" w16cid:durableId="403066679">
    <w:abstractNumId w:val="17"/>
  </w:num>
  <w:num w:numId="20" w16cid:durableId="987517410">
    <w:abstractNumId w:val="2"/>
  </w:num>
  <w:num w:numId="21" w16cid:durableId="1901088205">
    <w:abstractNumId w:val="22"/>
  </w:num>
  <w:num w:numId="22" w16cid:durableId="2013295662">
    <w:abstractNumId w:val="19"/>
  </w:num>
  <w:num w:numId="23" w16cid:durableId="1234777732">
    <w:abstractNumId w:val="13"/>
  </w:num>
  <w:num w:numId="24" w16cid:durableId="12683882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7A"/>
    <w:rsid w:val="00016A2C"/>
    <w:rsid w:val="000635D1"/>
    <w:rsid w:val="000763E4"/>
    <w:rsid w:val="000C1647"/>
    <w:rsid w:val="000D7CFD"/>
    <w:rsid w:val="000E173A"/>
    <w:rsid w:val="000F422D"/>
    <w:rsid w:val="001142E8"/>
    <w:rsid w:val="001479C7"/>
    <w:rsid w:val="00172CF4"/>
    <w:rsid w:val="00197181"/>
    <w:rsid w:val="001C0818"/>
    <w:rsid w:val="001D6E5B"/>
    <w:rsid w:val="001F1607"/>
    <w:rsid w:val="0022465C"/>
    <w:rsid w:val="00263BBF"/>
    <w:rsid w:val="00265F0D"/>
    <w:rsid w:val="00295BD0"/>
    <w:rsid w:val="002B700B"/>
    <w:rsid w:val="002D5B88"/>
    <w:rsid w:val="002E2610"/>
    <w:rsid w:val="00313121"/>
    <w:rsid w:val="003165E9"/>
    <w:rsid w:val="00333026"/>
    <w:rsid w:val="0039395D"/>
    <w:rsid w:val="003B0969"/>
    <w:rsid w:val="003B35A6"/>
    <w:rsid w:val="00400CB0"/>
    <w:rsid w:val="0041509F"/>
    <w:rsid w:val="00422068"/>
    <w:rsid w:val="004340A9"/>
    <w:rsid w:val="00455015"/>
    <w:rsid w:val="00457D53"/>
    <w:rsid w:val="00461BF0"/>
    <w:rsid w:val="00483C65"/>
    <w:rsid w:val="00497EAC"/>
    <w:rsid w:val="004A527C"/>
    <w:rsid w:val="005048BF"/>
    <w:rsid w:val="00523D8B"/>
    <w:rsid w:val="005910A6"/>
    <w:rsid w:val="005E6B28"/>
    <w:rsid w:val="006328B0"/>
    <w:rsid w:val="0067290D"/>
    <w:rsid w:val="006745A2"/>
    <w:rsid w:val="006836AC"/>
    <w:rsid w:val="006B105E"/>
    <w:rsid w:val="006D281A"/>
    <w:rsid w:val="00705E30"/>
    <w:rsid w:val="00735D28"/>
    <w:rsid w:val="007452D5"/>
    <w:rsid w:val="00750B8B"/>
    <w:rsid w:val="0077695B"/>
    <w:rsid w:val="007A40D2"/>
    <w:rsid w:val="007E296E"/>
    <w:rsid w:val="00806530"/>
    <w:rsid w:val="008154D5"/>
    <w:rsid w:val="008556A1"/>
    <w:rsid w:val="008829C6"/>
    <w:rsid w:val="008C53DA"/>
    <w:rsid w:val="008F125B"/>
    <w:rsid w:val="00934BD2"/>
    <w:rsid w:val="00944D4B"/>
    <w:rsid w:val="00972FA8"/>
    <w:rsid w:val="009A3416"/>
    <w:rsid w:val="009A7EF7"/>
    <w:rsid w:val="009B5F7A"/>
    <w:rsid w:val="009D6FFF"/>
    <w:rsid w:val="00A92F8E"/>
    <w:rsid w:val="00AB596B"/>
    <w:rsid w:val="00AC0AC4"/>
    <w:rsid w:val="00AC76B9"/>
    <w:rsid w:val="00AD624A"/>
    <w:rsid w:val="00B0277A"/>
    <w:rsid w:val="00B375D5"/>
    <w:rsid w:val="00B4012C"/>
    <w:rsid w:val="00B43FF3"/>
    <w:rsid w:val="00B4654C"/>
    <w:rsid w:val="00B564C9"/>
    <w:rsid w:val="00B817D8"/>
    <w:rsid w:val="00BC257F"/>
    <w:rsid w:val="00BD49C7"/>
    <w:rsid w:val="00BE0777"/>
    <w:rsid w:val="00BF00B1"/>
    <w:rsid w:val="00C121DE"/>
    <w:rsid w:val="00C268F3"/>
    <w:rsid w:val="00C75689"/>
    <w:rsid w:val="00C90FE7"/>
    <w:rsid w:val="00CA407E"/>
    <w:rsid w:val="00CC1A1A"/>
    <w:rsid w:val="00CC257E"/>
    <w:rsid w:val="00D118A3"/>
    <w:rsid w:val="00D7068D"/>
    <w:rsid w:val="00D7741F"/>
    <w:rsid w:val="00DA2F35"/>
    <w:rsid w:val="00DA570B"/>
    <w:rsid w:val="00DE1883"/>
    <w:rsid w:val="00E11059"/>
    <w:rsid w:val="00E57B14"/>
    <w:rsid w:val="00E9167C"/>
    <w:rsid w:val="00E95EE0"/>
    <w:rsid w:val="00F27A81"/>
    <w:rsid w:val="00F45DE5"/>
    <w:rsid w:val="00F61273"/>
    <w:rsid w:val="00F76B2C"/>
    <w:rsid w:val="00F85CC1"/>
    <w:rsid w:val="00FB16BB"/>
    <w:rsid w:val="00FC3ACB"/>
    <w:rsid w:val="00FE319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0424"/>
  <w15:docId w15:val="{4467A238-49B0-4DEF-B687-032B777E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530"/>
    <w:pPr>
      <w:ind w:left="720"/>
      <w:contextualSpacing/>
    </w:pPr>
  </w:style>
  <w:style w:type="character" w:styleId="Hipervnculo">
    <w:name w:val="Hyperlink"/>
    <w:basedOn w:val="Fuentedeprrafopredeter"/>
    <w:uiPriority w:val="99"/>
    <w:unhideWhenUsed/>
    <w:rsid w:val="00263BBF"/>
    <w:rPr>
      <w:color w:val="0000FF"/>
      <w:u w:val="single"/>
    </w:rPr>
  </w:style>
  <w:style w:type="paragraph" w:customStyle="1" w:styleId="Standard">
    <w:name w:val="Standard"/>
    <w:rsid w:val="00313121"/>
    <w:pPr>
      <w:suppressAutoHyphens/>
      <w:overflowPunct w:val="0"/>
      <w:autoSpaceDN w:val="0"/>
      <w:spacing w:after="0" w:line="240" w:lineRule="auto"/>
      <w:textAlignment w:val="baseline"/>
    </w:pPr>
    <w:rPr>
      <w:rFonts w:ascii="Times New Roman" w:eastAsia="Batang" w:hAnsi="Times New Roman" w:cs="Times New Roman"/>
      <w:sz w:val="24"/>
      <w:szCs w:val="24"/>
      <w:lang w:val="es-ES" w:eastAsia="ko-KR"/>
    </w:rPr>
  </w:style>
  <w:style w:type="paragraph" w:customStyle="1" w:styleId="Framecontents">
    <w:name w:val="Frame contents"/>
    <w:basedOn w:val="Standard"/>
    <w:rsid w:val="00313121"/>
  </w:style>
  <w:style w:type="character" w:styleId="Textodelmarcadordeposicin">
    <w:name w:val="Placeholder Text"/>
    <w:basedOn w:val="Fuentedeprrafopredeter"/>
    <w:uiPriority w:val="99"/>
    <w:semiHidden/>
    <w:rsid w:val="00C75689"/>
    <w:rPr>
      <w:color w:val="808080"/>
    </w:rPr>
  </w:style>
  <w:style w:type="character" w:styleId="Mencinsinresolver">
    <w:name w:val="Unresolved Mention"/>
    <w:basedOn w:val="Fuentedeprrafopredeter"/>
    <w:uiPriority w:val="99"/>
    <w:semiHidden/>
    <w:unhideWhenUsed/>
    <w:rsid w:val="00BE0777"/>
    <w:rPr>
      <w:color w:val="605E5C"/>
      <w:shd w:val="clear" w:color="auto" w:fill="E1DFDD"/>
    </w:rPr>
  </w:style>
  <w:style w:type="paragraph" w:customStyle="1" w:styleId="TableContents">
    <w:name w:val="Table Contents"/>
    <w:basedOn w:val="Standard"/>
    <w:rsid w:val="005E6B28"/>
    <w:pPr>
      <w:suppressLineNumbers/>
    </w:pPr>
  </w:style>
  <w:style w:type="paragraph" w:styleId="Encabezado">
    <w:name w:val="header"/>
    <w:basedOn w:val="Normal"/>
    <w:link w:val="EncabezadoCar"/>
    <w:unhideWhenUsed/>
    <w:rsid w:val="005E6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B28"/>
  </w:style>
  <w:style w:type="paragraph" w:styleId="Piedepgina">
    <w:name w:val="footer"/>
    <w:basedOn w:val="Normal"/>
    <w:link w:val="PiedepginaCar"/>
    <w:uiPriority w:val="99"/>
    <w:unhideWhenUsed/>
    <w:rsid w:val="005E6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B28"/>
  </w:style>
  <w:style w:type="paragraph" w:styleId="NormalWeb">
    <w:name w:val="Normal (Web)"/>
    <w:basedOn w:val="Normal"/>
    <w:uiPriority w:val="99"/>
    <w:semiHidden/>
    <w:unhideWhenUsed/>
    <w:rsid w:val="00DA2F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8154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95481">
      <w:bodyDiv w:val="1"/>
      <w:marLeft w:val="0"/>
      <w:marRight w:val="0"/>
      <w:marTop w:val="0"/>
      <w:marBottom w:val="0"/>
      <w:divBdr>
        <w:top w:val="none" w:sz="0" w:space="0" w:color="auto"/>
        <w:left w:val="none" w:sz="0" w:space="0" w:color="auto"/>
        <w:bottom w:val="none" w:sz="0" w:space="0" w:color="auto"/>
        <w:right w:val="none" w:sz="0" w:space="0" w:color="auto"/>
      </w:divBdr>
      <w:divsChild>
        <w:div w:id="1474368922">
          <w:marLeft w:val="0"/>
          <w:marRight w:val="0"/>
          <w:marTop w:val="0"/>
          <w:marBottom w:val="0"/>
          <w:divBdr>
            <w:top w:val="none" w:sz="0" w:space="0" w:color="auto"/>
            <w:left w:val="none" w:sz="0" w:space="0" w:color="auto"/>
            <w:bottom w:val="none" w:sz="0" w:space="0" w:color="auto"/>
            <w:right w:val="none" w:sz="0" w:space="0" w:color="auto"/>
          </w:divBdr>
          <w:divsChild>
            <w:div w:id="83845252">
              <w:marLeft w:val="0"/>
              <w:marRight w:val="0"/>
              <w:marTop w:val="0"/>
              <w:marBottom w:val="0"/>
              <w:divBdr>
                <w:top w:val="none" w:sz="0" w:space="0" w:color="auto"/>
                <w:left w:val="none" w:sz="0" w:space="0" w:color="auto"/>
                <w:bottom w:val="none" w:sz="0" w:space="0" w:color="auto"/>
                <w:right w:val="none" w:sz="0" w:space="0" w:color="auto"/>
              </w:divBdr>
              <w:divsChild>
                <w:div w:id="15359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3433">
      <w:bodyDiv w:val="1"/>
      <w:marLeft w:val="0"/>
      <w:marRight w:val="0"/>
      <w:marTop w:val="0"/>
      <w:marBottom w:val="0"/>
      <w:divBdr>
        <w:top w:val="none" w:sz="0" w:space="0" w:color="auto"/>
        <w:left w:val="none" w:sz="0" w:space="0" w:color="auto"/>
        <w:bottom w:val="none" w:sz="0" w:space="0" w:color="auto"/>
        <w:right w:val="none" w:sz="0" w:space="0" w:color="auto"/>
      </w:divBdr>
    </w:div>
    <w:div w:id="1231311209">
      <w:bodyDiv w:val="1"/>
      <w:marLeft w:val="0"/>
      <w:marRight w:val="0"/>
      <w:marTop w:val="0"/>
      <w:marBottom w:val="0"/>
      <w:divBdr>
        <w:top w:val="none" w:sz="0" w:space="0" w:color="auto"/>
        <w:left w:val="none" w:sz="0" w:space="0" w:color="auto"/>
        <w:bottom w:val="none" w:sz="0" w:space="0" w:color="auto"/>
        <w:right w:val="none" w:sz="0" w:space="0" w:color="auto"/>
      </w:divBdr>
      <w:divsChild>
        <w:div w:id="914044989">
          <w:marLeft w:val="0"/>
          <w:marRight w:val="0"/>
          <w:marTop w:val="0"/>
          <w:marBottom w:val="0"/>
          <w:divBdr>
            <w:top w:val="none" w:sz="0" w:space="0" w:color="auto"/>
            <w:left w:val="none" w:sz="0" w:space="0" w:color="auto"/>
            <w:bottom w:val="none" w:sz="0" w:space="0" w:color="auto"/>
            <w:right w:val="none" w:sz="0" w:space="0" w:color="auto"/>
          </w:divBdr>
        </w:div>
        <w:div w:id="361713579">
          <w:marLeft w:val="0"/>
          <w:marRight w:val="0"/>
          <w:marTop w:val="0"/>
          <w:marBottom w:val="0"/>
          <w:divBdr>
            <w:top w:val="none" w:sz="0" w:space="0" w:color="auto"/>
            <w:left w:val="none" w:sz="0" w:space="0" w:color="auto"/>
            <w:bottom w:val="none" w:sz="0" w:space="0" w:color="auto"/>
            <w:right w:val="none" w:sz="0" w:space="0" w:color="auto"/>
          </w:divBdr>
        </w:div>
        <w:div w:id="1696542602">
          <w:marLeft w:val="0"/>
          <w:marRight w:val="0"/>
          <w:marTop w:val="0"/>
          <w:marBottom w:val="0"/>
          <w:divBdr>
            <w:top w:val="none" w:sz="0" w:space="0" w:color="auto"/>
            <w:left w:val="none" w:sz="0" w:space="0" w:color="auto"/>
            <w:bottom w:val="none" w:sz="0" w:space="0" w:color="auto"/>
            <w:right w:val="none" w:sz="0" w:space="0" w:color="auto"/>
          </w:divBdr>
        </w:div>
        <w:div w:id="1189022399">
          <w:marLeft w:val="0"/>
          <w:marRight w:val="0"/>
          <w:marTop w:val="0"/>
          <w:marBottom w:val="0"/>
          <w:divBdr>
            <w:top w:val="none" w:sz="0" w:space="0" w:color="auto"/>
            <w:left w:val="none" w:sz="0" w:space="0" w:color="auto"/>
            <w:bottom w:val="none" w:sz="0" w:space="0" w:color="auto"/>
            <w:right w:val="none" w:sz="0" w:space="0" w:color="auto"/>
          </w:divBdr>
        </w:div>
        <w:div w:id="1468931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3.paho.org/relacsis/index.php/es/areas-de-trabajo/codificacion-con-cie-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ti.es/noticias/teamcoder-la-herramienta-que-codifica-de-manera-automatica-las-enfermedades-mediante-inteligencia-artificial-y-big-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aoe.repositorioinstitucional.mx/jspui/bitstream/1009/98/1/VelascoSBB.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3.paho.org/hq/index.php?option=com_content&amp;view=article&amp;id=3561:2010-clasificacion-internacional-enfermedades-cie&amp;Itemid=2560&amp;lang=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3646</TotalTime>
  <Pages>9</Pages>
  <Words>1626</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Eduardo Zavala Rodriguez</dc:creator>
  <cp:keywords/>
  <dc:description/>
  <cp:lastModifiedBy>Francisco Eduardo Zavala</cp:lastModifiedBy>
  <cp:revision>9</cp:revision>
  <cp:lastPrinted>2022-04-07T21:07:00Z</cp:lastPrinted>
  <dcterms:created xsi:type="dcterms:W3CDTF">2022-04-07T19:59:00Z</dcterms:created>
  <dcterms:modified xsi:type="dcterms:W3CDTF">2023-05-17T06:04:00Z</dcterms:modified>
</cp:coreProperties>
</file>