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</w:rPr>
      </w:pPr>
      <w:r>
        <w:rPr>
          <w:b/>
          <w:bCs/>
        </w:rPr>
        <w:t>Activities Session 2 (Principles of Explainable Artificial Intelligence (XAI))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Cs/>
        </w:rPr>
      </w:pPr>
      <w:r>
        <w:rPr>
          <w:i/>
          <w:iCs/>
        </w:rPr>
        <w:t>Topics</w:t>
      </w:r>
    </w:p>
    <w:p>
      <w:pPr>
        <w:pStyle w:val="Normal"/>
        <w:numPr>
          <w:ilvl w:val="0"/>
          <w:numId w:val="5"/>
        </w:numPr>
        <w:rPr/>
      </w:pPr>
      <w:r>
        <w:rPr/>
        <w:t>Explainability vs. interpretability vs. transparency.</w:t>
      </w:r>
    </w:p>
    <w:p>
      <w:pPr>
        <w:pStyle w:val="Normal"/>
        <w:numPr>
          <w:ilvl w:val="0"/>
          <w:numId w:val="2"/>
        </w:numPr>
        <w:rPr/>
      </w:pPr>
      <w:r>
        <w:rPr/>
        <w:t>Global vs. local explanations; post-hoc vs. intrinsic interpretability.</w:t>
      </w:r>
    </w:p>
    <w:p>
      <w:pPr>
        <w:pStyle w:val="Normal"/>
        <w:numPr>
          <w:ilvl w:val="0"/>
          <w:numId w:val="2"/>
        </w:numPr>
        <w:rPr/>
      </w:pPr>
      <w:r>
        <w:rPr/>
        <w:t>The accuracy–interpretability trade-off.</w:t>
      </w:r>
    </w:p>
    <w:p>
      <w:pPr>
        <w:pStyle w:val="Normal"/>
        <w:numPr>
          <w:ilvl w:val="0"/>
          <w:numId w:val="2"/>
        </w:numPr>
        <w:rPr/>
      </w:pPr>
      <w:r>
        <w:rPr/>
        <w:t>Technical, social, and regulatory motivations for XAI (GDPR, EU AI Act, sector regulations).</w:t>
      </w:r>
    </w:p>
    <w:p>
      <w:pPr>
        <w:pStyle w:val="Normal"/>
        <w:numPr>
          <w:ilvl w:val="0"/>
          <w:numId w:val="2"/>
        </w:numPr>
        <w:rPr/>
      </w:pPr>
      <w:r>
        <w:rPr/>
        <w:t>XAI taxonomy and landscape; introduction to model analysis.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Cs/>
        </w:rPr>
      </w:pPr>
      <w:r>
        <w:rPr>
          <w:i/>
          <w:iCs/>
        </w:rPr>
        <w:t>Learning Objectives</w:t>
      </w:r>
    </w:p>
    <w:p>
      <w:pPr>
        <w:pStyle w:val="Normal"/>
        <w:numPr>
          <w:ilvl w:val="0"/>
          <w:numId w:val="2"/>
        </w:numPr>
        <w:rPr/>
      </w:pPr>
      <w:r>
        <w:rPr/>
        <w:t>Define explainability and interpretability with concrete examples and distinguish between them.</w:t>
      </w:r>
    </w:p>
    <w:p>
      <w:pPr>
        <w:pStyle w:val="Normal"/>
        <w:numPr>
          <w:ilvl w:val="0"/>
          <w:numId w:val="2"/>
        </w:numPr>
        <w:rPr/>
      </w:pPr>
      <w:r>
        <w:rPr/>
        <w:t>Distinguish between global and local explanations and identify when each is needed.</w:t>
      </w:r>
    </w:p>
    <w:p>
      <w:pPr>
        <w:pStyle w:val="Normal"/>
        <w:numPr>
          <w:ilvl w:val="0"/>
          <w:numId w:val="2"/>
        </w:numPr>
        <w:rPr/>
      </w:pPr>
      <w:r>
        <w:rPr/>
        <w:t>Explain the difference between inherently interpretable models and post-hoc explanation methods.</w:t>
      </w:r>
    </w:p>
    <w:p>
      <w:pPr>
        <w:pStyle w:val="Normal"/>
        <w:numPr>
          <w:ilvl w:val="0"/>
          <w:numId w:val="2"/>
        </w:numPr>
        <w:rPr/>
      </w:pPr>
      <w:r>
        <w:rPr/>
        <w:t>Evaluate trade-offs between model complexity and interpretability.</w:t>
      </w:r>
    </w:p>
    <w:p>
      <w:pPr>
        <w:pStyle w:val="Normal"/>
        <w:numPr>
          <w:ilvl w:val="0"/>
          <w:numId w:val="2"/>
        </w:numPr>
        <w:rPr/>
      </w:pPr>
      <w:r>
        <w:rPr/>
        <w:t>Articulate the technical, social, and regulatory motivations for using XAI in a given context.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Key session intro to the topic (1h) </w:t>
      </w:r>
    </w:p>
    <w:p>
      <w:pPr>
        <w:pStyle w:val="Normal"/>
        <w:rPr/>
      </w:pPr>
      <w:r>
        <w:rPr/>
        <w:t xml:space="preserve">Activities to be done after 1h session/topic presentation 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color w:themeColor="accent4" w:val="0F9ED5"/>
        </w:rPr>
      </w:pPr>
      <w:r>
        <w:rPr>
          <w:color w:themeColor="accent4" w:val="0F9ED5"/>
        </w:rPr>
        <w:t>== break (30’) ==</w:t>
      </w:r>
    </w:p>
    <w:p>
      <w:pPr>
        <w:pStyle w:val="Normal"/>
        <w:rPr/>
      </w:pPr>
      <w:r>
        <w:rPr/>
      </w:r>
    </w:p>
    <w:p>
      <w:pPr>
        <w:pStyle w:val="Normal"/>
        <w:rPr>
          <w:i/>
          <w:iCs/>
        </w:rPr>
      </w:pPr>
      <w:r>
        <w:rPr>
          <w:i/>
          <w:iCs/>
          <w:highlight w:val="yellow"/>
        </w:rPr>
        <w:t>Activity 1 (2.5h)</w:t>
      </w:r>
    </w:p>
    <w:p>
      <w:pPr>
        <w:pStyle w:val="Normal"/>
        <w:rPr>
          <w:b/>
          <w:bCs/>
          <w:i/>
          <w:iCs/>
        </w:rPr>
      </w:pPr>
      <w:r>
        <w:rPr>
          <w:b/>
          <w:bCs/>
          <w:i/>
          <w:iCs/>
        </w:rPr>
        <w:t>The Accuracy–Interpretability Trade-Off</w:t>
      </w:r>
    </w:p>
    <w:p>
      <w:pPr>
        <w:pStyle w:val="Normal"/>
        <w:rPr/>
      </w:pPr>
      <w:r>
        <w:rPr>
          <w:b/>
          <w:bCs/>
          <w:i/>
          <w:iCs/>
        </w:rPr>
        <w:t>1.5h</w:t>
      </w:r>
    </w:p>
    <w:p>
      <w:pPr>
        <w:pStyle w:val="Normal"/>
        <w:numPr>
          <w:ilvl w:val="0"/>
          <w:numId w:val="2"/>
        </w:numPr>
        <w:rPr/>
      </w:pPr>
      <w:r>
        <w:rPr/>
        <w:t>Hands-on exploration with Teachable Machine: train a simple model (few categories, fewer training examples) vs. a more complex one. Compare accuracy and the ability to understand decisions.</w:t>
      </w:r>
    </w:p>
    <w:p>
      <w:pPr>
        <w:pStyle w:val="Normal"/>
        <w:rPr/>
      </w:pPr>
      <w:r>
        <w:rPr/>
        <w:t>Use the following scorecard to enter your data</w:t>
      </w:r>
    </w:p>
    <w:tbl>
      <w:tblPr>
        <w:tblStyle w:val="TableGrid"/>
        <w:tblW w:w="90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875"/>
        <w:gridCol w:w="1916"/>
        <w:gridCol w:w="1978"/>
        <w:gridCol w:w="1456"/>
        <w:gridCol w:w="1787"/>
      </w:tblGrid>
      <w:tr>
        <w:trPr/>
        <w:tc>
          <w:tcPr>
            <w:tcW w:w="18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</w:r>
          </w:p>
        </w:tc>
        <w:tc>
          <w:tcPr>
            <w:tcW w:w="19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eastAsia="Aptos" w:cs=""/>
                <w:i/>
                <w:iCs/>
                <w:kern w:val="2"/>
                <w:sz w:val="20"/>
                <w:szCs w:val="20"/>
                <w:lang w:val="en-AU" w:eastAsia="en-US" w:bidi="ar-SA"/>
              </w:rPr>
              <w:t>Model 1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eastAsia="Aptos" w:cs=""/>
                <w:i/>
                <w:iCs/>
                <w:kern w:val="2"/>
                <w:sz w:val="20"/>
                <w:szCs w:val="20"/>
                <w:lang w:val="en-AU" w:eastAsia="en-US" w:bidi="ar-SA"/>
              </w:rPr>
              <w:t>Model 2</w:t>
            </w:r>
          </w:p>
        </w:tc>
        <w:tc>
          <w:tcPr>
            <w:tcW w:w="1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eastAsia="Aptos" w:cs=""/>
                <w:i/>
                <w:iCs/>
                <w:kern w:val="2"/>
                <w:sz w:val="20"/>
                <w:szCs w:val="20"/>
                <w:lang w:val="en-AU" w:eastAsia="en-US" w:bidi="ar-SA"/>
              </w:rPr>
              <w:t>Model 3</w:t>
            </w:r>
          </w:p>
        </w:tc>
        <w:tc>
          <w:tcPr>
            <w:tcW w:w="17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eastAsia="Aptos" w:cs=""/>
                <w:i/>
                <w:iCs/>
                <w:kern w:val="2"/>
                <w:sz w:val="20"/>
                <w:szCs w:val="20"/>
                <w:lang w:val="en-AU" w:eastAsia="en-US" w:bidi="ar-SA"/>
              </w:rPr>
              <w:t>Model 4</w:t>
            </w:r>
          </w:p>
        </w:tc>
      </w:tr>
      <w:tr>
        <w:trPr/>
        <w:tc>
          <w:tcPr>
            <w:tcW w:w="18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Aptos" w:cs=""/>
                <w:b/>
                <w:bCs/>
                <w:kern w:val="2"/>
                <w:sz w:val="20"/>
                <w:szCs w:val="20"/>
                <w:lang w:val="en-AU" w:eastAsia="en-US" w:bidi="ar-SA"/>
              </w:rPr>
              <w:t xml:space="preserve">Setup </w:t>
            </w:r>
          </w:p>
        </w:tc>
        <w:tc>
          <w:tcPr>
            <w:tcW w:w="19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2 categories, 5 items for each category (images, sounds, etc)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2 categories, 30 items for each category (images, sounds, etc)</w:t>
            </w:r>
          </w:p>
        </w:tc>
        <w:tc>
          <w:tcPr>
            <w:tcW w:w="1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 xml:space="preserve">4 categories, </w:t>
            </w: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30</w:t>
            </w: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 xml:space="preserve"> items for each category</w:t>
            </w:r>
          </w:p>
        </w:tc>
        <w:tc>
          <w:tcPr>
            <w:tcW w:w="17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4 categories, 50 items for each category</w:t>
            </w:r>
          </w:p>
        </w:tc>
      </w:tr>
      <w:tr>
        <w:trPr/>
        <w:tc>
          <w:tcPr>
            <w:tcW w:w="18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Aptos" w:cs=""/>
                <w:b/>
                <w:bCs/>
                <w:kern w:val="2"/>
                <w:sz w:val="20"/>
                <w:szCs w:val="20"/>
                <w:lang w:val="en-AU" w:eastAsia="en-US" w:bidi="ar-SA"/>
              </w:rPr>
              <w:t>Live test accuracy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12"/>
                <w:szCs w:val="12"/>
                <w:lang w:val="en-AU" w:eastAsia="en-US" w:bidi="ar-SA"/>
              </w:rPr>
            </w:pPr>
            <w:r>
              <w:rPr>
                <w:rFonts w:eastAsia="Aptos" w:cs=""/>
                <w:kern w:val="2"/>
                <w:sz w:val="12"/>
                <w:szCs w:val="12"/>
                <w:lang w:val="en-AU" w:eastAsia="en-US" w:bidi="ar-SA"/>
              </w:rPr>
              <w:t xml:space="preserve">(test it with 10 </w:t>
            </w:r>
            <w:r>
              <w:rPr>
                <w:rFonts w:eastAsia="Aptos" w:cs=""/>
                <w:i/>
                <w:iCs/>
                <w:kern w:val="2"/>
                <w:sz w:val="12"/>
                <w:szCs w:val="12"/>
                <w:lang w:val="en-AU" w:eastAsia="en-US" w:bidi="ar-SA"/>
              </w:rPr>
              <w:t>new</w:t>
            </w:r>
            <w:r>
              <w:rPr>
                <w:rFonts w:eastAsia="Aptos" w:cs=""/>
                <w:kern w:val="2"/>
                <w:sz w:val="12"/>
                <w:szCs w:val="12"/>
                <w:lang w:val="en-AU" w:eastAsia="en-US" w:bidi="ar-SA"/>
              </w:rPr>
              <w:t xml:space="preserve"> inputs/items for each category)</w:t>
            </w:r>
          </w:p>
        </w:tc>
        <w:tc>
          <w:tcPr>
            <w:tcW w:w="19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Success rate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_</w:t>
            </w: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9</w:t>
            </w: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__ / 10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Success rate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__</w:t>
            </w: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8</w:t>
            </w: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__ / 10</w:t>
            </w:r>
          </w:p>
        </w:tc>
        <w:tc>
          <w:tcPr>
            <w:tcW w:w="1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Success rate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u w:val="none"/>
                <w:lang w:val="en-AU" w:eastAsia="en-US" w:bidi="ar-SA"/>
              </w:rPr>
              <w:t>_</w:t>
            </w:r>
            <w:r>
              <w:rPr>
                <w:rFonts w:eastAsia="Aptos" w:cs=""/>
                <w:kern w:val="2"/>
                <w:sz w:val="20"/>
                <w:szCs w:val="20"/>
                <w:u w:val="none"/>
                <w:lang w:val="en-AU" w:eastAsia="en-US" w:bidi="ar-SA"/>
              </w:rPr>
              <w:t>4</w:t>
            </w:r>
            <w:r>
              <w:rPr>
                <w:rFonts w:eastAsia="Aptos" w:cs=""/>
                <w:kern w:val="2"/>
                <w:sz w:val="20"/>
                <w:szCs w:val="20"/>
                <w:u w:val="none"/>
                <w:lang w:val="en-AU" w:eastAsia="en-US" w:bidi="ar-SA"/>
              </w:rPr>
              <w:t>__</w:t>
            </w: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 xml:space="preserve"> / 10</w:t>
            </w:r>
          </w:p>
        </w:tc>
        <w:tc>
          <w:tcPr>
            <w:tcW w:w="17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Success rate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__</w:t>
            </w: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8</w:t>
            </w: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__ / 10</w:t>
            </w:r>
          </w:p>
        </w:tc>
      </w:tr>
      <w:tr>
        <w:trPr/>
        <w:tc>
          <w:tcPr>
            <w:tcW w:w="18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Aptos" w:cs=""/>
                <w:b/>
                <w:bCs/>
                <w:kern w:val="2"/>
                <w:sz w:val="20"/>
                <w:szCs w:val="20"/>
                <w:lang w:val="en-AU" w:eastAsia="en-US" w:bidi="ar-SA"/>
              </w:rPr>
              <w:t>The ‘why’ factor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(Is it obvious what features it is looking at?)</w:t>
            </w:r>
          </w:p>
        </w:tc>
        <w:tc>
          <w:tcPr>
            <w:tcW w:w="19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A = yes, it’s clear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B = I have a guess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C = no clue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A = yes, it’s clear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B = I have a guess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C = no clue</w:t>
            </w:r>
          </w:p>
        </w:tc>
        <w:tc>
          <w:tcPr>
            <w:tcW w:w="1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A = yes, it’s clear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B = I have a guess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C = no clue</w:t>
            </w:r>
          </w:p>
        </w:tc>
        <w:tc>
          <w:tcPr>
            <w:tcW w:w="17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A = yes, it’s clear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B = I have a guess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C = no clue</w:t>
            </w:r>
          </w:p>
        </w:tc>
      </w:tr>
      <w:tr>
        <w:trPr/>
        <w:tc>
          <w:tcPr>
            <w:tcW w:w="18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Aptos" w:cs=""/>
                <w:b/>
                <w:bCs/>
                <w:kern w:val="2"/>
                <w:sz w:val="20"/>
                <w:szCs w:val="20"/>
                <w:lang w:val="en-AU" w:eastAsia="en-US" w:bidi="ar-SA"/>
              </w:rPr>
              <w:t>The "Glitch" Test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(Intentionally try to trick it. What happens?)</w:t>
            </w:r>
          </w:p>
        </w:tc>
        <w:tc>
          <w:tcPr>
            <w:tcW w:w="19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It failed because: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Fallo en el poster de pepsi por los colores</w:t>
            </w: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___________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It failed because: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Fallo en el poster de pepsi por los colores</w:t>
            </w: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___________</w:t>
            </w:r>
          </w:p>
        </w:tc>
        <w:tc>
          <w:tcPr>
            <w:tcW w:w="1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It failed because: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Fallo en la de acción y en la de pepsi por el tipo de colores</w:t>
            </w: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_</w:t>
            </w:r>
          </w:p>
        </w:tc>
        <w:tc>
          <w:tcPr>
            <w:tcW w:w="17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It failed because: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Fallo en la de acción y en la de pepsi por el tipo de colores</w:t>
            </w:r>
            <w:r>
              <w:rPr>
                <w:rFonts w:eastAsia="Aptos" w:cs=""/>
                <w:kern w:val="2"/>
                <w:sz w:val="20"/>
                <w:szCs w:val="20"/>
                <w:lang w:val="en-AU" w:eastAsia="en-US" w:bidi="ar-SA"/>
              </w:rPr>
              <w:t>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u w:val="single"/>
        </w:rPr>
      </w:pPr>
      <w:r>
        <w:rPr>
          <w:i/>
          <w:iCs/>
          <w:u w:val="single"/>
        </w:rPr>
        <w:t xml:space="preserve">Tasks </w:t>
      </w:r>
    </w:p>
    <w:p>
      <w:pPr>
        <w:pStyle w:val="ListParagraph"/>
        <w:numPr>
          <w:ilvl w:val="0"/>
          <w:numId w:val="1"/>
        </w:numPr>
        <w:rPr/>
      </w:pPr>
      <w:r>
        <w:rPr/>
        <w:t>The ‘setup’ part will take the longest as this is where data are coming from</w:t>
      </w:r>
    </w:p>
    <w:p>
      <w:pPr>
        <w:pStyle w:val="ListParagraph"/>
        <w:numPr>
          <w:ilvl w:val="0"/>
          <w:numId w:val="1"/>
        </w:numPr>
        <w:rPr/>
      </w:pPr>
      <w:r>
        <w:rPr/>
        <w:t>we can go outside the venue to capture (with the phones) images or sounds and later on upload them to the teachable machine.</w:t>
      </w:r>
    </w:p>
    <w:p>
      <w:pPr>
        <w:pStyle w:val="ListParagraph"/>
        <w:numPr>
          <w:ilvl w:val="0"/>
          <w:numId w:val="1"/>
        </w:numPr>
        <w:rPr/>
      </w:pPr>
      <w:r>
        <w:rPr/>
        <w:t>Not just to test "good" data, but to actively try to break both models. Change the lighting, tilt the camera, or introduce a weird background object.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i/>
          <w:iCs/>
        </w:rPr>
      </w:pPr>
      <w:r>
        <w:rPr>
          <w:b/>
          <w:bCs/>
          <w:i/>
          <w:iCs/>
        </w:rPr>
        <w:t>1h</w:t>
      </w:r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Part 2: The "Aha!" Reflection Metrics</w:t>
      </w:r>
    </w:p>
    <w:p>
      <w:pPr>
        <w:pStyle w:val="Normal"/>
        <w:rPr/>
      </w:pPr>
      <w:r>
        <w:rPr/>
        <w:t>Directly below the table, each member of each team independently scores each of the models on two 1 (not very confident) -to-5 (very confident) scales: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The Trust Score (Accuracy):</w:t>
      </w:r>
      <w:r>
        <w:rPr/>
        <w:t xml:space="preserve"> On a scale of 1–5, how confident are you that this model will get the answer right in a new environment?</w:t>
      </w:r>
    </w:p>
    <w:p>
      <w:pPr>
        <w:pStyle w:val="Normal"/>
        <w:jc w:val="center"/>
        <w:rPr/>
      </w:pPr>
      <w:r>
        <w:rPr/>
        <w:t>1---2---3---4---5</w:t>
      </w:r>
    </w:p>
    <w:p>
      <w:pPr>
        <w:pStyle w:val="Normal"/>
        <w:jc w:val="center"/>
        <w:rPr/>
      </w:pPr>
      <w:r>
        <w:rPr/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The Audit Score (Interpretability):</w:t>
      </w:r>
      <w:r>
        <w:rPr/>
        <w:t xml:space="preserve"> On a scale of 1–5, if this model makes a mistake, how easy is it for you to look at the training data and explain </w:t>
      </w:r>
      <w:r>
        <w:rPr>
          <w:i/>
          <w:iCs/>
        </w:rPr>
        <w:t>exactly why</w:t>
      </w:r>
      <w:r>
        <w:rPr/>
        <w:t xml:space="preserve"> it messed up?</w:t>
      </w:r>
    </w:p>
    <w:p>
      <w:pPr>
        <w:pStyle w:val="ListParagraph"/>
        <w:jc w:val="center"/>
        <w:rPr/>
      </w:pPr>
      <w:r>
        <w:rPr/>
        <w:t>1---2---3---4---5</w:t>
      </w:r>
    </w:p>
    <w:p>
      <w:pPr>
        <w:pStyle w:val="Normal"/>
        <w:rPr/>
      </w:pPr>
      <w:r>
        <w:rPr>
          <w:b/>
          <w:bCs/>
        </w:rPr>
        <w:t>Discussion</w:t>
      </w:r>
      <w:r>
        <w:rPr/>
        <w:t>: let’s discuss your responses (consider the very beginning of things; the data you entered into each model… what characteristics they have, how representative they are, etc).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highlight w:val="yellow"/>
        </w:rPr>
        <w:t>&gt;&gt; please save your responses in a word document as I’ll ask you to share it towards the end of the session</w:t>
      </w:r>
    </w:p>
    <w:p>
      <w:pPr>
        <w:pStyle w:val="Normal"/>
        <w:jc w:val="center"/>
        <w:rPr>
          <w:color w:themeColor="accent4" w:val="0F9ED5"/>
        </w:rPr>
      </w:pPr>
      <w:r>
        <w:rPr>
          <w:color w:themeColor="accent4" w:val="0F9ED5"/>
        </w:rPr>
        <w:t>== break (30’)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i/>
          <w:iCs/>
          <w:highlight w:val="cyan"/>
        </w:rPr>
        <w:t>Activity 2 (2h)</w:t>
      </w:r>
      <w:r>
        <w:rPr/>
        <w:t xml:space="preserve"> </w:t>
      </w:r>
    </w:p>
    <w:p>
      <w:pPr>
        <w:pStyle w:val="Normal"/>
        <w:rPr>
          <w:b/>
          <w:bCs/>
          <w:i/>
          <w:iCs/>
        </w:rPr>
      </w:pPr>
      <w:r>
        <w:rPr>
          <w:b/>
          <w:bCs/>
          <w:i/>
          <w:iCs/>
        </w:rPr>
        <w:t>Healthcare Role-Play</w:t>
      </w:r>
    </w:p>
    <w:p>
      <w:pPr>
        <w:pStyle w:val="Normal"/>
        <w:rPr/>
      </w:pPr>
      <w:r>
        <w:rPr/>
        <w:t>Within your group respond to the following:</w:t>
      </w:r>
    </w:p>
    <w:p>
      <w:pPr>
        <w:pStyle w:val="Normal"/>
        <w:rPr/>
      </w:pPr>
      <w:r>
        <w:rPr/>
        <w:t xml:space="preserve">"Look at your Model 4. Let’s suppose it has 98% confidence, but you have no idea why it's making its decisions (the ‘why’ factor above). </w:t>
      </w:r>
    </w:p>
    <w:p>
      <w:pPr>
        <w:pStyle w:val="Normal"/>
        <w:rPr/>
      </w:pPr>
      <w:r>
        <w:rPr/>
        <w:t>Now, imagine Model 4 is diagnosing a tumour. You are the clinician. The patient asks you, 'Why does the AI think I'm sick?'... based on your scorecard, how do you answer them?"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  <w:t>We’ll have an open discussion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A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772e4"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A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72e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2e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2e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2e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2e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2e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2e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2e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2e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e772e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e772e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e772e4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e772e4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e772e4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e772e4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e772e4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e772e4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e772e4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e772e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e772e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772e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772e4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772e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772e4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e772e4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2e4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2e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772e4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77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4276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Application>LibreOffice/26.2.4.2$Linux_X86_64 LibreOffice_project/620$Build-2</Application>
  <AppVersion>15.0000</AppVersion>
  <Pages>4</Pages>
  <Words>697</Words>
  <Characters>3321</Characters>
  <CharactersWithSpaces>3910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2026-05-14T08:07:00Z</dcterms:created>
  <dc:creator>Fernando Marmolejo Ramos</dc:creator>
  <dc:description/>
  <dc:language>es-ES</dc:language>
  <cp:lastModifiedBy/>
  <dcterms:modified xsi:type="dcterms:W3CDTF">2026-07-07T19:32:35Z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