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r>
        <w:t>User interaction</w:t>
      </w:r>
      <w:r w:rsidR="00643C52">
        <w:t>.</w:t>
      </w:r>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 xml:space="preserve">a simple command.  (e.g. </w:t>
      </w:r>
      <w:r w:rsidR="00413BC9" w:rsidRPr="00413BC9">
        <w:rPr>
          <w:b/>
        </w:rPr>
        <w:t xml:space="preserve">hpc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Matlab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r w:rsidR="00DF7D10" w:rsidRPr="00DF7D10">
        <w:rPr>
          <w:b/>
        </w:rPr>
        <w:t>gen_sqw cut_sqw</w:t>
      </w:r>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r w:rsidR="00DF7D10" w:rsidRPr="0020309B">
        <w:rPr>
          <w:b/>
        </w:rPr>
        <w:t>tobyfit.fit</w:t>
      </w:r>
      <w:r w:rsidR="00DF7D10">
        <w:t xml:space="preserve"> ,</w:t>
      </w:r>
      <w:r w:rsidR="00DF7D10" w:rsidRPr="0020309B">
        <w:rPr>
          <w:b/>
        </w:rPr>
        <w:t>sqw_eval</w:t>
      </w:r>
      <w:r w:rsidR="00DF7D10">
        <w:t xml:space="preserve"> and </w:t>
      </w:r>
      <w:r w:rsidR="0020309B" w:rsidRPr="0020309B">
        <w:rPr>
          <w:b/>
        </w:rPr>
        <w:t>symmetrise</w:t>
      </w:r>
      <w:r w:rsidR="00DF7D10">
        <w:t xml:space="preserve">. </w:t>
      </w:r>
    </w:p>
    <w:p w:rsidR="0027070B" w:rsidRDefault="005C2C11" w:rsidP="005C2C11">
      <w:pPr>
        <w:pStyle w:val="Heading2"/>
      </w:pPr>
      <w:r>
        <w:t xml:space="preserve">Technical </w:t>
      </w:r>
      <w:r w:rsidR="00E84E10">
        <w:t>facts, constrains and opportunities</w:t>
      </w:r>
      <w:r w:rsidR="0059669C">
        <w:t>.</w:t>
      </w:r>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r w:rsidRPr="00B84B18">
        <w:rPr>
          <w:i/>
        </w:rPr>
        <w:t>while</w:t>
      </w:r>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r w:rsidRPr="00B84B18">
        <w:rPr>
          <w:color w:val="0000FF"/>
        </w:rPr>
        <w:t>i</w:t>
      </w:r>
      <w:r w:rsidRPr="005C2C11">
        <w:t>=1:</w:t>
      </w:r>
      <w:r>
        <w:t>N_iterations</w:t>
      </w:r>
    </w:p>
    <w:p w:rsidR="005C2C11" w:rsidRDefault="005C2C11" w:rsidP="005C2C11">
      <w:pPr>
        <w:pStyle w:val="Code"/>
      </w:pPr>
      <w:r>
        <w:tab/>
      </w:r>
      <w:r>
        <w:tab/>
      </w:r>
      <w:r w:rsidRPr="00B84B18">
        <w:rPr>
          <w:color w:val="984806" w:themeColor="accent6" w:themeShade="80"/>
        </w:rPr>
        <w:t>Results</w:t>
      </w:r>
      <w:r>
        <w:t>(</w:t>
      </w:r>
      <w:r w:rsidRPr="00B84B18">
        <w:rPr>
          <w:color w:val="0000FF"/>
        </w:rPr>
        <w:t>i</w:t>
      </w:r>
      <w:r>
        <w:t>) = Do_</w:t>
      </w:r>
      <w:r w:rsidR="00D74690">
        <w:t>processing</w:t>
      </w:r>
      <w:r>
        <w:t>(</w:t>
      </w:r>
      <w:r w:rsidR="00B84B18" w:rsidRPr="00B84B18">
        <w:rPr>
          <w:color w:val="984806" w:themeColor="accent6" w:themeShade="80"/>
        </w:rPr>
        <w:t>Data</w:t>
      </w:r>
      <w:r w:rsidR="00B84B18">
        <w:t>,</w:t>
      </w:r>
      <w:r w:rsidRPr="00B84B18">
        <w:rPr>
          <w:color w:val="0000FF"/>
        </w:rPr>
        <w:t>i</w:t>
      </w:r>
      <w:r>
        <w:t>)</w:t>
      </w:r>
    </w:p>
    <w:p w:rsidR="005C2C11" w:rsidRPr="00B84B18" w:rsidRDefault="005C2C11" w:rsidP="005C2C11">
      <w:pPr>
        <w:pStyle w:val="Code"/>
        <w:rPr>
          <w:i/>
        </w:rPr>
      </w:pPr>
      <w:r>
        <w:tab/>
      </w:r>
      <w:r w:rsidRPr="00B84B18">
        <w:rPr>
          <w:i/>
        </w:rPr>
        <w:t>End</w:t>
      </w:r>
    </w:p>
    <w:p w:rsidR="00950ABD" w:rsidRDefault="005C2C11" w:rsidP="005C2C11">
      <w:pPr>
        <w:pStyle w:val="Code"/>
      </w:pPr>
      <w:r>
        <w:tab/>
      </w:r>
      <w:r w:rsidRPr="00B84B18">
        <w:rPr>
          <w:color w:val="984806" w:themeColor="accent6" w:themeShade="80"/>
        </w:rPr>
        <w:t>condition</w:t>
      </w:r>
      <w:r w:rsidR="00950ABD">
        <w:rPr>
          <w:color w:val="984806" w:themeColor="accent6" w:themeShade="80"/>
        </w:rPr>
        <w:t>,summary</w:t>
      </w:r>
      <w:r w:rsidRPr="00B84B18">
        <w:rPr>
          <w:color w:val="984806" w:themeColor="accent6" w:themeShade="80"/>
        </w:rPr>
        <w:t xml:space="preserve"> </w:t>
      </w:r>
      <w:r>
        <w:t>=</w:t>
      </w:r>
      <w:r w:rsidR="00950ABD">
        <w:t xml:space="preserve"> </w:t>
      </w:r>
    </w:p>
    <w:p w:rsidR="005C2C11" w:rsidRDefault="00950ABD" w:rsidP="005C2C11">
      <w:pPr>
        <w:pStyle w:val="Code"/>
      </w:pPr>
      <w:r>
        <w:tab/>
      </w:r>
      <w:r>
        <w:tab/>
        <w:t>reduce_results_process</w:t>
      </w:r>
      <w:r w:rsidR="005C2C11">
        <w:t>_condition(</w:t>
      </w:r>
      <w:r w:rsidR="00B84B18" w:rsidRPr="00B84B18">
        <w:rPr>
          <w:color w:val="984806" w:themeColor="accent6" w:themeShade="80"/>
        </w:rPr>
        <w:t>Data</w:t>
      </w:r>
      <w:r w:rsidR="00B84B18">
        <w:t>,</w:t>
      </w:r>
      <w:r w:rsidR="005C2C11" w:rsidRPr="00B84B18">
        <w:rPr>
          <w:color w:val="984806" w:themeColor="accent6" w:themeShade="80"/>
        </w:rPr>
        <w:t>Results</w:t>
      </w:r>
      <w:r w:rsidR="005C2C11">
        <w:t>)</w:t>
      </w:r>
    </w:p>
    <w:p w:rsidR="005C2C11" w:rsidRDefault="005C2C11" w:rsidP="005C2C11">
      <w:pPr>
        <w:pStyle w:val="Code"/>
        <w:rPr>
          <w:color w:val="984806" w:themeColor="accent6" w:themeShade="80"/>
        </w:rPr>
      </w:pPr>
      <w:r w:rsidRPr="00B84B18">
        <w:rPr>
          <w:i/>
        </w:rPr>
        <w:t>end</w:t>
      </w:r>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r w:rsidRPr="002D0604">
        <w:rPr>
          <w:i/>
        </w:rPr>
        <w:t>return</w:t>
      </w:r>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r>
        <w:t xml:space="preserve">where expensive operations of interest on </w:t>
      </w:r>
      <w:r w:rsidRPr="00B84B18">
        <w:rPr>
          <w:color w:val="984806" w:themeColor="accent6" w:themeShade="80"/>
        </w:rPr>
        <w:t>Data</w:t>
      </w:r>
      <w:r>
        <w:t xml:space="preserve"> are in fact the operations over the pixels of one or the group of sqw objects.</w:t>
      </w:r>
      <w:r w:rsidR="00950ABD">
        <w:t xml:space="preserve"> </w:t>
      </w:r>
      <w:r w:rsidR="002D0604">
        <w:t xml:space="preserve"> The sqw objects expected not fit the memory. </w:t>
      </w:r>
      <w:r w:rsidR="00950ABD">
        <w:t xml:space="preserve">The </w:t>
      </w:r>
      <w:r w:rsidR="00D74690" w:rsidRPr="00D74690">
        <w:rPr>
          <w:i/>
        </w:rPr>
        <w:t>Do_processing</w:t>
      </w:r>
      <w:r w:rsidR="00D74690">
        <w:t xml:space="preserve"> </w:t>
      </w:r>
      <w:r w:rsidR="00643C52">
        <w:t>operation can be efficiently executed independently on each pixel or small group of pixels</w:t>
      </w:r>
      <w:r w:rsidR="005322D3">
        <w:t xml:space="preserve"> located im memory or retrieved from a file system </w:t>
      </w:r>
      <w:r w:rsidR="00643C52">
        <w:t xml:space="preserve">while </w:t>
      </w:r>
      <w:r w:rsidR="00643C52" w:rsidRPr="00643C52">
        <w:rPr>
          <w:i/>
        </w:rPr>
        <w:t>reduce_results_process_condition</w:t>
      </w:r>
      <w:r w:rsidR="00643C52">
        <w:t xml:space="preserve"> request interprocess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r w:rsidR="00F700AB" w:rsidRPr="00F700AB">
        <w:rPr>
          <w:i/>
        </w:rPr>
        <w:t>For</w:t>
      </w:r>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r w:rsidR="002711AA">
        <w:t>mpiexec</w:t>
      </w:r>
      <w:r>
        <w:t xml:space="preserve"> n_</w:t>
      </w:r>
      <w:r w:rsidR="002711AA">
        <w:t>workers</w:t>
      </w:r>
      <w:r>
        <w:t xml:space="preserve"> the_mpi_program</w:t>
      </w:r>
    </w:p>
    <w:p w:rsidR="002D0604" w:rsidRDefault="002D0604" w:rsidP="002D0604">
      <w:pPr>
        <w:pStyle w:val="Code"/>
      </w:pPr>
    </w:p>
    <w:p w:rsidR="002D0604" w:rsidRDefault="002D0604" w:rsidP="00530063">
      <w:pPr>
        <w:pStyle w:val="ListParagraph"/>
        <w:numPr>
          <w:ilvl w:val="0"/>
          <w:numId w:val="4"/>
        </w:numPr>
      </w:pPr>
      <w:r>
        <w:t xml:space="preserve">Matlab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t xml:space="preserve">  </w:t>
      </w:r>
      <w:r w:rsidRPr="000E2EBD">
        <w:rPr>
          <w:rFonts w:ascii="Courier New" w:hAnsi="Courier New" w:cs="Courier New"/>
          <w:i/>
          <w:color w:val="000000"/>
          <w:sz w:val="20"/>
          <w:szCs w:val="20"/>
        </w:rPr>
        <w:t>cl  = parcluster();</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cjob = createCommunicatingJob(cl,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task = createTask(cjob,</w:t>
      </w:r>
      <w:r>
        <w:rPr>
          <w:rFonts w:ascii="Courier New" w:hAnsi="Courier New" w:cs="Courier New"/>
          <w:color w:val="000000"/>
          <w:sz w:val="20"/>
          <w:szCs w:val="20"/>
        </w:rPr>
        <w:t xml:space="preserve">UserFunctionHandle </w:t>
      </w:r>
      <w:r>
        <w:rPr>
          <w:rFonts w:ascii="Courier New" w:hAnsi="Courier New" w:cs="Courier New"/>
          <w:color w:val="000000"/>
          <w:sz w:val="20"/>
          <w:szCs w:val="20"/>
        </w:rPr>
        <w:t>,0,{</w:t>
      </w:r>
      <w:r>
        <w:rPr>
          <w:rFonts w:ascii="Courier New" w:hAnsi="Courier New" w:cs="Courier New"/>
          <w:color w:val="000000"/>
          <w:sz w:val="20"/>
          <w:szCs w:val="20"/>
        </w:rPr>
        <w:t>user_function_inpts</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lastRenderedPageBreak/>
        <w:t>submit(cjob);</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r>
        <w:t xml:space="preserve">where the </w:t>
      </w:r>
      <w:r w:rsidR="000E2EBD" w:rsidRPr="000E2EBD">
        <w:rPr>
          <w:b/>
        </w:rPr>
        <w:t>submit</w:t>
      </w:r>
      <w:r>
        <w:t xml:space="preserve"> </w:t>
      </w:r>
      <w:r w:rsidR="000E2EBD">
        <w:t xml:space="preserve"> function is equivalent to </w:t>
      </w:r>
      <w:r w:rsidR="00530063">
        <w:t xml:space="preserve">the start of mpiexec function and number of workers </w:t>
      </w:r>
      <w:r w:rsidR="0095413D">
        <w:t>(</w:t>
      </w:r>
      <w:r w:rsidR="0095413D" w:rsidRPr="0095413D">
        <w:rPr>
          <w:b/>
          <w:i/>
        </w:rPr>
        <w:t>n_workers</w:t>
      </w:r>
      <w:r w:rsidR="0095413D">
        <w:t xml:space="preserve">) </w:t>
      </w:r>
      <w:r w:rsidR="00530063">
        <w:t xml:space="preserve">is defined previously within a </w:t>
      </w:r>
      <w:r w:rsidR="00530063" w:rsidRPr="005322D3">
        <w:rPr>
          <w:b/>
          <w:i/>
        </w:rPr>
        <w:t>cluster</w:t>
      </w:r>
      <w:r w:rsidR="0095413D">
        <w:t xml:space="preserve"> configuration (</w:t>
      </w:r>
      <w:r w:rsidR="0095413D" w:rsidRPr="0095413D">
        <w:rPr>
          <w:b/>
          <w:i/>
        </w:rPr>
        <w:t>n_workers</w:t>
      </w:r>
      <w:r w:rsidR="0095413D">
        <w:rPr>
          <w:rFonts w:ascii="Courier New" w:hAnsi="Courier New" w:cs="Courier New"/>
          <w:color w:val="000000"/>
          <w:sz w:val="20"/>
          <w:szCs w:val="20"/>
        </w:rPr>
        <w:t xml:space="preserve"> </w:t>
      </w:r>
      <w:r w:rsidR="0095413D">
        <w:rPr>
          <w:rFonts w:ascii="Courier New" w:hAnsi="Courier New" w:cs="Courier New"/>
          <w:color w:val="000000"/>
          <w:sz w:val="20"/>
          <w:szCs w:val="20"/>
        </w:rPr>
        <w:t>= cl.NumWorkers</w:t>
      </w:r>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Matlab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owerful user machine with or without parallel computing toolbox powerful enough to run number of headless Matlab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Matlab distributed computing server installed on a parallel cluster (like SCARF or </w:t>
      </w:r>
      <w:r w:rsidR="005322D3">
        <w:t xml:space="preserve">number </w:t>
      </w:r>
      <w:r>
        <w:t>of DaaaS virtual machines)</w:t>
      </w:r>
    </w:p>
    <w:p w:rsidR="00A70A68" w:rsidRDefault="00195172" w:rsidP="00A70A68">
      <w:pPr>
        <w:pStyle w:val="ListParagraph"/>
        <w:numPr>
          <w:ilvl w:val="1"/>
          <w:numId w:val="7"/>
        </w:numPr>
      </w:pPr>
      <w:r>
        <w:t xml:space="preserve">A user </w:t>
      </w:r>
      <w:r w:rsidR="002A70DE">
        <w:t xml:space="preserve">function </w:t>
      </w:r>
      <w:r>
        <w:t>comp</w:t>
      </w:r>
      <w:r w:rsidR="005322D3">
        <w:t>ile</w:t>
      </w:r>
      <w:r w:rsidR="002A70DE">
        <w:t xml:space="preserve">d on Matlab with Horace </w:t>
      </w:r>
      <w:r>
        <w:t>using Matlab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r>
        <w:t>Matlab parallel computing toolbox and distributed Matlab server provide range of classes and functions (blocks) to deliver system independent operations. The blocks we are decided to use are :</w:t>
      </w:r>
    </w:p>
    <w:p w:rsidR="00A70A68" w:rsidRDefault="00A70A68" w:rsidP="00A70A68">
      <w:pPr>
        <w:pStyle w:val="ListParagraph"/>
        <w:numPr>
          <w:ilvl w:val="1"/>
          <w:numId w:val="7"/>
        </w:numPr>
      </w:pPr>
      <w:r>
        <w:rPr>
          <w:color w:val="984806" w:themeColor="accent6" w:themeShade="80"/>
        </w:rPr>
        <w:t>par</w:t>
      </w:r>
      <w:r w:rsidRPr="0075702D">
        <w:rPr>
          <w:color w:val="984806" w:themeColor="accent6" w:themeShade="80"/>
        </w:rPr>
        <w:t xml:space="preserve">cluster  </w:t>
      </w:r>
      <w:r>
        <w:rPr>
          <w:color w:val="984806" w:themeColor="accent6" w:themeShade="80"/>
        </w:rPr>
        <w:t xml:space="preserve">(parpool?)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r w:rsidRPr="0075702D">
        <w:rPr>
          <w:color w:val="984806" w:themeColor="accent6" w:themeShade="80"/>
        </w:rPr>
        <w:t xml:space="preserve">labnum, labsend, labreceive </w:t>
      </w:r>
      <w:r>
        <w:t xml:space="preserve">etc), working in a spmd block only and providing low level communication and synchronization routines between different Matlab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r w:rsidRPr="00EE60C6">
        <w:rPr>
          <w:color w:val="984806" w:themeColor="accent6" w:themeShade="80"/>
        </w:rPr>
        <w:t>parcluster</w:t>
      </w:r>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r>
        <w:t xml:space="preserve">Desighn choices.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r w:rsidRPr="00F75177">
        <w:rPr>
          <w:color w:val="984806" w:themeColor="accent6" w:themeShade="80"/>
        </w:rPr>
        <w:t xml:space="preserve">parpool </w:t>
      </w:r>
      <w:r>
        <w:t xml:space="preserve">class </w:t>
      </w:r>
      <w:r w:rsidR="00A2562D">
        <w:t>in case a)</w:t>
      </w:r>
      <w:r>
        <w:t xml:space="preserve">, or the class which supports starting and managing the Matlab workers (headless Matlab sessions)  on local machine </w:t>
      </w:r>
      <w:r w:rsidR="00A2562D">
        <w:t xml:space="preserve">case b) </w:t>
      </w:r>
      <w:r>
        <w:t xml:space="preserve">or MPI framework configurator and interface to mpiexec and MPI framework configuration in the case </w:t>
      </w:r>
      <w:r w:rsidR="00A2562D">
        <w:t>c)</w:t>
      </w:r>
    </w:p>
    <w:p w:rsidR="00F75177" w:rsidRDefault="009B714B" w:rsidP="00F75177">
      <w:pPr>
        <w:pStyle w:val="ListParagraph"/>
        <w:numPr>
          <w:ilvl w:val="0"/>
          <w:numId w:val="9"/>
        </w:numPr>
      </w:pPr>
      <w:r w:rsidRPr="009869E0">
        <w:rPr>
          <w:color w:val="984806" w:themeColor="accent6" w:themeShade="80"/>
        </w:rPr>
        <w:t>MPI_communicator</w:t>
      </w:r>
      <w:r>
        <w:t>: the wrapper for Matlab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r w:rsidR="00F7494A">
        <w:t>Matlab wrapper around mex file providing access C++ MPI framework in case c).</w:t>
      </w:r>
    </w:p>
    <w:p w:rsidR="00F7494A" w:rsidRDefault="00D74690" w:rsidP="00F75177">
      <w:pPr>
        <w:pStyle w:val="ListParagraph"/>
        <w:numPr>
          <w:ilvl w:val="0"/>
          <w:numId w:val="9"/>
        </w:numPr>
      </w:pPr>
      <w:r w:rsidRPr="009869E0">
        <w:rPr>
          <w:color w:val="984806" w:themeColor="accent6" w:themeShade="80"/>
        </w:rPr>
        <w:t xml:space="preserve">Job_executor </w:t>
      </w:r>
      <w:r>
        <w:t xml:space="preserve">– the abstract class providing access to </w:t>
      </w:r>
      <w:r w:rsidRPr="00D74690">
        <w:rPr>
          <w:i/>
        </w:rPr>
        <w:t>Do_processing</w:t>
      </w:r>
      <w:r>
        <w:t xml:space="preserve"> and </w:t>
      </w:r>
      <w:r w:rsidRPr="00643C52">
        <w:rPr>
          <w:i/>
        </w:rPr>
        <w:t>reduce_results_process_condition</w:t>
      </w:r>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r w:rsidRPr="00AF7BB0">
        <w:rPr>
          <w:color w:val="984806" w:themeColor="accent6" w:themeShade="80"/>
        </w:rPr>
        <w:t xml:space="preserve">Job_dispatcher </w:t>
      </w:r>
      <w:r>
        <w:t xml:space="preserve">– the class which execute </w:t>
      </w:r>
      <w:r w:rsidRPr="009869E0">
        <w:rPr>
          <w:color w:val="984806" w:themeColor="accent6" w:themeShade="80"/>
        </w:rPr>
        <w:t>Job_executor</w:t>
      </w:r>
      <w:r>
        <w:rPr>
          <w:color w:val="984806" w:themeColor="accent6" w:themeShade="80"/>
        </w:rPr>
        <w:t xml:space="preserve">’s </w:t>
      </w:r>
      <w:r w:rsidRPr="00D74690">
        <w:rPr>
          <w:i/>
        </w:rPr>
        <w:t>Do_processing</w:t>
      </w:r>
      <w:r>
        <w:rPr>
          <w:i/>
        </w:rPr>
        <w:t xml:space="preserve"> </w:t>
      </w:r>
      <w:r>
        <w:t xml:space="preserve"> and</w:t>
      </w:r>
      <w:r w:rsidRPr="0056328F">
        <w:rPr>
          <w:i/>
        </w:rPr>
        <w:t xml:space="preserve"> </w:t>
      </w:r>
      <w:r w:rsidRPr="00643C52">
        <w:rPr>
          <w:i/>
        </w:rPr>
        <w:t>reduce_results_process_condition</w:t>
      </w:r>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t xml:space="preserve">An sqw object and set of sqw objects will get </w:t>
      </w:r>
      <w:r w:rsidRPr="00DE6832">
        <w:rPr>
          <w:i/>
        </w:rPr>
        <w:t>get_pixels</w:t>
      </w:r>
      <w:r>
        <w:t xml:space="preserve"> method, which would provide access to specified number of pixels</w:t>
      </w:r>
      <w:r w:rsidR="00847B73">
        <w:t xml:space="preserve"> out of range of all pixels present in sqw object or sqw object</w:t>
      </w:r>
      <w:r w:rsidR="00AF7BB0">
        <w:t>s</w:t>
      </w:r>
      <w:r w:rsidR="00847B73">
        <w:t xml:space="preserve"> set regardless of these objects physical location (in memory or in a file)</w:t>
      </w:r>
    </w:p>
    <w:p w:rsidR="00F2042C" w:rsidRDefault="00AF7BB0" w:rsidP="00F2042C">
      <w:pPr>
        <w:ind w:left="360"/>
      </w:pPr>
      <w:r>
        <w:lastRenderedPageBreak/>
        <w:t xml:space="preserve">Finally, </w:t>
      </w:r>
      <w:r w:rsidR="00035F36">
        <w:t xml:space="preserve">a </w:t>
      </w:r>
      <w:r w:rsidRPr="00035F36">
        <w:rPr>
          <w:color w:val="984806" w:themeColor="accent6" w:themeShade="80"/>
        </w:rPr>
        <w:t xml:space="preserve">parallel_config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Matlab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a) No need in parallel computing toolbox and additional Matlab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B</w:t>
      </w:r>
      <w:r>
        <w:t>ecomes extremely slow</w:t>
      </w:r>
      <w:r>
        <w:t xml:space="preserve">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r>
        <w:t>Matlab (parpool) cluster running multiple Matlab sessions using Matlab parallel computing toolbox and embedded Matlab MPI intercommunications. Fails back to filebased messages exchange mechanism in case of Matlab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interprocess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The root of developing code without Matlab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C++ code used to combine binary sqw files into single sqw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C16FAF">
      <w:pPr>
        <w:pStyle w:val="ListParagraph"/>
        <w:numPr>
          <w:ilvl w:val="0"/>
          <w:numId w:val="14"/>
        </w:numPr>
        <w:spacing w:line="240" w:lineRule="auto"/>
      </w:pPr>
      <w:r>
        <w:t>With substantial development and inclusion of 3</w:t>
      </w:r>
      <w:r w:rsidRPr="00C16FAF">
        <w:rPr>
          <w:vertAlign w:val="superscript"/>
        </w:rPr>
        <w:t>rd</w:t>
      </w:r>
      <w:r>
        <w:t xml:space="preserve"> party code (Mantid fake MPI (Simon </w:t>
      </w:r>
      <w:r w:rsidR="002A524A">
        <w:t>Heybrock private</w:t>
      </w:r>
      <w:r>
        <w:t xml:space="preserve"> communication) or </w:t>
      </w:r>
      <w:r w:rsidRPr="002A524A">
        <w:rPr>
          <w:color w:val="1302EE"/>
          <w:u w:val="single"/>
        </w:rPr>
        <w:t>https://www.codeproject.com/articles/1092727/asynchronous-multicast-callbacks-with-inter-thread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lastRenderedPageBreak/>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In additional to that, Herbert Cluster needs powerful multiprocessor machine with multiple processors to run multiple Matlab sessions (At least 64 computational threads and 0.25Tb memory to fully accelerate gen_sqw on current parallel file system or more if a symmetrisation during file generation is neded.</w:t>
      </w:r>
    </w:p>
    <w:p w:rsidR="002A524A" w:rsidRDefault="00AE19A8" w:rsidP="00E14F25">
      <w:pPr>
        <w:spacing w:line="240" w:lineRule="auto"/>
      </w:pPr>
      <w:r>
        <w:t xml:space="preserve">A Matlab Cluster (parpool) needs either similar machine + </w:t>
      </w:r>
      <w:r>
        <w:t xml:space="preserve">parallel </w:t>
      </w:r>
      <w:r>
        <w:t>computing toolbox licence for each user or multiple nodes connected by parallel file system and fast MPI link + the same toolbox and + Matlab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r>
              <w:t>Parpool cluster</w:t>
            </w:r>
          </w:p>
        </w:tc>
        <w:tc>
          <w:tcPr>
            <w:tcW w:w="2311" w:type="dxa"/>
          </w:tcPr>
          <w:p w:rsidR="007E3CB1" w:rsidRDefault="00AE19A8" w:rsidP="00FA4D4F">
            <w:r>
              <w:t>C++ code</w:t>
            </w:r>
          </w:p>
        </w:tc>
      </w:tr>
      <w:tr w:rsidR="007E3CB1" w:rsidTr="007E3CB1">
        <w:tc>
          <w:tcPr>
            <w:tcW w:w="2310" w:type="dxa"/>
          </w:tcPr>
          <w:p w:rsidR="007E3CB1" w:rsidRDefault="00B77426" w:rsidP="00FA4D4F">
            <w:r>
              <w:t>Gen tmp files (part of gen_sqw)</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r>
              <w:t>w</w:t>
            </w:r>
            <w:bookmarkStart w:id="0" w:name="_GoBack"/>
            <w:bookmarkEnd w:id="0"/>
            <w:r w:rsidR="00AE19A8">
              <w:t>rite_nsqw_to_sqw</w:t>
            </w:r>
          </w:p>
          <w:p w:rsidR="000F57D8" w:rsidRDefault="000F57D8" w:rsidP="00FA4D4F">
            <w:r>
              <w:t>(as part of gen_sqw or separate)</w:t>
            </w:r>
          </w:p>
        </w:tc>
        <w:tc>
          <w:tcPr>
            <w:tcW w:w="2310" w:type="dxa"/>
          </w:tcPr>
          <w:p w:rsidR="007E3CB1" w:rsidRDefault="00AE19A8" w:rsidP="003F04CB">
            <w:r>
              <w:t>4-fold deceleration</w:t>
            </w:r>
            <w:r w:rsidR="003F04CB">
              <w:t xml:space="preserve"> wrt. to serial Matlab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w:t>
            </w:r>
            <w:r>
              <w:t>as part of gen_sqw</w:t>
            </w:r>
            <w:r>
              <w:t>)</w:t>
            </w:r>
          </w:p>
        </w:tc>
        <w:tc>
          <w:tcPr>
            <w:tcW w:w="2310" w:type="dxa"/>
          </w:tcPr>
          <w:p w:rsidR="00AE19A8" w:rsidRDefault="00AE19A8" w:rsidP="00FA4D4F">
            <w:r>
              <w:t>Substantial acceleration</w:t>
            </w:r>
            <w:r w:rsidR="00B35B49">
              <w:t xml:space="preserve">, a bit slower </w:t>
            </w:r>
            <w:r w:rsidR="00B424CE">
              <w:t>than</w:t>
            </w:r>
            <w:r w:rsidR="00B35B49">
              <w:t xml:space="preserve"> Parpool</w:t>
            </w:r>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w:t>
            </w:r>
            <w:r>
              <w:t xml:space="preserve">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r>
              <w:t>sqw_eval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Pr="00FA4D4F" w:rsidRDefault="00FE0523" w:rsidP="00FA4D4F"/>
    <w:sectPr w:rsidR="00FE0523" w:rsidRPr="00FA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9"/>
  </w:num>
  <w:num w:numId="4">
    <w:abstractNumId w:val="14"/>
  </w:num>
  <w:num w:numId="5">
    <w:abstractNumId w:val="6"/>
  </w:num>
  <w:num w:numId="6">
    <w:abstractNumId w:val="5"/>
  </w:num>
  <w:num w:numId="7">
    <w:abstractNumId w:val="0"/>
  </w:num>
  <w:num w:numId="8">
    <w:abstractNumId w:val="8"/>
  </w:num>
  <w:num w:numId="9">
    <w:abstractNumId w:val="10"/>
  </w:num>
  <w:num w:numId="10">
    <w:abstractNumId w:val="1"/>
  </w:num>
  <w:num w:numId="11">
    <w:abstractNumId w:val="7"/>
  </w:num>
  <w:num w:numId="12">
    <w:abstractNumId w:val="12"/>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C4EE5"/>
    <w:rsid w:val="000E2EBD"/>
    <w:rsid w:val="000F4286"/>
    <w:rsid w:val="000F57D8"/>
    <w:rsid w:val="0010604F"/>
    <w:rsid w:val="00132827"/>
    <w:rsid w:val="00155888"/>
    <w:rsid w:val="00195172"/>
    <w:rsid w:val="001B4661"/>
    <w:rsid w:val="0020309B"/>
    <w:rsid w:val="0020479F"/>
    <w:rsid w:val="00230AF1"/>
    <w:rsid w:val="0027070B"/>
    <w:rsid w:val="002711AA"/>
    <w:rsid w:val="002A3457"/>
    <w:rsid w:val="002A524A"/>
    <w:rsid w:val="002A70DE"/>
    <w:rsid w:val="002D02D9"/>
    <w:rsid w:val="002D0604"/>
    <w:rsid w:val="002F466A"/>
    <w:rsid w:val="00336BDD"/>
    <w:rsid w:val="00382836"/>
    <w:rsid w:val="0039376B"/>
    <w:rsid w:val="003C04E0"/>
    <w:rsid w:val="003D3F49"/>
    <w:rsid w:val="003F04CB"/>
    <w:rsid w:val="00413BC9"/>
    <w:rsid w:val="00416C2A"/>
    <w:rsid w:val="004872A9"/>
    <w:rsid w:val="004A234C"/>
    <w:rsid w:val="004C619B"/>
    <w:rsid w:val="004D2522"/>
    <w:rsid w:val="00530063"/>
    <w:rsid w:val="005322D3"/>
    <w:rsid w:val="0056328F"/>
    <w:rsid w:val="005924AB"/>
    <w:rsid w:val="0059669C"/>
    <w:rsid w:val="005A0A03"/>
    <w:rsid w:val="005B126C"/>
    <w:rsid w:val="005C2C11"/>
    <w:rsid w:val="00612BC7"/>
    <w:rsid w:val="00643C52"/>
    <w:rsid w:val="00660668"/>
    <w:rsid w:val="006B3035"/>
    <w:rsid w:val="006B6FBC"/>
    <w:rsid w:val="006E28F6"/>
    <w:rsid w:val="0070369E"/>
    <w:rsid w:val="007219B7"/>
    <w:rsid w:val="0073208C"/>
    <w:rsid w:val="007416A1"/>
    <w:rsid w:val="007448FB"/>
    <w:rsid w:val="00753427"/>
    <w:rsid w:val="0075702D"/>
    <w:rsid w:val="007970F4"/>
    <w:rsid w:val="007A0BF4"/>
    <w:rsid w:val="007C0E3A"/>
    <w:rsid w:val="007E3CB1"/>
    <w:rsid w:val="00847B73"/>
    <w:rsid w:val="00866A3C"/>
    <w:rsid w:val="0088055C"/>
    <w:rsid w:val="008A65F1"/>
    <w:rsid w:val="008C7318"/>
    <w:rsid w:val="00950ABD"/>
    <w:rsid w:val="009535D5"/>
    <w:rsid w:val="0095413D"/>
    <w:rsid w:val="00967B48"/>
    <w:rsid w:val="009869E0"/>
    <w:rsid w:val="009A0960"/>
    <w:rsid w:val="009A0F73"/>
    <w:rsid w:val="009B02E6"/>
    <w:rsid w:val="009B714B"/>
    <w:rsid w:val="009C65CB"/>
    <w:rsid w:val="00A16038"/>
    <w:rsid w:val="00A2562D"/>
    <w:rsid w:val="00A300F3"/>
    <w:rsid w:val="00A70A68"/>
    <w:rsid w:val="00A96882"/>
    <w:rsid w:val="00AB6368"/>
    <w:rsid w:val="00AE19A8"/>
    <w:rsid w:val="00AE40A9"/>
    <w:rsid w:val="00AF7BB0"/>
    <w:rsid w:val="00B01F48"/>
    <w:rsid w:val="00B2384D"/>
    <w:rsid w:val="00B3535B"/>
    <w:rsid w:val="00B35B49"/>
    <w:rsid w:val="00B424CE"/>
    <w:rsid w:val="00B61FE2"/>
    <w:rsid w:val="00B77426"/>
    <w:rsid w:val="00B84B18"/>
    <w:rsid w:val="00B972D6"/>
    <w:rsid w:val="00C15724"/>
    <w:rsid w:val="00C16FAF"/>
    <w:rsid w:val="00C5487A"/>
    <w:rsid w:val="00CF7913"/>
    <w:rsid w:val="00D57F6B"/>
    <w:rsid w:val="00D74690"/>
    <w:rsid w:val="00DA1FDE"/>
    <w:rsid w:val="00DA58C5"/>
    <w:rsid w:val="00DD06EE"/>
    <w:rsid w:val="00DE6832"/>
    <w:rsid w:val="00DF7D10"/>
    <w:rsid w:val="00E14F25"/>
    <w:rsid w:val="00E84E10"/>
    <w:rsid w:val="00EA3489"/>
    <w:rsid w:val="00EC48C0"/>
    <w:rsid w:val="00EE60C6"/>
    <w:rsid w:val="00F14329"/>
    <w:rsid w:val="00F2042C"/>
    <w:rsid w:val="00F55ED0"/>
    <w:rsid w:val="00F700AB"/>
    <w:rsid w:val="00F7494A"/>
    <w:rsid w:val="00F75177"/>
    <w:rsid w:val="00FA4D4F"/>
    <w:rsid w:val="00FC5164"/>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128C6-0154-4F6C-B6EF-379E06685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94</cp:revision>
  <dcterms:created xsi:type="dcterms:W3CDTF">2018-04-10T12:34:00Z</dcterms:created>
  <dcterms:modified xsi:type="dcterms:W3CDTF">2018-08-08T10:45:00Z</dcterms:modified>
</cp:coreProperties>
</file>