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D8" w:rsidRDefault="006449F9">
      <w:pPr>
        <w:pStyle w:val="Heading1"/>
      </w:pPr>
      <w:r>
        <w:t xml:space="preserve">Excitations Data Analysis Training Course – </w:t>
      </w:r>
      <w:r w:rsidR="0024048A">
        <w:t>Worksheet</w:t>
      </w:r>
      <w:bookmarkStart w:id="0" w:name="_GoBack"/>
      <w:bookmarkEnd w:id="0"/>
      <w:r>
        <w:t xml:space="preserve"> </w:t>
      </w:r>
      <w:r w:rsidR="000045FD">
        <w:t>10</w:t>
      </w:r>
    </w:p>
    <w:p w:rsidR="009602D8" w:rsidRDefault="009602D8">
      <w:pPr>
        <w:pStyle w:val="Heading2"/>
      </w:pPr>
    </w:p>
    <w:p w:rsidR="004D2B5B" w:rsidRDefault="00373EC1" w:rsidP="004D2B5B">
      <w:pPr>
        <w:pStyle w:val="Heading2"/>
      </w:pPr>
      <w:r>
        <w:t xml:space="preserve">Fitting the </w:t>
      </w:r>
      <w:r w:rsidR="00EC4366">
        <w:t>crystal field parameters of Yb2Ti2O7</w:t>
      </w:r>
    </w:p>
    <w:p w:rsidR="004D2B5B" w:rsidRDefault="004D2B5B" w:rsidP="004D2B5B"/>
    <w:p w:rsidR="00EC4366" w:rsidRDefault="00EC4366" w:rsidP="00484445">
      <w:r>
        <w:t>Yb2Ti2O7 is famous as a “quantum spin ice” material – the “quantum” part comes from the fact that at low temperatures it behaves as an effective S=1/2 system with strong anisotropy which is needed to stabilise a quantum spin liquid. This is because although the magnetic Yb3+ ions actually have a full moment of J=7/2, the crystal field splits this into 4 doublets and the splitting is such that the ground state doublet has a large energy gap to the first excited state. We will be looking at fitting the crystal field parameters of Yb2Ti2O7 in today’s practical.</w:t>
      </w:r>
    </w:p>
    <w:p w:rsidR="0038582F" w:rsidRDefault="00B12EC5" w:rsidP="00484445">
      <w:r>
        <w:t xml:space="preserve">The data file </w:t>
      </w:r>
      <w:r w:rsidR="0038582F">
        <w:t xml:space="preserve">is available at: </w:t>
      </w:r>
    </w:p>
    <w:p w:rsidR="00EC4366" w:rsidRDefault="0038582F" w:rsidP="00484445">
      <w:r>
        <w:t>/mnt/ceph/auxiliary/excitations/edatc/powder_data/yb2ti2o7_Ei200_100K.nxspe</w:t>
      </w:r>
    </w:p>
    <w:p w:rsidR="00171C33" w:rsidRDefault="00171C33" w:rsidP="006C529E"/>
    <w:p w:rsidR="0038582F" w:rsidRDefault="0038582F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Load the data using MSlice and make two cuts along energy, the first integrating from Q=0 to Q=5 </w:t>
      </w:r>
      <w:r>
        <w:rPr>
          <w:rFonts w:cstheme="minorHAnsi"/>
        </w:rPr>
        <w:t>Å</w:t>
      </w:r>
      <w:r w:rsidRPr="0038582F">
        <w:rPr>
          <w:vertAlign w:val="superscript"/>
        </w:rPr>
        <w:t>-1</w:t>
      </w:r>
      <w:r>
        <w:t xml:space="preserve"> and the second from Q=12 to Q=17</w:t>
      </w:r>
      <w:r w:rsidRPr="0038582F">
        <w:rPr>
          <w:rFonts w:cstheme="minorHAnsi"/>
        </w:rPr>
        <w:t xml:space="preserve"> </w:t>
      </w:r>
      <w:r>
        <w:rPr>
          <w:rFonts w:cstheme="minorHAnsi"/>
        </w:rPr>
        <w:t>Å</w:t>
      </w:r>
      <w:r w:rsidRPr="0038582F">
        <w:rPr>
          <w:vertAlign w:val="superscript"/>
        </w:rPr>
        <w:t>-1</w:t>
      </w:r>
      <w:r>
        <w:t xml:space="preserve">. Then make another cut along |Q| integrating from 10 to 50 </w:t>
      </w:r>
      <w:proofErr w:type="spellStart"/>
      <w:r>
        <w:t>meV</w:t>
      </w:r>
      <w:proofErr w:type="spellEnd"/>
      <w:r>
        <w:t xml:space="preserve"> in energy. From this last cut determine a scaling factor to scale the high-Q energy cut to low-Q to be used as a background.</w:t>
      </w:r>
    </w:p>
    <w:p w:rsidR="00171C33" w:rsidRDefault="0038582F" w:rsidP="0038582F">
      <w:pPr>
        <w:shd w:val="clear" w:color="auto" w:fill="EDEDED" w:themeFill="accent3" w:themeFillTint="33"/>
      </w:pPr>
      <w:r>
        <w:t xml:space="preserve">Hint: You can either just inspect the scale factor by eye or fit a Q^2 dependence to the Q-cut and evaluate the fitted function at 2.5 </w:t>
      </w:r>
      <w:r>
        <w:rPr>
          <w:rFonts w:cstheme="minorHAnsi"/>
        </w:rPr>
        <w:t>Å</w:t>
      </w:r>
      <w:r w:rsidRPr="0038582F">
        <w:rPr>
          <w:vertAlign w:val="superscript"/>
        </w:rPr>
        <w:t>-1</w:t>
      </w:r>
      <w:r>
        <w:t xml:space="preserve"> and 14.5</w:t>
      </w:r>
      <w:r w:rsidRPr="0038582F">
        <w:rPr>
          <w:rFonts w:cstheme="minorHAnsi"/>
        </w:rPr>
        <w:t xml:space="preserve"> </w:t>
      </w:r>
      <w:r>
        <w:rPr>
          <w:rFonts w:cstheme="minorHAnsi"/>
        </w:rPr>
        <w:t>Å</w:t>
      </w:r>
      <w:r w:rsidRPr="0038582F">
        <w:rPr>
          <w:vertAlign w:val="superscript"/>
        </w:rPr>
        <w:t>-1</w:t>
      </w:r>
      <w:r>
        <w:t xml:space="preserve"> and take the ratio.</w:t>
      </w:r>
    </w:p>
    <w:p w:rsidR="005F6D1F" w:rsidRDefault="0038582F" w:rsidP="00095BED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Export the three cuts to the </w:t>
      </w:r>
      <w:proofErr w:type="spellStart"/>
      <w:r>
        <w:t>Mantid</w:t>
      </w:r>
      <w:proofErr w:type="spellEnd"/>
      <w:r>
        <w:t xml:space="preserve"> Workbench using the “MD </w:t>
      </w:r>
      <w:proofErr w:type="spellStart"/>
      <w:r>
        <w:t>Histo</w:t>
      </w:r>
      <w:proofErr w:type="spellEnd"/>
      <w:r>
        <w:t>” tab. In the workbench script editor, type the following code to make the background subtraction:</w:t>
      </w:r>
    </w:p>
    <w:p w:rsidR="0038582F" w:rsidRPr="00E07CCD" w:rsidRDefault="0038582F" w:rsidP="00E07CCD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spellStart"/>
      <w:r w:rsidRPr="00E07CCD">
        <w:rPr>
          <w:rFonts w:ascii="Courier New" w:hAnsi="Courier New" w:cs="Courier New"/>
          <w:sz w:val="20"/>
          <w:szCs w:val="20"/>
        </w:rPr>
        <w:t>cf_cut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mtd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[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name_of_lowQ_cut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&gt;] -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scaling_factor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*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mtd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[&lt;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name_of_highQ_cut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&gt;]</w:t>
      </w:r>
    </w:p>
    <w:p w:rsidR="0038582F" w:rsidRDefault="0038582F" w:rsidP="00E07CCD">
      <w:pPr>
        <w:shd w:val="clear" w:color="auto" w:fill="FFF2CC" w:themeFill="accent4" w:themeFillTint="33"/>
        <w:tabs>
          <w:tab w:val="left" w:pos="426"/>
        </w:tabs>
        <w:ind w:left="426" w:hanging="426"/>
      </w:pPr>
      <w:r>
        <w:tab/>
      </w:r>
      <w:proofErr w:type="gramStart"/>
      <w:r>
        <w:t>where</w:t>
      </w:r>
      <w:proofErr w:type="gramEnd"/>
      <w:r>
        <w:t xml:space="preserve"> </w:t>
      </w:r>
      <w:r w:rsidRPr="00E07CCD">
        <w:rPr>
          <w:rFonts w:ascii="Courier New" w:hAnsi="Courier New" w:cs="Courier New"/>
        </w:rPr>
        <w:t>&lt;name&gt;</w:t>
      </w:r>
      <w:r>
        <w:t xml:space="preserve"> is the name of the workspaces you exported (</w:t>
      </w:r>
      <w:r w:rsidR="00E07CCD">
        <w:t xml:space="preserve">you can drag and drop the workspace name from the Workbench workspaces list to the script window), and </w:t>
      </w:r>
      <w:proofErr w:type="spellStart"/>
      <w:r w:rsidR="00E07CCD" w:rsidRPr="00E07CCD">
        <w:rPr>
          <w:rFonts w:ascii="Courier New" w:hAnsi="Courier New" w:cs="Courier New"/>
        </w:rPr>
        <w:t>scaling_factor</w:t>
      </w:r>
      <w:proofErr w:type="spellEnd"/>
      <w:r w:rsidR="00E07CCD">
        <w:t xml:space="preserve"> is the factor you determined in step 1.</w:t>
      </w:r>
    </w:p>
    <w:p w:rsidR="004A5D6E" w:rsidRDefault="00E07CCD" w:rsidP="00095BED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>Create a resolution model for the measurement with the following code: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07CCD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CrystalField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ResolutionModel</w:t>
      </w:r>
      <w:proofErr w:type="spellEnd"/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07CCD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PyChop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import PyChop2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mari</w:t>
      </w:r>
      <w:proofErr w:type="spellEnd"/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= PyChop2('MARI', 'S', 600)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mari.setEi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(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>200)</w:t>
      </w:r>
    </w:p>
    <w:p w:rsidR="00E07CCD" w:rsidRPr="00E07CCD" w:rsidRDefault="00E07CCD" w:rsidP="00E07CCD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resmod</w:t>
      </w:r>
      <w:proofErr w:type="spellEnd"/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ResolutionModel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mari.getResolution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xstart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=-200,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=199)</w:t>
      </w:r>
    </w:p>
    <w:p w:rsidR="004E276B" w:rsidRDefault="004E276B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Set up a </w:t>
      </w:r>
      <w:proofErr w:type="spellStart"/>
      <w:r w:rsidR="00E07CCD" w:rsidRPr="00E07CCD">
        <w:rPr>
          <w:rFonts w:ascii="Courier New" w:hAnsi="Courier New" w:cs="Courier New"/>
        </w:rPr>
        <w:t>CrystalField</w:t>
      </w:r>
      <w:proofErr w:type="spellEnd"/>
      <w:r>
        <w:t xml:space="preserve"> model </w:t>
      </w:r>
      <w:r w:rsidR="00E07CCD">
        <w:t xml:space="preserve">with ion </w:t>
      </w:r>
      <w:proofErr w:type="spellStart"/>
      <w:r w:rsidR="00E07CCD">
        <w:t>Yb</w:t>
      </w:r>
      <w:proofErr w:type="spellEnd"/>
      <w:r w:rsidR="00E07CCD">
        <w:t xml:space="preserve">, in </w:t>
      </w:r>
      <w:r w:rsidR="00E07CCD" w:rsidRPr="00E07CCD">
        <w:rPr>
          <w:rFonts w:ascii="Courier New" w:hAnsi="Courier New" w:cs="Courier New"/>
        </w:rPr>
        <w:t>'D3d'</w:t>
      </w:r>
      <w:r w:rsidR="00E07CCD">
        <w:t xml:space="preserve"> symmetry at 100K with the </w:t>
      </w:r>
      <w:proofErr w:type="spellStart"/>
      <w:r w:rsidR="00E07CCD" w:rsidRPr="00E07CCD">
        <w:rPr>
          <w:rFonts w:ascii="Courier New" w:hAnsi="Courier New" w:cs="Courier New"/>
        </w:rPr>
        <w:t>ResolutionModel</w:t>
      </w:r>
      <w:proofErr w:type="spellEnd"/>
      <w:r w:rsidR="00E07CCD">
        <w:t xml:space="preserve"> defined above and random parameters here: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7CCD">
        <w:rPr>
          <w:rFonts w:ascii="Courier New" w:hAnsi="Courier New" w:cs="Courier New"/>
          <w:sz w:val="20"/>
          <w:szCs w:val="20"/>
        </w:rPr>
        <w:t>nonzero_parameters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= ['B20', 'B40', 'B60', 'B43', 'B63', 'B66']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7CCD">
        <w:rPr>
          <w:rFonts w:ascii="Courier New" w:hAnsi="Courier New" w:cs="Courier New"/>
          <w:sz w:val="20"/>
          <w:szCs w:val="20"/>
        </w:rPr>
        <w:t>Blm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= {}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07CCD">
        <w:rPr>
          <w:rFonts w:ascii="Courier New" w:hAnsi="Courier New" w:cs="Courier New"/>
          <w:sz w:val="20"/>
          <w:szCs w:val="20"/>
        </w:rPr>
        <w:t>for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pname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nonzero_parameters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:</w:t>
      </w:r>
    </w:p>
    <w:p w:rsidR="00E07CCD" w:rsidRDefault="00E07CCD" w:rsidP="00E07CCD">
      <w:pPr>
        <w:shd w:val="clear" w:color="auto" w:fill="D9E2F3" w:themeFill="accent5" w:themeFillTint="33"/>
      </w:pPr>
      <w:r w:rsidRPr="00E07C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Blm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E07CCD">
        <w:rPr>
          <w:rFonts w:ascii="Courier New" w:hAnsi="Courier New" w:cs="Courier New"/>
          <w:sz w:val="20"/>
          <w:szCs w:val="20"/>
        </w:rPr>
        <w:t>pname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np.random.rand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()*2-1</w:t>
      </w:r>
    </w:p>
    <w:p w:rsidR="004E276B" w:rsidRDefault="00E07CCD" w:rsidP="00BC00B4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Set up a </w:t>
      </w:r>
      <w:proofErr w:type="spellStart"/>
      <w:r w:rsidRPr="00E07CCD">
        <w:rPr>
          <w:rFonts w:ascii="Courier New" w:hAnsi="Courier New" w:cs="Courier New"/>
        </w:rPr>
        <w:t>CrystalFieldFit</w:t>
      </w:r>
      <w:proofErr w:type="spellEnd"/>
      <w:r>
        <w:t xml:space="preserve"> object with the Model specified in step 4 and </w:t>
      </w:r>
      <w:proofErr w:type="spellStart"/>
      <w:r w:rsidRPr="00E07CCD">
        <w:rPr>
          <w:rFonts w:ascii="Courier New" w:hAnsi="Courier New" w:cs="Courier New"/>
        </w:rPr>
        <w:t>InputWorkspace</w:t>
      </w:r>
      <w:proofErr w:type="spellEnd"/>
      <w:r>
        <w:t xml:space="preserve"> as the </w:t>
      </w:r>
      <w:proofErr w:type="spellStart"/>
      <w:r w:rsidRPr="00E07CCD">
        <w:rPr>
          <w:rFonts w:ascii="Courier New" w:hAnsi="Courier New" w:cs="Courier New"/>
        </w:rPr>
        <w:t>cf_cut</w:t>
      </w:r>
      <w:proofErr w:type="spellEnd"/>
      <w:r>
        <w:t xml:space="preserve"> subtracted cut created in step 2. Run the </w:t>
      </w:r>
      <w:proofErr w:type="spellStart"/>
      <w:r w:rsidRPr="00E07CCD">
        <w:rPr>
          <w:rFonts w:ascii="Courier New" w:hAnsi="Courier New" w:cs="Courier New"/>
        </w:rPr>
        <w:lastRenderedPageBreak/>
        <w:t>estimate_parameters</w:t>
      </w:r>
      <w:proofErr w:type="spellEnd"/>
      <w:r>
        <w:t xml:space="preserve"> function of the fit object</w:t>
      </w:r>
      <w:r w:rsidR="00BC00B4">
        <w:t xml:space="preserve"> with </w:t>
      </w:r>
      <w:proofErr w:type="spellStart"/>
      <w:r w:rsidR="00BC00B4" w:rsidRPr="00BC00B4">
        <w:rPr>
          <w:rFonts w:ascii="Courier New" w:hAnsi="Courier New" w:cs="Courier New"/>
        </w:rPr>
        <w:t>EnergySplitting</w:t>
      </w:r>
      <w:proofErr w:type="spellEnd"/>
      <w:r w:rsidR="00BC00B4">
        <w:t xml:space="preserve"> set to 100, and </w:t>
      </w:r>
      <w:r w:rsidR="00BC00B4" w:rsidRPr="00BC00B4">
        <w:rPr>
          <w:rFonts w:ascii="Courier New" w:hAnsi="Courier New" w:cs="Courier New"/>
        </w:rPr>
        <w:t>Parameters</w:t>
      </w:r>
      <w:r w:rsidR="00BC00B4">
        <w:t xml:space="preserve"> set to </w:t>
      </w:r>
      <w:proofErr w:type="spellStart"/>
      <w:r w:rsidR="00BC00B4" w:rsidRPr="00BC00B4">
        <w:rPr>
          <w:rFonts w:ascii="Courier New" w:hAnsi="Courier New" w:cs="Courier New"/>
        </w:rPr>
        <w:t>nonzero_parameters</w:t>
      </w:r>
      <w:proofErr w:type="spellEnd"/>
      <w:r w:rsidR="00BC00B4">
        <w:t>.</w:t>
      </w:r>
      <w:r w:rsidR="00A7076A">
        <w:t xml:space="preserve"> You can also set </w:t>
      </w:r>
      <w:proofErr w:type="spellStart"/>
      <w:r w:rsidR="00A7076A">
        <w:t>NSamples</w:t>
      </w:r>
      <w:proofErr w:type="spellEnd"/>
      <w:r w:rsidR="00A7076A">
        <w:t xml:space="preserve"> to 1000 (or so) and set </w:t>
      </w:r>
      <w:r w:rsidR="00A7076A" w:rsidRPr="00A7076A">
        <w:rPr>
          <w:rFonts w:ascii="Courier New" w:hAnsi="Courier New" w:cs="Courier New"/>
        </w:rPr>
        <w:t>Seed=</w:t>
      </w:r>
      <w:proofErr w:type="spellStart"/>
      <w:proofErr w:type="gramStart"/>
      <w:r w:rsidR="00A7076A" w:rsidRPr="00A7076A">
        <w:rPr>
          <w:rFonts w:ascii="Courier New" w:hAnsi="Courier New" w:cs="Courier New"/>
        </w:rPr>
        <w:t>int</w:t>
      </w:r>
      <w:proofErr w:type="spellEnd"/>
      <w:r w:rsidR="00A7076A" w:rsidRPr="00A7076A">
        <w:rPr>
          <w:rFonts w:ascii="Courier New" w:hAnsi="Courier New" w:cs="Courier New"/>
        </w:rPr>
        <w:t>(</w:t>
      </w:r>
      <w:proofErr w:type="spellStart"/>
      <w:proofErr w:type="gramEnd"/>
      <w:r w:rsidR="00A7076A" w:rsidRPr="00A7076A">
        <w:rPr>
          <w:rFonts w:ascii="Courier New" w:hAnsi="Courier New" w:cs="Courier New"/>
        </w:rPr>
        <w:t>np.random.rand</w:t>
      </w:r>
      <w:proofErr w:type="spellEnd"/>
      <w:r w:rsidR="00A7076A" w:rsidRPr="00A7076A">
        <w:rPr>
          <w:rFonts w:ascii="Courier New" w:hAnsi="Courier New" w:cs="Courier New"/>
        </w:rPr>
        <w:t>()*1e5)</w:t>
      </w:r>
      <w:r w:rsidR="00A7076A">
        <w:t xml:space="preserve">. </w:t>
      </w:r>
      <w:r w:rsidR="00BC00B4">
        <w:t xml:space="preserve">Select the best sample (using </w:t>
      </w:r>
      <w:r w:rsidR="00BC00B4" w:rsidRPr="00BC00B4">
        <w:rPr>
          <w:rFonts w:ascii="Courier New" w:hAnsi="Courier New" w:cs="Courier New"/>
        </w:rPr>
        <w:t>.</w:t>
      </w:r>
      <w:proofErr w:type="spellStart"/>
      <w:r w:rsidR="00BC00B4" w:rsidRPr="00BC00B4">
        <w:rPr>
          <w:rFonts w:ascii="Courier New" w:hAnsi="Courier New" w:cs="Courier New"/>
        </w:rPr>
        <w:t>select_estimated_</w:t>
      </w:r>
      <w:proofErr w:type="gramStart"/>
      <w:r w:rsidR="00BC00B4" w:rsidRPr="00BC00B4">
        <w:rPr>
          <w:rFonts w:ascii="Courier New" w:hAnsi="Courier New" w:cs="Courier New"/>
        </w:rPr>
        <w:t>parameters</w:t>
      </w:r>
      <w:proofErr w:type="spellEnd"/>
      <w:r w:rsidR="00BC00B4" w:rsidRPr="00BC00B4">
        <w:rPr>
          <w:rFonts w:ascii="Courier New" w:hAnsi="Courier New" w:cs="Courier New"/>
        </w:rPr>
        <w:t>(</w:t>
      </w:r>
      <w:proofErr w:type="gramEnd"/>
      <w:r w:rsidR="00BC00B4" w:rsidRPr="00BC00B4">
        <w:rPr>
          <w:rFonts w:ascii="Courier New" w:hAnsi="Courier New" w:cs="Courier New"/>
        </w:rPr>
        <w:t>1)</w:t>
      </w:r>
      <w:r w:rsidR="00BC00B4">
        <w:t xml:space="preserve"> – note that I was wrong in the lecture, index 1 is the best sample) and then run the fit against the data. Plot the resulting fit vs the data – is it any good? (You’ll probably have to run this step several times to get a good-</w:t>
      </w:r>
      <w:proofErr w:type="spellStart"/>
      <w:r w:rsidR="00BC00B4">
        <w:t>ish</w:t>
      </w:r>
      <w:proofErr w:type="spellEnd"/>
      <w:r w:rsidR="00BC00B4">
        <w:t xml:space="preserve"> set of initial parameters for the fit).</w:t>
      </w:r>
    </w:p>
    <w:p w:rsidR="00495D48" w:rsidRDefault="00BC00B4" w:rsidP="00495D48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>Calculate the susceptibility along the x- and z-direction and compare to this graph:</w:t>
      </w:r>
    </w:p>
    <w:p w:rsidR="00BC00B4" w:rsidRDefault="00BC00B4" w:rsidP="00BC00B4">
      <w:pPr>
        <w:shd w:val="clear" w:color="auto" w:fill="FFF2CC" w:themeFill="accent4" w:themeFillTint="33"/>
        <w:jc w:val="center"/>
      </w:pPr>
      <w:r w:rsidRPr="00BC00B4">
        <w:drawing>
          <wp:inline distT="0" distB="0" distL="0" distR="0" wp14:anchorId="7BADF0BF" wp14:editId="3C614865">
            <wp:extent cx="2933700" cy="2231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124" cy="22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B4" w:rsidRDefault="00BC00B4" w:rsidP="00BC00B4">
      <w:pPr>
        <w:shd w:val="clear" w:color="auto" w:fill="FFF2CC" w:themeFill="accent4" w:themeFillTint="33"/>
        <w:tabs>
          <w:tab w:val="left" w:pos="426"/>
        </w:tabs>
        <w:ind w:left="426" w:hanging="426"/>
      </w:pPr>
      <w:r>
        <w:tab/>
        <w:t>Where the x-direction is the perpendicular direction – does your graph match the data? (Is the x-axis susceptibility higher than the z-axis susceptibility?</w:t>
      </w:r>
      <w:r w:rsidR="00220BFB">
        <w:t xml:space="preserve"> If not, try step 5 again.</w:t>
      </w:r>
    </w:p>
    <w:p w:rsidR="00BC00B4" w:rsidRDefault="00220BFB" w:rsidP="00495D48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Print out the eigenvalues of the Hamiltonian and check the energy from the ground state to the first excited state is large. Print the eigenvectors – what is the ground state </w:t>
      </w:r>
      <w:proofErr w:type="spellStart"/>
      <w:r>
        <w:t>wavefunction</w:t>
      </w:r>
      <w:proofErr w:type="spellEnd"/>
      <w:r>
        <w:t xml:space="preserve"> in terms of the |</w:t>
      </w:r>
      <w:proofErr w:type="spellStart"/>
      <w:r>
        <w:t>m</w:t>
      </w:r>
      <w:r>
        <w:rPr>
          <w:vertAlign w:val="subscript"/>
        </w:rPr>
        <w:t>J</w:t>
      </w:r>
      <w:proofErr w:type="spellEnd"/>
      <w:r>
        <w:t>&gt; states? Do you think the system will have easy-axis or easy-plane anisotropy?</w:t>
      </w:r>
    </w:p>
    <w:p w:rsidR="00ED312F" w:rsidRDefault="00ED312F" w:rsidP="00A7076A">
      <w:pPr>
        <w:shd w:val="clear" w:color="auto" w:fill="F2F2F2" w:themeFill="background1" w:themeFillShade="F2"/>
      </w:pPr>
      <w:r>
        <w:t>Hint: You can plot the magnetisation to work it out.</w:t>
      </w:r>
    </w:p>
    <w:sectPr w:rsidR="00ED312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479"/>
    <w:multiLevelType w:val="hybridMultilevel"/>
    <w:tmpl w:val="437C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9F3"/>
    <w:multiLevelType w:val="multilevel"/>
    <w:tmpl w:val="08642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3326D5"/>
    <w:multiLevelType w:val="multilevel"/>
    <w:tmpl w:val="F11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E64DBC"/>
    <w:multiLevelType w:val="multilevel"/>
    <w:tmpl w:val="F48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0D2A16"/>
    <w:multiLevelType w:val="multilevel"/>
    <w:tmpl w:val="8C4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DA673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7456"/>
    <w:multiLevelType w:val="hybridMultilevel"/>
    <w:tmpl w:val="8320C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D7E0A"/>
    <w:multiLevelType w:val="multilevel"/>
    <w:tmpl w:val="2D02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7F4538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D31B6"/>
    <w:multiLevelType w:val="hybridMultilevel"/>
    <w:tmpl w:val="9EE42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8"/>
    <w:rsid w:val="000045FD"/>
    <w:rsid w:val="00007F29"/>
    <w:rsid w:val="00095BED"/>
    <w:rsid w:val="000B1A3B"/>
    <w:rsid w:val="000C0F12"/>
    <w:rsid w:val="000D7FEF"/>
    <w:rsid w:val="00171C33"/>
    <w:rsid w:val="001D127F"/>
    <w:rsid w:val="001E6A00"/>
    <w:rsid w:val="001F63C2"/>
    <w:rsid w:val="00220BFB"/>
    <w:rsid w:val="0024048A"/>
    <w:rsid w:val="00286A03"/>
    <w:rsid w:val="00313932"/>
    <w:rsid w:val="00345A47"/>
    <w:rsid w:val="00373EC1"/>
    <w:rsid w:val="0038582F"/>
    <w:rsid w:val="00402E93"/>
    <w:rsid w:val="00406416"/>
    <w:rsid w:val="004215E6"/>
    <w:rsid w:val="004677A7"/>
    <w:rsid w:val="00484445"/>
    <w:rsid w:val="0048785C"/>
    <w:rsid w:val="00495D48"/>
    <w:rsid w:val="004A5D6E"/>
    <w:rsid w:val="004D2B5B"/>
    <w:rsid w:val="004E276B"/>
    <w:rsid w:val="004E4F39"/>
    <w:rsid w:val="00507FD0"/>
    <w:rsid w:val="005604CC"/>
    <w:rsid w:val="005F6D1F"/>
    <w:rsid w:val="00607DAC"/>
    <w:rsid w:val="00620620"/>
    <w:rsid w:val="00625267"/>
    <w:rsid w:val="00636608"/>
    <w:rsid w:val="00642619"/>
    <w:rsid w:val="00643E02"/>
    <w:rsid w:val="006449F9"/>
    <w:rsid w:val="006C529E"/>
    <w:rsid w:val="007C558C"/>
    <w:rsid w:val="00824BCF"/>
    <w:rsid w:val="00830A3E"/>
    <w:rsid w:val="00881BEE"/>
    <w:rsid w:val="008D48A8"/>
    <w:rsid w:val="00921796"/>
    <w:rsid w:val="009602D8"/>
    <w:rsid w:val="009955A0"/>
    <w:rsid w:val="009E05DE"/>
    <w:rsid w:val="00A038FA"/>
    <w:rsid w:val="00A24953"/>
    <w:rsid w:val="00A7076A"/>
    <w:rsid w:val="00A82A93"/>
    <w:rsid w:val="00A9136C"/>
    <w:rsid w:val="00B12EC5"/>
    <w:rsid w:val="00B3483E"/>
    <w:rsid w:val="00B81833"/>
    <w:rsid w:val="00B97343"/>
    <w:rsid w:val="00BA17DC"/>
    <w:rsid w:val="00BC00B4"/>
    <w:rsid w:val="00BC2CD4"/>
    <w:rsid w:val="00BC2D84"/>
    <w:rsid w:val="00BC71D3"/>
    <w:rsid w:val="00BD5394"/>
    <w:rsid w:val="00C1060E"/>
    <w:rsid w:val="00CF71DB"/>
    <w:rsid w:val="00CF738A"/>
    <w:rsid w:val="00D1644D"/>
    <w:rsid w:val="00D45211"/>
    <w:rsid w:val="00D73666"/>
    <w:rsid w:val="00D8760F"/>
    <w:rsid w:val="00DB1BC7"/>
    <w:rsid w:val="00DE0F48"/>
    <w:rsid w:val="00DE3581"/>
    <w:rsid w:val="00DF135B"/>
    <w:rsid w:val="00DF477A"/>
    <w:rsid w:val="00E07CCD"/>
    <w:rsid w:val="00E7670B"/>
    <w:rsid w:val="00EC4366"/>
    <w:rsid w:val="00ED312F"/>
    <w:rsid w:val="00ED4FD5"/>
    <w:rsid w:val="00F13717"/>
    <w:rsid w:val="00F13D2E"/>
    <w:rsid w:val="00F26C17"/>
    <w:rsid w:val="00F42510"/>
    <w:rsid w:val="00F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F52E"/>
  <w15:docId w15:val="{BFBFE302-8591-48D6-B8A4-2F363262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7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07C2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F52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F52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2675-2B85-4D27-BB75-8D3B2C72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Duc (STFC,RAL,ISIS)</dc:creator>
  <dc:description/>
  <cp:lastModifiedBy>Le, Duc (STFC,RAL,ISIS)</cp:lastModifiedBy>
  <cp:revision>2</cp:revision>
  <dcterms:created xsi:type="dcterms:W3CDTF">2021-07-09T12:57:00Z</dcterms:created>
  <dcterms:modified xsi:type="dcterms:W3CDTF">2021-07-09T12:57:00Z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STFC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