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Pacgate AI Phase 1 技术方书面澄清问题清单</w:t>
      </w:r>
    </w:p>
    <w:p>
      <w:r>
        <w:t xml:space="preserve">适用对象：Cubecloud / 技术支持团队书面回复 | 项目：Pacgate AI Law Firm Phase 1 本地试点 | 版本：v1.0</w:t>
      </w:r>
    </w:p>
    <w:p>
      <w:r>
        <w:t xml:space="preserve">回复要求：请贵方按以下问题逐项书面回复，并在每项回复中明确标注：</w:t>
      </w:r>
    </w:p>
    <w:p>
      <w:r>
        <w:t xml:space="preserve">1. 已包含在 Phase 1 固定交付范围内；2. 可通过顾问小时支持；3. 需另行报价；4. 暂不支持；5. 待双方进一步确认。</w:t>
      </w:r>
    </w:p>
    <w:p>
      <w:r>
        <w:t xml:space="preserve">如涉及硬件、软件授权、开源项目、数据流、第三方服务、验收标准或后续 SaaS 化，请尽量提供具体配置、路径、预算区间、交付物和责任边界。</w:t>
      </w:r>
    </w:p>
    <w:p>
      <w:pPr>
        <w:pStyle w:val="Heading1"/>
      </w:pPr>
      <w:r>
        <w:t xml:space="preserve">一、项目定位与总体交付边界</w:t>
      </w:r>
    </w:p>
    <w:p>
      <w:pPr>
        <w:pStyle w:val="ListParagraph"/>
      </w:pPr>
      <w:r>
        <w:t xml:space="preserve">1. 请确认本次 Phase 1 的性质是“本地 AI 试点与开源法律 AI 项目部署支持”，而不是完整 Pacgate SaaS 平台建设。</w:t>
      </w:r>
    </w:p>
    <w:p>
      <w:pPr>
        <w:pStyle w:val="ListParagraph"/>
      </w:pPr>
      <w:r>
        <w:t xml:space="preserve">2. 请确认 Phase 1 是否包含任何面向外部客户的正式 SaaS 产品开发、客户门户、多租户系统或商业化平台建设。</w:t>
      </w:r>
    </w:p>
    <w:p>
      <w:pPr>
        <w:pStyle w:val="ListParagraph"/>
      </w:pPr>
      <w:r>
        <w:t xml:space="preserve">3. 请确认 Phase 1 同时验证两个方向：系统 1 为 Pacgate 内部律师效率工具；系统 2 为基于 Lavern agent teams 的未来商品化 / SaaS 化主线。</w:t>
      </w:r>
    </w:p>
    <w:p>
      <w:pPr>
        <w:pStyle w:val="ListParagraph"/>
      </w:pPr>
      <w:r>
        <w:t xml:space="preserve">4. 请明确 Phase 1 结束时，Pacgate 实际能获得哪些可运行系统、文件、账号、配置、代码仓库、部署文档和操作手册。</w:t>
      </w:r>
    </w:p>
    <w:p>
      <w:pPr>
        <w:pStyle w:val="ListParagraph"/>
      </w:pPr>
      <w:r>
        <w:t xml:space="preserve">5. 请明确哪些工作属于固定交付范围，哪些工作需要进入 Package 4 顾问小时或另行报价。</w:t>
      </w:r>
    </w:p>
    <w:p>
      <w:pPr>
        <w:pStyle w:val="ListParagraph"/>
      </w:pPr>
      <w:r>
        <w:t xml:space="preserve">6. 请说明本次 Phase 1 的核心成功标准是什么：硬件可用、律师内部使用、Lavern 原型跑通、客户内测可行，还是其他标准。</w:t>
      </w:r>
    </w:p>
    <w:p>
      <w:pPr>
        <w:pStyle w:val="ListParagraph"/>
      </w:pPr>
      <w:r>
        <w:t xml:space="preserve">7. 请说明 Phase 1 中两套系统之间的关系：是两个独立试验环境，还是未来会合并为一个统一 Pacgate AI 系统。</w:t>
      </w:r>
    </w:p>
    <w:p>
      <w:pPr>
        <w:pStyle w:val="ListParagraph"/>
      </w:pPr>
      <w:r>
        <w:t xml:space="preserve">8. 请说明贵方认为 Phase 1 中哪些成果可以直接沉淀为 Phase 2 SaaS 化资产，哪些只是试验性或一次性工作。</w:t>
      </w:r>
    </w:p>
    <w:p>
      <w:pPr>
        <w:pStyle w:val="Heading1"/>
      </w:pPr>
      <w:r>
        <w:t xml:space="preserve">二、硬件采购、配置与扩展路线</w:t>
      </w:r>
    </w:p>
    <w:p>
      <w:pPr>
        <w:pStyle w:val="ListParagraph"/>
      </w:pPr>
      <w:r>
        <w:t xml:space="preserve">1. 目前方案是否确定为采购两台独立硬件设备？这两台设备分别承担什么角色，是一主一备、两套并行试验环境，还是分别用于 Claude for Legal 与 Lavern 两个开源项目？</w:t>
      </w:r>
    </w:p>
    <w:p>
      <w:pPr>
        <w:pStyle w:val="ListParagraph"/>
      </w:pPr>
      <w:r>
        <w:t xml:space="preserve">2. 这两台设备是否是专门为 Phase 1 试点配置的硬件？请说明它们的设计目标是“学习和验证”还是“未来生产 / 商业化可延续使用”。</w:t>
      </w:r>
    </w:p>
    <w:p>
      <w:pPr>
        <w:pStyle w:val="ListParagraph"/>
      </w:pPr>
      <w:r>
        <w:t xml:space="preserve">3. 请提供两套 AIPC 设备的完整 BOM，包括主机型号、CPU、内存容量、存储容量、网卡、接口、操作系统。</w:t>
      </w:r>
    </w:p>
    <w:p>
      <w:pPr>
        <w:pStyle w:val="ListParagraph"/>
      </w:pPr>
      <w:r>
        <w:t xml:space="preserve">4. 请提供外接 GPU Dock 与显卡的完整规格，包括 Dock 型号、连接方式、Thunderbolt 版本、显卡型号、显存容量、功耗和散热方案。</w:t>
      </w:r>
    </w:p>
    <w:p>
      <w:pPr>
        <w:pStyle w:val="ListParagraph"/>
      </w:pPr>
      <w:r>
        <w:t xml:space="preserve">5. 请评估当前两台 AIPC 级设备的算力、内存、显存、存储和带宽是否足以支持 Phase 1 需求，包括本地模型推理、RAG 检索、文档解析、两个开源法律 AI 项目运行、律师日常使用和基础自动化工作流。</w:t>
      </w:r>
    </w:p>
    <w:p>
      <w:pPr>
        <w:pStyle w:val="ListParagraph"/>
      </w:pPr>
      <w:r>
        <w:t xml:space="preserve">6. 请说明该硬件配置可稳定运行哪些本地模型，例如 7B、14B、32B、70B 参数级模型，以及对应的量化方式、推理速度和并发能力。</w:t>
      </w:r>
    </w:p>
    <w:p>
      <w:pPr>
        <w:pStyle w:val="ListParagraph"/>
      </w:pPr>
      <w:r>
        <w:t xml:space="preserve">7. 请明确当前硬件配置在 Phase 1 中的能力上限，例如最多支持多少名律师同时使用、可处理多大文件、可运行哪些模型、平均响应速度是多少。</w:t>
      </w:r>
    </w:p>
    <w:p>
      <w:pPr>
        <w:pStyle w:val="ListParagraph"/>
      </w:pPr>
      <w:r>
        <w:t xml:space="preserve">8. 请说明本地模型默认使用哪些框架或工具运行，例如 Ollama、vLLM、llama.cpp 或其他方案。</w:t>
      </w:r>
    </w:p>
    <w:p>
      <w:pPr>
        <w:pStyle w:val="ListParagraph"/>
      </w:pPr>
      <w:r>
        <w:t xml:space="preserve">9. 请说明两台设备是否都能独立运行，还是需要互相依赖或依赖 Cubecloud 云端控制平面。</w:t>
      </w:r>
    </w:p>
    <w:p>
      <w:pPr>
        <w:pStyle w:val="ListParagraph"/>
      </w:pPr>
      <w:r>
        <w:t xml:space="preserve">10. 如果 Phase 1 成功并进入 Phase 2，当前两台设备是否仍可继续作为生产环境使用？还是只能作为开发、测试、演示或备用节点？</w:t>
      </w:r>
    </w:p>
    <w:p>
      <w:pPr>
        <w:pStyle w:val="ListParagraph"/>
      </w:pPr>
      <w:r>
        <w:t xml:space="preserve">11. 若 Phase 2 要支持更多律师、更多客户事项、更复杂的 RAG、agent workflow 和商业化交付，是否需要另行采购更高性能的服务器，例如 NVIDIA GPU 工作站或服务器？</w:t>
      </w:r>
    </w:p>
    <w:p>
      <w:pPr>
        <w:pStyle w:val="ListParagraph"/>
      </w:pPr>
      <w:r>
        <w:t xml:space="preserve">12. 如果需要 Phase 2 服务器，请提供推荐配置和预算区间，包括 GPU 型号、显存、CPU、内存、存储、网络、机箱、电源、散热，以及预估总价。</w:t>
      </w:r>
    </w:p>
    <w:p>
      <w:pPr>
        <w:pStyle w:val="ListParagraph"/>
      </w:pPr>
      <w:r>
        <w:t xml:space="preserve">13. 请比较两种路线的优劣和总成本：路线 A 为 Phase 1 先买两台 AIPC 小型设备，Phase 2 再另买高性能服务器；路线 B 为 Phase 1 直接采购一台更高性能、更可延续使用的 NVIDIA / AI 工作站或服务器。</w:t>
      </w:r>
    </w:p>
    <w:p>
      <w:pPr>
        <w:pStyle w:val="ListParagraph"/>
      </w:pPr>
      <w:r>
        <w:t xml:space="preserve">14. 从技术和成本角度看，贵方是否建议我们现在购买两台 AIPC 设备，还是直接换成一台更高能效、更适合未来商业化扩展的硬件？请给出理由。</w:t>
      </w:r>
    </w:p>
    <w:p>
      <w:pPr>
        <w:pStyle w:val="ListParagraph"/>
      </w:pPr>
      <w:r>
        <w:t xml:space="preserve">15. 如果现在购买两台 AIPC 设备，未来升级到更高性能服务器时，模型、知识库、向量库、workflow、配置和数据是否可以无损迁移？迁移工作是否包含在 Phase 1 或顾问支持中？</w:t>
      </w:r>
    </w:p>
    <w:p>
      <w:pPr>
        <w:pStyle w:val="ListParagraph"/>
      </w:pPr>
      <w:r>
        <w:t xml:space="preserve">16. 请说明当前两台设备未来可否作为 Phase 2 架构中的边缘节点、律师工作站、备份节点或开发测试节点继续使用，避免硬件闲置。</w:t>
      </w:r>
    </w:p>
    <w:p>
      <w:pPr>
        <w:pStyle w:val="ListParagraph"/>
      </w:pPr>
      <w:r>
        <w:t xml:space="preserve">17. 请提供至少两个替代硬件方案供 Pacgate 比较：方案一为当前两台 AIPC 方案；方案二为一台更高性能工作站 / 服务器方案；如可行，请再提供方案三：利用 Pacgate 现有 Mac Studio 或自购服务器部署的轻资产方案。</w:t>
      </w:r>
    </w:p>
    <w:p>
      <w:pPr>
        <w:pStyle w:val="ListParagraph"/>
      </w:pPr>
      <w:r>
        <w:t xml:space="preserve">18. 请分别列出上述方案的一次性采购成本、部署成本、预计可使用年限、可支持用户数、可运行模型级别和未来扩展方式。</w:t>
      </w:r>
    </w:p>
    <w:p>
      <w:pPr>
        <w:pStyle w:val="ListParagraph"/>
      </w:pPr>
      <w:r>
        <w:t xml:space="preserve">19. 请说明硬件售后、保修、维修、更换、系统重装、显卡故障和数据迁移责任分别由谁承担。</w:t>
      </w:r>
    </w:p>
    <w:p>
      <w:pPr>
        <w:pStyle w:val="ListParagraph"/>
      </w:pPr>
      <w:r>
        <w:t xml:space="preserve">20. 请说明如果硬件性能无法达到 Phase 1 约定验收标准，贵方是否负责升级、更换或调整配置。</w:t>
      </w:r>
    </w:p>
    <w:p>
      <w:pPr>
        <w:pStyle w:val="Heading1"/>
      </w:pPr>
      <w:r>
        <w:t xml:space="preserve">三、硬件交付、部署地点与数据流</w:t>
      </w:r>
    </w:p>
    <w:p>
      <w:pPr>
        <w:pStyle w:val="ListParagraph"/>
      </w:pPr>
      <w:r>
        <w:t xml:space="preserve">1. 两套硬件设备最终是直接邮寄到 Pacgate 北京办公室，还是先放在 Cubecloud 深圳办公室完成部署、测试后再寄送？</w:t>
      </w:r>
    </w:p>
    <w:p>
      <w:pPr>
        <w:pStyle w:val="ListParagraph"/>
      </w:pPr>
      <w:r>
        <w:t xml:space="preserve">2. 如果设备先在 Cubecloud 处部署，请说明部署期间 Pacgate 是否可以远程查看、测试和验收。</w:t>
      </w:r>
    </w:p>
    <w:p>
      <w:pPr>
        <w:pStyle w:val="ListParagraph"/>
      </w:pPr>
      <w:r>
        <w:t xml:space="preserve">3. 设备交付到北京办公室后，是否需要 Pacgate 自行完成网络、电源、显示器、路由器、防火墙、远程访问等配置？Cubecloud 是否提供远程协助？</w:t>
      </w:r>
    </w:p>
    <w:p>
      <w:pPr>
        <w:pStyle w:val="ListParagraph"/>
      </w:pPr>
      <w:r>
        <w:t xml:space="preserve">4. Phase 1 调试期间，我们是直接远程连接到自己购买的本地硬件进行调试，还是通过 Cubecloud 云平台进行调试？</w:t>
      </w:r>
    </w:p>
    <w:p>
      <w:pPr>
        <w:pStyle w:val="ListParagraph"/>
      </w:pPr>
      <w:r>
        <w:t xml:space="preserve">5. 如果通过 Cubecloud 云平台调试，请说明数据、文件、日志、模型输入输出是否会经过或存储在 Cubecloud 云端。</w:t>
      </w:r>
    </w:p>
    <w:p>
      <w:pPr>
        <w:pStyle w:val="ListParagraph"/>
      </w:pPr>
      <w:r>
        <w:t xml:space="preserve">6. 请明确“本地部署”的数据流：客户文件、律师上传材料、prompt、模型输出、RAG 索引、日志，分别存储在哪里？</w:t>
      </w:r>
    </w:p>
    <w:p>
      <w:pPr>
        <w:pStyle w:val="ListParagraph"/>
      </w:pPr>
      <w:r>
        <w:t xml:space="preserve">7. 如果所有数据最终同步到 Pacgate 自购硬件，请说明同步机制、延迟、失败处理和数据一致性保障。</w:t>
      </w:r>
    </w:p>
    <w:p>
      <w:pPr>
        <w:pStyle w:val="ListParagraph"/>
      </w:pPr>
      <w:r>
        <w:t xml:space="preserve">8. 如果北京办公室网络断开，系统是否仍可在本地继续运行？哪些功能会受影响？</w:t>
      </w:r>
    </w:p>
    <w:p>
      <w:pPr>
        <w:pStyle w:val="ListParagraph"/>
      </w:pPr>
      <w:r>
        <w:t xml:space="preserve">9. Cubecloud 是否需要长期保留远程管理员权限？如需要，请说明权限范围、审计方式、关闭方式和安全责任。</w:t>
      </w:r>
    </w:p>
    <w:p>
      <w:pPr>
        <w:pStyle w:val="ListParagraph"/>
      </w:pPr>
      <w:r>
        <w:t xml:space="preserve">10. 硬件到 Pacgate 后，是否支持 Pacgate 技术人员或指定律师直接登录后台、查看配置、修改 prompt、运行脚本和调试系统？</w:t>
      </w:r>
    </w:p>
    <w:p>
      <w:pPr>
        <w:pStyle w:val="Heading1"/>
      </w:pPr>
      <w:r>
        <w:t xml:space="preserve">四、Cubecloud Agent OS 与本地 AI 基础层</w:t>
      </w:r>
    </w:p>
    <w:p>
      <w:pPr>
        <w:pStyle w:val="ListParagraph"/>
      </w:pPr>
      <w:r>
        <w:t xml:space="preserve">1. 请列明 Phase 1 中实际启用的 Cubecloud 组件：OpenSpace、Open WebUI、IronClaw、Hermes、Warp ADE、OpenCode 各自交付到什么程度。</w:t>
      </w:r>
    </w:p>
    <w:p>
      <w:pPr>
        <w:pStyle w:val="ListParagraph"/>
      </w:pPr>
      <w:r>
        <w:t xml:space="preserve">2. 请分别说明上述组件在 Phase 1 中的具体用途、登录方式、权限管理方式和日常使用场景。</w:t>
      </w:r>
    </w:p>
    <w:p>
      <w:pPr>
        <w:pStyle w:val="ListParagraph"/>
      </w:pPr>
      <w:r>
        <w:t xml:space="preserve">3. 请说明 Cubecloud Agent OS 是否为 Pacgate 永久授权、年度授权，还是需持续订阅。</w:t>
      </w:r>
    </w:p>
    <w:p>
      <w:pPr>
        <w:pStyle w:val="ListParagraph"/>
      </w:pPr>
      <w:r>
        <w:t xml:space="preserve">4. 如果 Phase 1 结束后 Pacgate 不继续购买 Cubecloud 服务，已部署系统是否仍可运行？哪些功能会停止或受限？</w:t>
      </w:r>
    </w:p>
    <w:p>
      <w:pPr>
        <w:pStyle w:val="ListParagraph"/>
      </w:pPr>
      <w:r>
        <w:t xml:space="preserve">5. 请说明 Pacgate 是否可以导出全部配置、日志、知识库、向量库、prompt、workflow 和数据文件。</w:t>
      </w:r>
    </w:p>
    <w:p>
      <w:pPr>
        <w:pStyle w:val="ListParagraph"/>
      </w:pPr>
      <w:r>
        <w:t xml:space="preserve">6. 请说明 Cubecloud 专有组件与开源组件之间的边界，哪些部分未来可以独立迁移，哪些部分依赖 Cubecloud 平台。</w:t>
      </w:r>
    </w:p>
    <w:p>
      <w:pPr>
        <w:pStyle w:val="Heading1"/>
      </w:pPr>
      <w:r>
        <w:t xml:space="preserve">五、系统 1：内部律师使用的 Claude for Legal</w:t>
      </w:r>
    </w:p>
    <w:p>
      <w:pPr>
        <w:pStyle w:val="ListParagraph"/>
      </w:pPr>
      <w:r>
        <w:t xml:space="preserve">1. 请确认系统 1 的定位是 Pacgate 内部律师使用的效率工具，目标是提高律师日常法律研究、文件审查、报告起草和知识检索效率。</w:t>
      </w:r>
    </w:p>
    <w:p>
      <w:pPr>
        <w:pStyle w:val="ListParagraph"/>
      </w:pPr>
      <w:r>
        <w:t xml:space="preserve">2. 请确认本次方案中所称 Claude for Legal 指的是 GitHub 仓库 anthropics/claude-for-legal。</w:t>
      </w:r>
    </w:p>
    <w:p>
      <w:pPr>
        <w:pStyle w:val="ListParagraph"/>
      </w:pPr>
      <w:r>
        <w:t xml:space="preserve">3. 请说明贵方对 Claude for Legal 的交付方式：是部署原仓库、fork 到 Pacgate 仓库、配置为 Claude plugin，还是通过 Managed Agents API 使用？</w:t>
      </w:r>
    </w:p>
    <w:p>
      <w:pPr>
        <w:pStyle w:val="ListParagraph"/>
      </w:pPr>
      <w:r>
        <w:t xml:space="preserve">4. 请说明 Claude for Legal 哪些部分可以本地运行，哪些部分必须依赖 Anthropic / Claude 云端服务。</w:t>
      </w:r>
    </w:p>
    <w:p>
      <w:pPr>
        <w:pStyle w:val="ListParagraph"/>
      </w:pPr>
      <w:r>
        <w:t xml:space="preserve">5. 系统 1 是否可以优先部署，让 Pacgate 律师尽早使用？如果可以，预计从 kickoff 到可内部试用需要多久？</w:t>
      </w:r>
    </w:p>
    <w:p>
      <w:pPr>
        <w:pStyle w:val="ListParagraph"/>
      </w:pPr>
      <w:r>
        <w:t xml:space="preserve">6. 系统 1 在调试阶段是否可以开放给 Pacgate 全体律师使用，还是建议只开放给少数负责调试的律师？如建议限制使用人数，请说明原因。</w:t>
      </w:r>
    </w:p>
    <w:p>
      <w:pPr>
        <w:pStyle w:val="ListParagraph"/>
      </w:pPr>
      <w:r>
        <w:t xml:space="preserve">7. 系统 1 支持多少名律师同时使用？请给出推荐用户数、并发上限和性能预期。</w:t>
      </w:r>
    </w:p>
    <w:p>
      <w:pPr>
        <w:pStyle w:val="ListParagraph"/>
      </w:pPr>
      <w:r>
        <w:t xml:space="preserve">8. 律师使用系统 1 的入口是什么？例如网页端、Open WebUI、Claude 插件、本地客户端、飞书、微信、浏览器地址，还是其他方式？</w:t>
      </w:r>
    </w:p>
    <w:p>
      <w:pPr>
        <w:pStyle w:val="ListParagraph"/>
      </w:pPr>
      <w:r>
        <w:t xml:space="preserve">9. 律师是否可以通过自己现有的 Codex、IMA Copilot、Claude Code 或其他 AI 工具接入本地系统？如果可以，需要怎样配置？</w:t>
      </w:r>
    </w:p>
    <w:p>
      <w:pPr>
        <w:pStyle w:val="ListParagraph"/>
      </w:pPr>
      <w:r>
        <w:t xml:space="preserve">10. 系统 1 是否支持律师上传 Word、PDF、合同、法规材料，并输出带引用的审查草稿、备忘录或报告初稿？</w:t>
      </w:r>
    </w:p>
    <w:p>
      <w:pPr>
        <w:pStyle w:val="ListParagraph"/>
      </w:pPr>
      <w:r>
        <w:t xml:space="preserve">11. 系统 1 是否支持每个律师独立账号、权限隔离、历史记录管理和 matter 归档？</w:t>
      </w:r>
    </w:p>
    <w:p>
      <w:pPr>
        <w:pStyle w:val="ListParagraph"/>
      </w:pPr>
      <w:r>
        <w:t xml:space="preserve">12. 系统 1 是否支持 Pacgate 内部知识库、模板、历史文件和个人工作区？</w:t>
      </w:r>
    </w:p>
    <w:p>
      <w:pPr>
        <w:pStyle w:val="ListParagraph"/>
      </w:pPr>
      <w:r>
        <w:t xml:space="preserve">13. 请说明系统 1 在 Phase 1 中的最小验收场景，例如能否基于 Pacgate 的合规材料生成带引用的审查草稿。</w:t>
      </w:r>
    </w:p>
    <w:p>
      <w:pPr>
        <w:pStyle w:val="ListParagraph"/>
      </w:pPr>
      <w:r>
        <w:t xml:space="preserve">14. 请说明贵方负责的是技术部署与运行支持，还是也负责 Pacgate 法律 playbook、practice profile、prompt 和 workflow 的实质适配。</w:t>
      </w:r>
    </w:p>
    <w:p>
      <w:pPr>
        <w:pStyle w:val="Heading1"/>
      </w:pPr>
      <w:r>
        <w:t xml:space="preserve">六、系统 2：Lavern Agent Teams 与未来商品化方向</w:t>
      </w:r>
    </w:p>
    <w:p>
      <w:pPr>
        <w:pStyle w:val="ListParagraph"/>
      </w:pPr>
      <w:r>
        <w:t xml:space="preserve">1. 请确认系统 2 的定位是基于 Lavern agent teams 框架，作为未来客户自动化交付、商品化和 SaaS 化的主线。</w:t>
      </w:r>
    </w:p>
    <w:p>
      <w:pPr>
        <w:pStyle w:val="ListParagraph"/>
      </w:pPr>
      <w:r>
        <w:t xml:space="preserve">2. 请确认本次方案中所称 Lavern 指的是 GitHub 仓库 github.com/AnttiHero/lavern 及官网 lavern.ai。</w:t>
      </w:r>
    </w:p>
    <w:p>
      <w:pPr>
        <w:pStyle w:val="ListParagraph"/>
      </w:pPr>
      <w:r>
        <w:t xml:space="preserve">3. 请说明 Lavern 的部署方式：是否 fork 到 Pacgate 仓库，是否在两台本地设备上完整运行，是否使用 Docker 或其他部署方案。</w:t>
      </w:r>
    </w:p>
    <w:p>
      <w:pPr>
        <w:pStyle w:val="ListParagraph"/>
      </w:pPr>
      <w:r>
        <w:t xml:space="preserve">4. 请说明 Lavern 本地模式会使用哪些模型，是否通过 Ollama 运行，是否需要外部 Claude / Mistral API。</w:t>
      </w:r>
    </w:p>
    <w:p>
      <w:pPr>
        <w:pStyle w:val="ListParagraph"/>
      </w:pPr>
      <w:r>
        <w:t xml:space="preserve">5. 请说明 Lavern 的 agent teams、verification loop、human gate 等功能在 Phase 1 中会启用到什么程度。</w:t>
      </w:r>
    </w:p>
    <w:p>
      <w:pPr>
        <w:pStyle w:val="ListParagraph"/>
      </w:pPr>
      <w:r>
        <w:t xml:space="preserve">6. 请说明 Lavern 当前是否被贵方认为是生产级系统、演示型系统，还是可供 Pacgate 学习和二次开发的开源参考系统。</w:t>
      </w:r>
    </w:p>
    <w:p>
      <w:pPr>
        <w:pStyle w:val="ListParagraph"/>
      </w:pPr>
      <w:r>
        <w:t xml:space="preserve">7. 系统 2 是否可以在 Phase 1 中作为“未来商品化原型”搭建，而不是仅作为技术演示？</w:t>
      </w:r>
    </w:p>
    <w:p>
      <w:pPr>
        <w:pStyle w:val="ListParagraph"/>
      </w:pPr>
      <w:r>
        <w:t xml:space="preserve">8. 系统 2 在 Phase 1 中是否能跑通一个最小商业闭环：客户提交材料、agent 访谈或补充问题、自动分析、生成草稿、Pacgate 律师复核、输出交付件？</w:t>
      </w:r>
    </w:p>
    <w:p>
      <w:pPr>
        <w:pStyle w:val="ListParagraph"/>
      </w:pPr>
      <w:r>
        <w:t xml:space="preserve">9. 系统 2 在调试阶段是否可以通过真实入口测试，而不仅仅是在技术后台或命令行中测试？</w:t>
      </w:r>
    </w:p>
    <w:p>
      <w:pPr>
        <w:pStyle w:val="ListParagraph"/>
      </w:pPr>
      <w:r>
        <w:t xml:space="preserve">10. 系统 2 是否可以接入飞书、微信、邮件或网页表单，用于模拟真实客户提交材料、回答问题、补充文件和接收初步输出？</w:t>
      </w:r>
    </w:p>
    <w:p>
      <w:pPr>
        <w:pStyle w:val="ListParagraph"/>
      </w:pPr>
      <w:r>
        <w:t xml:space="preserve">11. 如果 Phase 1 固定交付不包含飞书、微信、邮件入口，请说明各入口的最小可用版本预计需要多少顾问小时。</w:t>
      </w:r>
    </w:p>
    <w:p>
      <w:pPr>
        <w:pStyle w:val="ListParagraph"/>
      </w:pPr>
      <w:r>
        <w:t xml:space="preserve">12. 系统 2 是否可以邀请少量种子客户参与内测？如果可以，请说明所需账号、权限、数据隔离、免责声明和安全配置。</w:t>
      </w:r>
    </w:p>
    <w:p>
      <w:pPr>
        <w:pStyle w:val="ListParagraph"/>
      </w:pPr>
      <w:r>
        <w:t xml:space="preserve">13. 种子客户通过飞书、微信或邮件提交的文件和对话，是否会自动进入本地硬件、matter 文件夹、RAG 或 Lavern workflow？</w:t>
      </w:r>
    </w:p>
    <w:p>
      <w:pPr>
        <w:pStyle w:val="ListParagraph"/>
      </w:pPr>
      <w:r>
        <w:t xml:space="preserve">14. 系统 2 是否支持“客户提交材料 → agent 自动分析 → 生成草稿 → 律师复核 → 再交付客户”的完整测试流程？</w:t>
      </w:r>
    </w:p>
    <w:p>
      <w:pPr>
        <w:pStyle w:val="ListParagraph"/>
      </w:pPr>
      <w:r>
        <w:t xml:space="preserve">15. 系统 2 是否支持 Human-in-the-loop，即所有输出在发给客户前必须经过 Pacgate 律师审批？</w:t>
      </w:r>
    </w:p>
    <w:p>
      <w:pPr>
        <w:pStyle w:val="ListParagraph"/>
      </w:pPr>
      <w:r>
        <w:t xml:space="preserve">16. 系统 2 在客户内测阶段，是否可以设置为只输出“草稿 / 内部参考”，不自动形成正式法律意见？</w:t>
      </w:r>
    </w:p>
    <w:p>
      <w:pPr>
        <w:pStyle w:val="ListParagraph"/>
      </w:pPr>
      <w:r>
        <w:t xml:space="preserve">17. 请说明系统 2 的最小验收场景，例如上传一份材料后，系统能否完成 evidence / counter-evidence 审查并输出草稿交付件。</w:t>
      </w:r>
    </w:p>
    <w:p>
      <w:pPr>
        <w:pStyle w:val="Heading1"/>
      </w:pPr>
      <w:r>
        <w:t xml:space="preserve">七、两个系统之间的数据、知识与工作流关系</w:t>
      </w:r>
    </w:p>
    <w:p>
      <w:pPr>
        <w:pStyle w:val="ListParagraph"/>
      </w:pPr>
      <w:r>
        <w:t xml:space="preserve">1. 请说明系统 1 和系统 2 的数据是否互通。例如律师在 Claude for Legal 中形成的知识、prompt、文件或结论，是否可以被 Lavern agent teams 调用，反之亦然。</w:t>
      </w:r>
    </w:p>
    <w:p>
      <w:pPr>
        <w:pStyle w:val="ListParagraph"/>
      </w:pPr>
      <w:r>
        <w:t xml:space="preserve">2. 如果两套系统分别部署在两台设备上，请说明文件、知识库、用户权限和 matter 数据如何同步或隔离。</w:t>
      </w:r>
    </w:p>
    <w:p>
      <w:pPr>
        <w:pStyle w:val="ListParagraph"/>
      </w:pPr>
      <w:r>
        <w:t xml:space="preserve">3. 请说明 Phase 1 中是否会建立统一的 matter 文件结构，使律师内部使用和客户自动化测试都归集到同一事项目录。</w:t>
      </w:r>
    </w:p>
    <w:p>
      <w:pPr>
        <w:pStyle w:val="ListParagraph"/>
      </w:pPr>
      <w:r>
        <w:t xml:space="preserve">4. 请说明在调试阶段，Pacgate 修改 prompt、agent roles、workflow、报告模板时，是通过网页界面修改，还是需要修改代码仓库和配置文件。</w:t>
      </w:r>
    </w:p>
    <w:p>
      <w:pPr>
        <w:pStyle w:val="ListParagraph"/>
      </w:pPr>
      <w:r>
        <w:t xml:space="preserve">5. 请说明 Cubecloud 在调试阶段提供的支持方式：远程会议、共享屏幕、代码仓库协作、问题单、文档说明，还是现场 workshop。</w:t>
      </w:r>
    </w:p>
    <w:p>
      <w:pPr>
        <w:pStyle w:val="ListParagraph"/>
      </w:pPr>
      <w:r>
        <w:t xml:space="preserve">6. 请说明如果 Pacgate 希望每周推进一次真实业务场景测试，例如数据合规、AI 合规、Web3/RWA 合规，Cubecloud 是否可以按顾问小时陪跑。</w:t>
      </w:r>
    </w:p>
    <w:p>
      <w:pPr>
        <w:pStyle w:val="Heading1"/>
      </w:pPr>
      <w:r>
        <w:t xml:space="preserve">八、Pacgate 自主适配与分工</w:t>
      </w:r>
    </w:p>
    <w:p>
      <w:pPr>
        <w:pStyle w:val="ListParagraph"/>
      </w:pPr>
      <w:r>
        <w:t xml:space="preserve">1. Pacgate 希望自己主导法律场景、prompt、playbook、agent workflow 和报告模板适配。请确认贵方在这部分的角色是技术支持与陪跑，而不是法律内容交付方。</w:t>
      </w:r>
    </w:p>
    <w:p>
      <w:pPr>
        <w:pStyle w:val="ListParagraph"/>
      </w:pPr>
      <w:r>
        <w:t xml:space="preserve">2. 请明确 Package 2 中“Claude for Legal 适配”“Lavern 适配”“playbook / workflow tailoring”的具体工作内容、交付件和验收标准。</w:t>
      </w:r>
    </w:p>
    <w:p>
      <w:pPr>
        <w:pStyle w:val="ListParagraph"/>
      </w:pPr>
      <w:r>
        <w:t xml:space="preserve">3. 如果 Pacgate 自己进行法律适配，Package 2 是否可以改写为“开源项目部署、运行验证、技术评估与适配陪跑”？</w:t>
      </w:r>
    </w:p>
    <w:p>
      <w:pPr>
        <w:pStyle w:val="ListParagraph"/>
      </w:pPr>
      <w:r>
        <w:t xml:space="preserve">4. 请说明贵方是否可以提供每周固定技术支持会议、问题清单跟踪和代码 / 配置排障支持。</w:t>
      </w:r>
    </w:p>
    <w:p>
      <w:pPr>
        <w:pStyle w:val="ListParagraph"/>
      </w:pPr>
      <w:r>
        <w:t xml:space="preserve">5. 请说明贵方是否负责为两个开源项目提供部署脚本、依赖版本清单、环境变量清单、启动说明和故障排查指南。</w:t>
      </w:r>
    </w:p>
    <w:p>
      <w:pPr>
        <w:pStyle w:val="Heading1"/>
      </w:pPr>
      <w:r>
        <w:t xml:space="preserve">九、外部法律数据库 MCP、RAG 与 Context Graph</w:t>
      </w:r>
    </w:p>
    <w:p>
      <w:pPr>
        <w:pStyle w:val="ListParagraph"/>
      </w:pPr>
      <w:r>
        <w:t xml:space="preserve">1. 如果 Pacgate 接入北大法宝、元典等外部法律数据库 MCP，Package 3 是否仍需要导入大量公开法规文本？</w:t>
      </w:r>
    </w:p>
    <w:p>
      <w:pPr>
        <w:pStyle w:val="ListParagraph"/>
      </w:pPr>
      <w:r>
        <w:t xml:space="preserve">2. 贵方建议哪些内容走外部法律数据库 MCP，哪些内容进入 Pacgate 私有 RAG？</w:t>
      </w:r>
    </w:p>
    <w:p>
      <w:pPr>
        <w:pStyle w:val="ListParagraph"/>
      </w:pPr>
      <w:r>
        <w:t xml:space="preserve">3. Phase 1 的 authority registry 是否可以只保存外部法源的引用、版本、链接、检索记录和律师确认结果，而不是复制完整法规库？</w:t>
      </w:r>
    </w:p>
    <w:p>
      <w:pPr>
        <w:pStyle w:val="ListParagraph"/>
      </w:pPr>
      <w:r>
        <w:t xml:space="preserve">4. Pacgate 私有知识库是否应重点存放 playbook、模板、客户材料、历史报告、律师复核意见和 agent 输出？</w:t>
      </w:r>
    </w:p>
    <w:p>
      <w:pPr>
        <w:pStyle w:val="ListParagraph"/>
      </w:pPr>
      <w:r>
        <w:t xml:space="preserve">5. 请说明 Package 3 中 authority registry 的具体字段设计，例如来源、版本日期、效力状态、适用地区、引用优先级、审核状态等。</w:t>
      </w:r>
    </w:p>
    <w:p>
      <w:pPr>
        <w:pStyle w:val="ListParagraph"/>
      </w:pPr>
      <w:r>
        <w:t xml:space="preserve">6. 请说明 Package 3 是否包含真实法规、监管文件、内部模板的导入，还是只包含结构和 starter 设置。</w:t>
      </w:r>
    </w:p>
    <w:p>
      <w:pPr>
        <w:pStyle w:val="ListParagraph"/>
      </w:pPr>
      <w:r>
        <w:t xml:space="preserve">7. 请说明本地 RAG starter 使用什么向量数据库、embedding 模型、chunking 策略和 reranking 方案。</w:t>
      </w:r>
    </w:p>
    <w:p>
      <w:pPr>
        <w:pStyle w:val="ListParagraph"/>
      </w:pPr>
      <w:r>
        <w:t xml:space="preserve">8. 请说明法律文本 chunking 是否会按法条、章节、条款层级处理，还是采用通用文本切分。</w:t>
      </w:r>
    </w:p>
    <w:p>
      <w:pPr>
        <w:pStyle w:val="ListParagraph"/>
      </w:pPr>
      <w:r>
        <w:t xml:space="preserve">9. 请说明 RAG 检索结果是否支持来源引用、版本管理和律师复核标记。</w:t>
      </w:r>
    </w:p>
    <w:p>
      <w:pPr>
        <w:pStyle w:val="ListParagraph"/>
      </w:pPr>
      <w:r>
        <w:t xml:space="preserve">10. 请说明 Pacgate 后续能否自行扩充、导出、迁移知识库和向量索引。</w:t>
      </w:r>
    </w:p>
    <w:p>
      <w:pPr>
        <w:pStyle w:val="ListParagraph"/>
      </w:pPr>
      <w:r>
        <w:t xml:space="preserve">11. 请说明贵方所谓 context graph 和 NetDocuments Legal Context Graph / GraphRAG 的关系：Phase 1 能做到什么程度，哪些留到 Phase 2？</w:t>
      </w:r>
    </w:p>
    <w:p>
      <w:pPr>
        <w:pStyle w:val="ListParagraph"/>
      </w:pPr>
      <w:r>
        <w:t xml:space="preserve">12. 是否可以在 Phase 1 建立轻量数据结构：client、matter、document、authority、playbook、agent run、review decision、delivery package？</w:t>
      </w:r>
    </w:p>
    <w:p>
      <w:pPr>
        <w:pStyle w:val="ListParagraph"/>
      </w:pPr>
      <w:r>
        <w:t xml:space="preserve">13. 未来如果系统 2 SaaS 化，这套 context graph 是否可以直接延续，而不是重做？</w:t>
      </w:r>
    </w:p>
    <w:p>
      <w:pPr>
        <w:pStyle w:val="ListParagraph"/>
      </w:pPr>
      <w:r>
        <w:t xml:space="preserve">14. 外部 MCP 检索结果是否可以和内部 RAG 检索结果一起进入同一个 agent workflow，并分别标注来源？</w:t>
      </w:r>
    </w:p>
    <w:p>
      <w:pPr>
        <w:pStyle w:val="ListParagraph"/>
      </w:pPr>
      <w:r>
        <w:t xml:space="preserve">15. 系统是否支持区分“外部权威法源”和“Pacgate 内部经验”，避免 AI 把内部建议误当成法律依据？</w:t>
      </w:r>
    </w:p>
    <w:p>
      <w:pPr>
        <w:pStyle w:val="ListParagraph"/>
      </w:pPr>
      <w:r>
        <w:t xml:space="preserve">16. 律师是否可以对外部检索结果和内部知识结果进行确认、驳回、标记优先级，并反馈到后续 workflow？</w:t>
      </w:r>
    </w:p>
    <w:p>
      <w:pPr>
        <w:pStyle w:val="Heading1"/>
      </w:pPr>
      <w:r>
        <w:t xml:space="preserve">十、律师使用入口、客户入口与自动化测试</w:t>
      </w:r>
    </w:p>
    <w:p>
      <w:pPr>
        <w:pStyle w:val="ListParagraph"/>
      </w:pPr>
      <w:r>
        <w:t xml:space="preserve">1. Phase 1 中律师日常使用入口是什么？Open WebUI、OpenSpace、Lavern 前端、Claude plugin、飞书 Bot，还是本地文件夹监听？</w:t>
      </w:r>
    </w:p>
    <w:p>
      <w:pPr>
        <w:pStyle w:val="ListParagraph"/>
      </w:pPr>
      <w:r>
        <w:t xml:space="preserve">2. 是否包含飞书 Bot 或飞书工作流接入？如果不包含，请说明预计需要多少顾问小时可完成最小可用版本。</w:t>
      </w:r>
    </w:p>
    <w:p>
      <w:pPr>
        <w:pStyle w:val="ListParagraph"/>
      </w:pPr>
      <w:r>
        <w:t xml:space="preserve">3. 是否包含本地文件夹自动监听、上传材料自动触发分析、生成报告草稿等自动化能力？</w:t>
      </w:r>
    </w:p>
    <w:p>
      <w:pPr>
        <w:pStyle w:val="ListParagraph"/>
      </w:pPr>
      <w:r>
        <w:t xml:space="preserve">4. 请列出 Phase 1 完成后，Pacgate 律师可以实际操作的 3 至 5 个具体场景。</w:t>
      </w:r>
    </w:p>
    <w:p>
      <w:pPr>
        <w:pStyle w:val="ListParagraph"/>
      </w:pPr>
      <w:r>
        <w:t xml:space="preserve">5. 请说明每个场景的输入材料、操作步骤、系统输出和律师复核点。</w:t>
      </w:r>
    </w:p>
    <w:p>
      <w:pPr>
        <w:pStyle w:val="ListParagraph"/>
      </w:pPr>
      <w:r>
        <w:t xml:space="preserve">6. 如未来接入微信、飞书、邮件或网页表单，哪些入口最适合作为系统 2 种子客户内测入口？请说明理由。</w:t>
      </w:r>
    </w:p>
    <w:p>
      <w:pPr>
        <w:pStyle w:val="Heading1"/>
      </w:pPr>
      <w:r>
        <w:t xml:space="preserve">十一、安全、权限与数据边界</w:t>
      </w:r>
    </w:p>
    <w:p>
      <w:pPr>
        <w:pStyle w:val="ListParagraph"/>
      </w:pPr>
      <w:r>
        <w:t xml:space="preserve">1. 请说明所有客户文件、解析文本、向量库、日志和输出是否默认保存在 Pacgate 控制的本地设备内。</w:t>
      </w:r>
    </w:p>
    <w:p>
      <w:pPr>
        <w:pStyle w:val="ListParagraph"/>
      </w:pPr>
      <w:r>
        <w:t xml:space="preserve">2. 请说明哪些情况下数据会发送至外部模型或第三方服务，是否可以完全关闭外部调用。</w:t>
      </w:r>
    </w:p>
    <w:p>
      <w:pPr>
        <w:pStyle w:val="ListParagraph"/>
      </w:pPr>
      <w:r>
        <w:t xml:space="preserve">3. 请说明 IronClaw 在 Phase 1 中具体负责哪些安全边界、审批机制或权限控制。</w:t>
      </w:r>
    </w:p>
    <w:p>
      <w:pPr>
        <w:pStyle w:val="ListParagraph"/>
      </w:pPr>
      <w:r>
        <w:t xml:space="preserve">4. 请说明日志是否会记录客户文件正文、prompt、模型输出等敏感信息，是否支持脱敏或关闭。</w:t>
      </w:r>
    </w:p>
    <w:p>
      <w:pPr>
        <w:pStyle w:val="ListParagraph"/>
      </w:pPr>
      <w:r>
        <w:t xml:space="preserve">5. 请说明系统是否支持不同客户或 matter 之间的数据隔离。</w:t>
      </w:r>
    </w:p>
    <w:p>
      <w:pPr>
        <w:pStyle w:val="ListParagraph"/>
      </w:pPr>
      <w:r>
        <w:t xml:space="preserve">6. 请说明种子客户内测时是否可以设置免责声明、客户授权、数据使用范围和输出非正式法律意见提示。</w:t>
      </w:r>
    </w:p>
    <w:p>
      <w:pPr>
        <w:pStyle w:val="ListParagraph"/>
      </w:pPr>
      <w:r>
        <w:t xml:space="preserve">7. 请说明外部法律数据库 MCP、外部 LLM API、Cubecloud 远程运维分别涉及哪些数据出域风险。</w:t>
      </w:r>
    </w:p>
    <w:p>
      <w:pPr>
        <w:pStyle w:val="Heading1"/>
      </w:pPr>
      <w:r>
        <w:t xml:space="preserve">十二、系统 2 SaaS 化的工作内容与报价区间</w:t>
      </w:r>
    </w:p>
    <w:p>
      <w:pPr>
        <w:pStyle w:val="ListParagraph"/>
      </w:pPr>
      <w:r>
        <w:t xml:space="preserve">1. 请说明贵方所称 Phase 2 SaaS 化具体包括哪些模块：客户门户、律师后台、matter 系统、权限隔离、RAG、计费、日志审计、运维监控等。</w:t>
      </w:r>
    </w:p>
    <w:p>
      <w:pPr>
        <w:pStyle w:val="ListParagraph"/>
      </w:pPr>
      <w:r>
        <w:t xml:space="preserve">2. 请分别提供系统 2 SaaS 化的三档方案：种子客户内测版、MVP 商业版、正式平台版。</w:t>
      </w:r>
    </w:p>
    <w:p>
      <w:pPr>
        <w:pStyle w:val="ListParagraph"/>
      </w:pPr>
      <w:r>
        <w:t xml:space="preserve">3. 请分别列明三档方案的功能范围、预计周期、团队配置、硬件要求、是否复用 Phase 1 成果、预算区间和主要风险。</w:t>
      </w:r>
    </w:p>
    <w:p>
      <w:pPr>
        <w:pStyle w:val="ListParagraph"/>
      </w:pPr>
      <w:r>
        <w:t xml:space="preserve">4. 请说明系统 2 SaaS 化时，是更适合部署在 Pacgate 自有本地服务器、私有云、公有云，还是混合架构。</w:t>
      </w:r>
    </w:p>
    <w:p>
      <w:pPr>
        <w:pStyle w:val="ListParagraph"/>
      </w:pPr>
      <w:r>
        <w:t xml:space="preserve">5. 请说明 SaaS 化后客户数据是否仍可默认留在 Pacgate 控制环境中，外部模型调用如何控制。</w:t>
      </w:r>
    </w:p>
    <w:p>
      <w:pPr>
        <w:pStyle w:val="ListParagraph"/>
      </w:pPr>
      <w:r>
        <w:t xml:space="preserve">6. 请说明从 Phase 1 Lavern 原型走向 Phase 2 SaaS，哪些部分可以复用，哪些部分需要重构。</w:t>
      </w:r>
    </w:p>
    <w:p>
      <w:pPr>
        <w:pStyle w:val="ListParagraph"/>
      </w:pPr>
      <w:r>
        <w:t xml:space="preserve">7. 请说明是否需要新增客户账号系统、企业组织管理、客户权限、律师权限、管理员后台、通知系统和客户支持系统。</w:t>
      </w:r>
    </w:p>
    <w:p>
      <w:pPr>
        <w:pStyle w:val="ListParagraph"/>
      </w:pPr>
      <w:r>
        <w:t xml:space="preserve">8. 请说明是否需要新增商业化模块，如套餐、订阅、用量统计、账单、发票、客户管理和服务记录。</w:t>
      </w:r>
    </w:p>
    <w:p>
      <w:pPr>
        <w:pStyle w:val="ListParagraph"/>
      </w:pPr>
      <w:r>
        <w:t xml:space="preserve">9. 请说明系统 2 如果未来支持多个客户同时使用，数据库、多租户隔离、文件存储和向量库隔离如何设计。</w:t>
      </w:r>
    </w:p>
    <w:p>
      <w:pPr>
        <w:pStyle w:val="ListParagraph"/>
      </w:pPr>
      <w:r>
        <w:t xml:space="preserve">10. 请说明 Phase 2 的粗略预算区间：种子客户内测版、MVP 商业版、正式平台版分别大约需要多少预算。</w:t>
      </w:r>
    </w:p>
    <w:p>
      <w:pPr>
        <w:pStyle w:val="Heading1"/>
      </w:pPr>
      <w:r>
        <w:t xml:space="preserve">十三、验收、付款与后续支持</w:t>
      </w:r>
    </w:p>
    <w:p>
      <w:pPr>
        <w:pStyle w:val="ListParagraph"/>
      </w:pPr>
      <w:r>
        <w:t xml:space="preserve">1. 请为 60% kickoff、30% Milestone 1、10% final handover 分别提供明确验收标准。</w:t>
      </w:r>
    </w:p>
    <w:p>
      <w:pPr>
        <w:pStyle w:val="ListParagraph"/>
      </w:pPr>
      <w:r>
        <w:t xml:space="preserve">2. 请说明如果 Milestone 1 未达到“本地系统可运行”标准，整改周期和责任如何安排。</w:t>
      </w:r>
    </w:p>
    <w:p>
      <w:pPr>
        <w:pStyle w:val="ListParagraph"/>
      </w:pPr>
      <w:r>
        <w:t xml:space="preserve">3. 请说明 final handover 包含哪些文档：部署说明、账号清单、操作手册、故障排查、数据导出指南等。</w:t>
      </w:r>
    </w:p>
    <w:p>
      <w:pPr>
        <w:pStyle w:val="ListParagraph"/>
      </w:pPr>
      <w:r>
        <w:t xml:space="preserve">4. 请说明 40 小时远程顾问的使用方式：是否按实际工时扣减，是否提供工时记录，未使用小时是否可顺延。</w:t>
      </w:r>
    </w:p>
    <w:p>
      <w:pPr>
        <w:pStyle w:val="ListParagraph"/>
      </w:pPr>
      <w:r>
        <w:t xml:space="preserve">5. 请说明额外 workflow、connector、飞书接入、模型优化、硬件扩容分别如何报价。</w:t>
      </w:r>
    </w:p>
    <w:p>
      <w:pPr>
        <w:pStyle w:val="ListParagraph"/>
      </w:pPr>
      <w:r>
        <w:t xml:space="preserve">6. 请说明 Phase 1 结束后，Pacgate 若决定不进入 Phase 2，是否仍拥有完整使用权、数据所有权和继续自研的能力。</w:t>
      </w:r>
    </w:p>
    <w:p>
      <w:pPr>
        <w:pStyle w:val="ListParagraph"/>
      </w:pPr>
      <w:r>
        <w:t xml:space="preserve">7. 请分别为系统 1 和系统 2 提供独立验收标准，不要混在同一个“法律 Agent 适配”交付项里。</w:t>
      </w:r>
    </w:p>
    <w:p>
      <w:pPr>
        <w:pStyle w:val="ListParagraph"/>
      </w:pPr>
      <w:r>
        <w:t xml:space="preserve">8. 请说明是否可以按每 10 小时顾问服务形成一次可验证成果或阶段总结。</w:t>
      </w:r>
    </w:p>
    <w:p>
      <w:pPr>
        <w:pStyle w:val="Heading1"/>
      </w:pPr>
      <w:r>
        <w:t xml:space="preserve">十四、知识产权与开源合规</w:t>
      </w:r>
    </w:p>
    <w:p>
      <w:pPr>
        <w:pStyle w:val="ListParagraph"/>
      </w:pPr>
      <w:r>
        <w:t xml:space="preserve">1. 请说明 Claude for Legal、Lavern 及其他开源项目的许可证义务由谁负责识别和遵守。</w:t>
      </w:r>
    </w:p>
    <w:p>
      <w:pPr>
        <w:pStyle w:val="ListParagraph"/>
      </w:pPr>
      <w:r>
        <w:t xml:space="preserve">2. 请说明 Pacgate 在开源项目基础上的修改、prompt、workflow、playbook、知识库结构和配置文件，知识产权是否归 Pacgate 所有。</w:t>
      </w:r>
    </w:p>
    <w:p>
      <w:pPr>
        <w:pStyle w:val="ListParagraph"/>
      </w:pPr>
      <w:r>
        <w:t xml:space="preserve">3. 请说明贵方交付的脚本、配置、文档、prompt、workflow 是否允许 Pacgate 复制、修改、迁移和用于后续商业化。</w:t>
      </w:r>
    </w:p>
    <w:p>
      <w:pPr>
        <w:pStyle w:val="ListParagraph"/>
      </w:pPr>
      <w:r>
        <w:t xml:space="preserve">4. 请说明是否存在任何 Cubecloud 专有组件导致 Pacgate 后续无法独立迁移或运行。</w:t>
      </w:r>
    </w:p>
    <w:p>
      <w:pPr>
        <w:pStyle w:val="ListParagraph"/>
      </w:pPr>
      <w:r>
        <w:t xml:space="preserve">5. 请说明如系统 2 未来 SaaS 化或商业化，Claude for Legal、Lavern、Mike、Suzie Law 等开源项目的许可证是否会对商业化产生限制。</w:t>
      </w:r>
    </w:p>
    <w:p>
      <w:pPr>
        <w:pStyle w:val="ListParagraph"/>
      </w:pPr>
      <w:r>
        <w:t xml:space="preserve">6. 请说明开源项目 fork、二次开发、内部部署、客户使用和外部商业化各自对应的合规要求。</w:t>
      </w:r>
    </w:p>
    <w:p>
      <w:pPr>
        <w:pStyle w:val="Heading1"/>
      </w:pPr>
      <w:r>
        <w:t xml:space="preserve">十五、建议回复格式</w:t>
      </w:r>
    </w:p>
    <w:tbl>
      <w:tblPr>
        <w:tblW w:w="0" w:type="auto"/>
        <w:tblBorders>
          <w:top w:val="single" w:sz="4" w:color="C9D1D9"/>
          <w:left w:val="single" w:sz="4" w:color="C9D1D9"/>
          <w:bottom w:val="single" w:sz="4" w:color="C9D1D9"/>
          <w:right w:val="single" w:sz="4" w:color="C9D1D9"/>
          <w:insideH w:val="single" w:sz="4" w:color="C9D1D9"/>
          <w:insideV w:val="single" w:sz="4" w:color="C9D1D9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2400" w:type="dxa"/>
            <w:shd w:val="clear" w:color="auto" w:fill="EEF4FB"/>
          </w:tcPr>
          <w:p>
            <w:r>
              <w:t xml:space="preserve">问题编号</w:t>
            </w:r>
          </w:p>
        </w:tc>
        <w:tc>
          <w:tcPr>
            <w:tcW w:w="2400" w:type="dxa"/>
            <w:shd w:val="clear" w:color="auto" w:fill="EEF4FB"/>
          </w:tcPr>
          <w:p>
            <w:r>
              <w:t xml:space="preserve">贵方回复</w:t>
            </w:r>
          </w:p>
        </w:tc>
        <w:tc>
          <w:tcPr>
            <w:tcW w:w="2400" w:type="dxa"/>
            <w:shd w:val="clear" w:color="auto" w:fill="EEF4FB"/>
          </w:tcPr>
          <w:p>
            <w:r>
              <w:t xml:space="preserve">交付归类</w:t>
            </w:r>
          </w:p>
        </w:tc>
        <w:tc>
          <w:tcPr>
            <w:tcW w:w="2400" w:type="dxa"/>
            <w:shd w:val="clear" w:color="auto" w:fill="EEF4FB"/>
          </w:tcPr>
          <w:p>
            <w:r>
              <w:t xml:space="preserve">预计时间 / 成本</w:t>
            </w:r>
          </w:p>
        </w:tc>
        <w:tc>
          <w:tcPr>
            <w:tcW w:w="2400" w:type="dxa"/>
            <w:shd w:val="clear" w:color="auto" w:fill="EEF4FB"/>
          </w:tcPr>
          <w:p>
            <w:r>
              <w:t xml:space="preserve">备注</w:t>
            </w:r>
          </w:p>
        </w:tc>
      </w:tr>
    </w:tbl>
    <w:tbl>
      <w:tblPr>
        <w:tblW w:w="0" w:type="auto"/>
        <w:tblBorders>
          <w:top w:val="single" w:sz="4" w:color="C9D1D9"/>
          <w:left w:val="single" w:sz="4" w:color="C9D1D9"/>
          <w:bottom w:val="single" w:sz="4" w:color="C9D1D9"/>
          <w:right w:val="single" w:sz="4" w:color="C9D1D9"/>
          <w:insideH w:val="single" w:sz="4" w:color="C9D1D9"/>
          <w:insideV w:val="single" w:sz="4" w:color="C9D1D9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2400" w:type="dxa"/>
          </w:tcPr>
          <w:p>
            <w:r>
              <w:t xml:space="preserve">示例：二-1</w:t>
            </w:r>
          </w:p>
        </w:tc>
        <w:tc>
          <w:tcPr>
            <w:tcW w:w="2400" w:type="dxa"/>
          </w:tcPr>
          <w:p>
            <w:r>
              <w:t xml:space="preserve">请逐项书面说明</w:t>
            </w:r>
          </w:p>
        </w:tc>
        <w:tc>
          <w:tcPr>
            <w:tcW w:w="2400" w:type="dxa"/>
          </w:tcPr>
          <w:p>
            <w:r>
              <w:t xml:space="preserve">固定交付 / 顾问小时 / 另行报价 / 暂不支持 / 待确认</w:t>
            </w:r>
          </w:p>
        </w:tc>
        <w:tc>
          <w:tcPr>
            <w:tcW w:w="2400" w:type="dxa"/>
          </w:tcPr>
          <w:p>
            <w:r>
              <w:t xml:space="preserve">如适用，请填写</w:t>
            </w:r>
          </w:p>
        </w:tc>
        <w:tc>
          <w:tcPr>
            <w:tcW w:w="2400" w:type="dxa"/>
          </w:tcPr>
          <w:p>
            <w:r>
              <w:t xml:space="preserve">如涉及风险、前提或第三方依赖，请说明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80"/>
    </w:pPr>
    <w:rPr>
      <w:rFonts w:ascii="Arial" w:eastAsia="Microsoft YaHei"/>
      <w:sz w:val="22"/>
    </w:rPr>
  </w:style>
  <w:style w:type="paragraph" w:styleId="Title">
    <w:name w:val="Title"/>
    <w:basedOn w:val="Normal"/>
    <w:next w:val="Normal"/>
    <w:qFormat/>
    <w:pPr>
      <w:spacing w:after="240"/>
    </w:pPr>
    <w:rPr>
      <w:b/>
      <w:rFonts w:ascii="Arial" w:eastAsia="Microsoft YaHei"/>
      <w:sz w:val="36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b/>
      <w:color w:val="1F4E79"/>
      <w:rFonts w:ascii="Arial" w:eastAsia="Microsoft YaHei"/>
      <w:sz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b/>
      <w:rFonts w:ascii="Arial" w:eastAsia="Microsoft YaHei"/>
      <w:sz w:val="24"/>
    </w:rPr>
  </w:style>
  <w:style w:type="paragraph" w:styleId="ListParagraph">
    <w:name w:val="List Paragraph"/>
    <w:basedOn w:val="Normal"/>
    <w:pPr>
      <w:spacing w:after="80"/>
      <w:ind w:left="360"/>
    </w:pPr>
    <w:rPr>
      <w:rFonts w:ascii="Arial" w:eastAsia="Microsoft YaHei"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