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B8AA1">
      <w:pPr>
        <w:bidi w:val="0"/>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智方云本地</w:t>
      </w:r>
      <w:r>
        <w:rPr>
          <w:rFonts w:hint="default" w:ascii="Times New Roman" w:hAnsi="Times New Roman" w:eastAsia="方正小标宋简体" w:cs="Times New Roman"/>
          <w:sz w:val="44"/>
          <w:szCs w:val="44"/>
        </w:rPr>
        <w:t xml:space="preserve"> AI </w:t>
      </w:r>
      <w:r>
        <w:rPr>
          <w:rFonts w:hint="eastAsia" w:ascii="方正小标宋简体" w:hAnsi="方正小标宋简体" w:eastAsia="方正小标宋简体" w:cs="方正小标宋简体"/>
          <w:sz w:val="44"/>
          <w:szCs w:val="44"/>
        </w:rPr>
        <w:t>硬件设备及标准系统交付合同</w:t>
      </w:r>
    </w:p>
    <w:p w14:paraId="5DC7493F">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38E5CDE2">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73D99967">
      <w:pPr>
        <w:bidi w:val="0"/>
        <w:rPr>
          <w:rFonts w:hint="eastAsia" w:ascii="方正仿宋_GB2312" w:hAnsi="方正仿宋_GB2312" w:eastAsia="方正仿宋_GB2312" w:cs="方正仿宋_GB2312"/>
          <w:lang w:val="en-US" w:eastAsia="zh-CN"/>
        </w:rPr>
      </w:pPr>
    </w:p>
    <w:p w14:paraId="329B0E9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甲方（需方）：</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cs="方正仿宋_GB2312"/>
          <w:lang w:val="en-US" w:eastAsia="zh-CN"/>
        </w:rPr>
        <w:t xml:space="preserve"> </w:t>
      </w:r>
      <w:r>
        <w:rPr>
          <w:rFonts w:hint="eastAsia" w:ascii="方正仿宋_GB2312" w:hAnsi="方正仿宋_GB2312" w:eastAsia="方正仿宋_GB2312" w:cs="方正仿宋_GB2312"/>
          <w:lang w:val="en-US" w:eastAsia="zh-CN"/>
        </w:rPr>
        <w:t xml:space="preserve">                   </w:t>
      </w:r>
    </w:p>
    <w:p w14:paraId="3FF4BEE3">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地       址：</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22DB30B6">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人：</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26278488">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方 式：</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7AF76705">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3CADFA62">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58D5594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77EB12E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04EFA10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3313980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238EFD9E">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乙方（供方）：</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62E34D5B">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地       址：</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21A462B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人：</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0247E57C">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方 式：</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780B9192">
      <w:pPr>
        <w:rPr>
          <w:rFonts w:ascii="Times New Roman" w:hAnsi="Times New Roman" w:eastAsia="宋体" w:cs="Times New Roman"/>
          <w:sz w:val="24"/>
        </w:rPr>
      </w:pPr>
      <w:r>
        <w:rPr>
          <w:rFonts w:ascii="Times New Roman" w:hAnsi="Times New Roman" w:eastAsia="宋体" w:cs="Times New Roman"/>
          <w:sz w:val="24"/>
        </w:rPr>
        <w:br w:type="page"/>
      </w:r>
    </w:p>
    <w:p w14:paraId="101F2DA6">
      <w:p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鉴于甲方拟建设本地化</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工作基础设施，乙方具备本地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硬件设备、</w:t>
      </w:r>
      <w:r>
        <w:rPr>
          <w:rFonts w:hint="default" w:ascii="Times New Roman" w:hAnsi="Times New Roman" w:eastAsia="方正仿宋_GB2312" w:cs="Times New Roman"/>
        </w:rPr>
        <w:t xml:space="preserve">Cubecloud </w:t>
      </w:r>
      <w:r>
        <w:rPr>
          <w:rFonts w:hint="eastAsia" w:ascii="方正仿宋_GB2312" w:hAnsi="方正仿宋_GB2312" w:eastAsia="方正仿宋_GB2312" w:cs="方正仿宋_GB2312"/>
        </w:rPr>
        <w:t>标准本地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层及</w:t>
      </w:r>
      <w:r>
        <w:rPr>
          <w:rFonts w:hint="default" w:ascii="Times New Roman" w:hAnsi="Times New Roman" w:eastAsia="方正仿宋_GB2312" w:cs="Times New Roman"/>
        </w:rPr>
        <w:t xml:space="preserve"> Cubecloud Agent OS </w:t>
      </w:r>
      <w:r>
        <w:rPr>
          <w:rFonts w:hint="eastAsia" w:ascii="方正仿宋_GB2312" w:hAnsi="方正仿宋_GB2312" w:eastAsia="方正仿宋_GB2312" w:cs="方正仿宋_GB2312"/>
        </w:rPr>
        <w:t>表层交付能力，双方经协商达成本合同。</w:t>
      </w:r>
    </w:p>
    <w:p w14:paraId="0AFCAFD2">
      <w:pPr>
        <w:pStyle w:val="2"/>
        <w:bidi w:val="0"/>
        <w:spacing w:line="360" w:lineRule="auto"/>
        <w:rPr>
          <w:rFonts w:hint="eastAsia"/>
        </w:rPr>
      </w:pPr>
      <w:r>
        <w:rPr>
          <w:rFonts w:hint="eastAsia"/>
        </w:rPr>
        <w:t>第</w:t>
      </w:r>
      <w:r>
        <w:rPr>
          <w:rFonts w:hint="eastAsia"/>
          <w:lang w:val="en-US" w:eastAsia="zh-CN"/>
        </w:rPr>
        <w:t>一</w:t>
      </w:r>
      <w:r>
        <w:rPr>
          <w:rFonts w:hint="eastAsia"/>
        </w:rPr>
        <w:t>条</w:t>
      </w:r>
      <w:r>
        <w:rPr>
          <w:rFonts w:hint="eastAsia"/>
          <w:lang w:val="en-US" w:eastAsia="zh-CN"/>
        </w:rPr>
        <w:t xml:space="preserve">  </w:t>
      </w:r>
      <w:r>
        <w:rPr>
          <w:rFonts w:hint="eastAsia"/>
        </w:rPr>
        <w:t>合</w:t>
      </w:r>
      <w:bookmarkStart w:id="0" w:name="_GoBack"/>
      <w:bookmarkEnd w:id="0"/>
      <w:r>
        <w:rPr>
          <w:rFonts w:hint="eastAsia"/>
        </w:rPr>
        <w:t>同目的</w:t>
      </w:r>
    </w:p>
    <w:p w14:paraId="14544FAC">
      <w:p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乙方根据本合同及《智方云产品及服务统一选购表》向甲方交付本地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硬件设备、配套设备、标准</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层及</w:t>
      </w:r>
      <w:r>
        <w:rPr>
          <w:rFonts w:hint="default" w:ascii="Times New Roman" w:hAnsi="Times New Roman" w:eastAsia="方正仿宋_GB2312" w:cs="Times New Roman"/>
        </w:rPr>
        <w:t xml:space="preserve"> Agent OS </w:t>
      </w:r>
      <w:r>
        <w:rPr>
          <w:rFonts w:hint="eastAsia" w:ascii="方正仿宋_GB2312" w:hAnsi="方正仿宋_GB2312" w:eastAsia="方正仿宋_GB2312" w:cs="方正仿宋_GB2312"/>
        </w:rPr>
        <w:t>表层，使甲方具备本地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工作、文件处理、基础检索、</w:t>
      </w:r>
      <w:r>
        <w:rPr>
          <w:rFonts w:hint="default" w:ascii="Times New Roman" w:hAnsi="Times New Roman" w:eastAsia="方正仿宋_GB2312" w:cs="Times New Roman"/>
        </w:rPr>
        <w:t xml:space="preserve">Agent </w:t>
      </w:r>
      <w:r>
        <w:rPr>
          <w:rFonts w:hint="eastAsia" w:ascii="方正仿宋_GB2312" w:hAnsi="方正仿宋_GB2312" w:eastAsia="方正仿宋_GB2312" w:cs="方正仿宋_GB2312"/>
        </w:rPr>
        <w:t>应用承载及后续扩展的基础环境。</w:t>
      </w:r>
    </w:p>
    <w:p w14:paraId="627768F1">
      <w:pPr>
        <w:pStyle w:val="2"/>
        <w:bidi w:val="0"/>
        <w:spacing w:line="360" w:lineRule="auto"/>
        <w:rPr>
          <w:rFonts w:hint="eastAsia" w:eastAsia="黑体"/>
          <w:lang w:eastAsia="zh-CN"/>
        </w:rPr>
      </w:pPr>
      <w:r>
        <w:rPr>
          <w:rFonts w:hint="eastAsia"/>
        </w:rPr>
        <w:t>第</w:t>
      </w:r>
      <w:r>
        <w:rPr>
          <w:rFonts w:hint="eastAsia"/>
          <w:lang w:val="en-US" w:eastAsia="zh-CN"/>
        </w:rPr>
        <w:t>二</w:t>
      </w:r>
      <w:r>
        <w:rPr>
          <w:rFonts w:hint="eastAsia"/>
        </w:rPr>
        <w:t>条</w:t>
      </w:r>
      <w:r>
        <w:rPr>
          <w:rFonts w:hint="eastAsia"/>
          <w:lang w:val="en-US" w:eastAsia="zh-CN"/>
        </w:rPr>
        <w:t xml:space="preserve">  交付内容</w:t>
      </w:r>
    </w:p>
    <w:p w14:paraId="5A43494E">
      <w:pPr>
        <w:bidi w:val="0"/>
        <w:spacing w:line="360" w:lineRule="auto"/>
        <w:ind w:left="0" w:leftChars="0" w:firstLine="560" w:firstLineChars="200"/>
        <w:rPr>
          <w:rFonts w:hint="eastAsia"/>
        </w:rPr>
      </w:pPr>
      <w:r>
        <w:rPr>
          <w:rFonts w:hint="eastAsia"/>
        </w:rPr>
        <w:t>本合同项下具体交付内容以双方确认的《智方云产品及服务统一选购表》中标注适用于本合同的项目为准。基础交付范围包括：</w:t>
      </w:r>
    </w:p>
    <w:p w14:paraId="793D3A71">
      <w:pPr>
        <w:numPr>
          <w:ilvl w:val="0"/>
          <w:numId w:val="1"/>
        </w:numPr>
        <w:bidi w:val="0"/>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 xml:space="preserve">AIPC </w:t>
      </w:r>
      <w:r>
        <w:rPr>
          <w:rFonts w:hint="eastAsia" w:ascii="方正仿宋_GB2312" w:hAnsi="方正仿宋_GB2312" w:eastAsia="方正仿宋_GB2312" w:cs="方正仿宋_GB2312"/>
        </w:rPr>
        <w:t>级本地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设备：用于本地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工作、文档处理、模型运行及</w:t>
      </w:r>
      <w:r>
        <w:rPr>
          <w:rFonts w:hint="default" w:ascii="Times New Roman" w:hAnsi="Times New Roman" w:eastAsia="方正仿宋_GB2312" w:cs="Times New Roman"/>
        </w:rPr>
        <w:t xml:space="preserve"> Agent</w:t>
      </w:r>
      <w:r>
        <w:rPr>
          <w:rFonts w:hint="eastAsia" w:ascii="方正仿宋_GB2312" w:hAnsi="方正仿宋_GB2312" w:eastAsia="方正仿宋_GB2312" w:cs="方正仿宋_GB2312"/>
        </w:rPr>
        <w:t xml:space="preserve"> 应用承载。</w:t>
      </w:r>
    </w:p>
    <w:p w14:paraId="258C45F9">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外接 GPU Dock</w:t>
      </w:r>
      <w:r>
        <w:rPr>
          <w:rFonts w:hint="eastAsia" w:ascii="方正仿宋_GB2312" w:hAnsi="方正仿宋_GB2312" w:eastAsia="方正仿宋_GB2312" w:cs="方正仿宋_GB2312"/>
        </w:rPr>
        <w:t xml:space="preserve"> 或配套加速设备：用于提升本地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 xml:space="preserve">推理及多 </w:t>
      </w:r>
      <w:r>
        <w:rPr>
          <w:rFonts w:hint="default" w:ascii="Times New Roman" w:hAnsi="Times New Roman" w:eastAsia="方正仿宋_GB2312" w:cs="Times New Roman"/>
        </w:rPr>
        <w:t xml:space="preserve">Agent </w:t>
      </w:r>
      <w:r>
        <w:rPr>
          <w:rFonts w:hint="eastAsia" w:ascii="方正仿宋_GB2312" w:hAnsi="方正仿宋_GB2312" w:eastAsia="方正仿宋_GB2312" w:cs="方正仿宋_GB2312"/>
        </w:rPr>
        <w:t>应用运行能力。</w:t>
      </w:r>
    </w:p>
    <w:p w14:paraId="6A1CA3A0">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Cubecloud</w:t>
      </w:r>
      <w:r>
        <w:rPr>
          <w:rFonts w:hint="eastAsia" w:ascii="方正仿宋_GB2312" w:hAnsi="方正仿宋_GB2312" w:eastAsia="方正仿宋_GB2312" w:cs="方正仿宋_GB2312"/>
        </w:rPr>
        <w:t xml:space="preserve"> 标准本地 </w:t>
      </w:r>
      <w:r>
        <w:rPr>
          <w:rFonts w:hint="default" w:ascii="Times New Roman" w:hAnsi="Times New Roman" w:eastAsia="方正仿宋_GB2312" w:cs="Times New Roman"/>
        </w:rPr>
        <w:t xml:space="preserve">AI </w:t>
      </w:r>
      <w:r>
        <w:rPr>
          <w:rFonts w:hint="eastAsia" w:ascii="方正仿宋_GB2312" w:hAnsi="方正仿宋_GB2312" w:eastAsia="方正仿宋_GB2312" w:cs="方正仿宋_GB2312"/>
        </w:rPr>
        <w:t>层：包括本地</w:t>
      </w:r>
      <w:r>
        <w:rPr>
          <w:rFonts w:hint="default" w:ascii="Times New Roman" w:hAnsi="Times New Roman" w:eastAsia="方正仿宋_GB2312" w:cs="Times New Roman"/>
        </w:rPr>
        <w:t xml:space="preserve"> AI</w:t>
      </w:r>
      <w:r>
        <w:rPr>
          <w:rFonts w:hint="eastAsia" w:ascii="方正仿宋_GB2312" w:hAnsi="方正仿宋_GB2312" w:eastAsia="方正仿宋_GB2312" w:cs="方正仿宋_GB2312"/>
        </w:rPr>
        <w:t xml:space="preserve"> 基础运行环境、基础文件处理、基础检索及基础访问配置。</w:t>
      </w:r>
    </w:p>
    <w:p w14:paraId="1FB88783">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Cubecloud Agent OS</w:t>
      </w:r>
      <w:r>
        <w:rPr>
          <w:rFonts w:hint="eastAsia" w:ascii="方正仿宋_GB2312" w:hAnsi="方正仿宋_GB2312" w:eastAsia="方正仿宋_GB2312" w:cs="方正仿宋_GB2312"/>
        </w:rPr>
        <w:t xml:space="preserve"> 表层：包括统一</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操作入口、基础任务入口、文档处理入口、检索入口及后续</w:t>
      </w:r>
      <w:r>
        <w:rPr>
          <w:rFonts w:hint="default" w:ascii="Times New Roman" w:hAnsi="Times New Roman" w:eastAsia="方正仿宋_GB2312" w:cs="Times New Roman"/>
        </w:rPr>
        <w:t xml:space="preserve"> Agent</w:t>
      </w:r>
      <w:r>
        <w:rPr>
          <w:rFonts w:hint="eastAsia" w:ascii="方正仿宋_GB2312" w:hAnsi="方正仿宋_GB2312" w:eastAsia="方正仿宋_GB2312" w:cs="方正仿宋_GB2312"/>
        </w:rPr>
        <w:t xml:space="preserve"> 接入基础环境。</w:t>
      </w:r>
    </w:p>
    <w:p w14:paraId="7345FAEA">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基础部署与交接说明：包括设备启动、系统入口、基础使用方式及注意事项说明。</w:t>
      </w:r>
    </w:p>
    <w:p w14:paraId="17EF164E">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具体型号、配置、数量、价格、是否选购及是否计入合同金额，以统一选购表为准。</w:t>
      </w:r>
    </w:p>
    <w:p w14:paraId="2D8F1A7D">
      <w:pPr>
        <w:pStyle w:val="2"/>
        <w:bidi w:val="0"/>
        <w:spacing w:line="360" w:lineRule="auto"/>
        <w:rPr>
          <w:rFonts w:hint="eastAsia"/>
        </w:rPr>
      </w:pPr>
      <w:r>
        <w:rPr>
          <w:rFonts w:hint="eastAsia"/>
        </w:rPr>
        <w:t>第</w:t>
      </w:r>
      <w:r>
        <w:rPr>
          <w:rFonts w:hint="eastAsia"/>
          <w:lang w:val="en-US" w:eastAsia="zh-CN"/>
        </w:rPr>
        <w:t>三</w:t>
      </w:r>
      <w:r>
        <w:rPr>
          <w:rFonts w:hint="eastAsia"/>
        </w:rPr>
        <w:t>条</w:t>
      </w:r>
      <w:r>
        <w:rPr>
          <w:rFonts w:hint="eastAsia"/>
          <w:lang w:val="en-US" w:eastAsia="zh-CN"/>
        </w:rPr>
        <w:t xml:space="preserve">  </w:t>
      </w:r>
      <w:r>
        <w:rPr>
          <w:rFonts w:hint="eastAsia"/>
        </w:rPr>
        <w:t>统一选购表及合同金额</w:t>
      </w:r>
    </w:p>
    <w:p w14:paraId="3B24F67A">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《智方云产品及服务统一选购表》为本合同附件，可同时作为双方其他合同的共同附件。</w:t>
      </w:r>
    </w:p>
    <w:p w14:paraId="1C3E2EF3">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仅统一选购表中明确标注适用于本合同、已确认选购并计入本合同金额的项目，属于乙方本合同项下交付范围。</w:t>
      </w:r>
    </w:p>
    <w:p w14:paraId="73D5211D">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本合同总金额以统一选购表中归属于本合同的最终应付金额为准。</w:t>
      </w:r>
    </w:p>
    <w:p w14:paraId="1EB0DE96">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合同总金额：人民币¥</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rPr>
        <w:t>元，大写：人民币</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rPr>
        <w:t>元整</w:t>
      </w:r>
      <w:r>
        <w:rPr>
          <w:rFonts w:hint="eastAsia" w:ascii="方正仿宋_GB2312" w:hAnsi="方正仿宋_GB2312" w:eastAsia="方正仿宋_GB2312" w:cs="方正仿宋_GB2312"/>
          <w:lang w:eastAsia="zh-CN"/>
        </w:rPr>
        <w:t>。</w:t>
      </w:r>
    </w:p>
    <w:p w14:paraId="42BB69F2">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如合同正文与统一选购表不一致，涉及产品名称、型号、数量、单价、优惠及应付金额的，以统一选购表为准；涉及交付边界、知识产权、保密、违约责任及争议解决的，以本合同正文为准。</w:t>
      </w:r>
    </w:p>
    <w:p w14:paraId="33F9C697">
      <w:pPr>
        <w:pStyle w:val="2"/>
        <w:bidi w:val="0"/>
        <w:spacing w:line="360" w:lineRule="auto"/>
        <w:rPr>
          <w:rFonts w:hint="eastAsia"/>
        </w:rPr>
      </w:pPr>
      <w:r>
        <w:rPr>
          <w:rFonts w:hint="default"/>
        </w:rPr>
        <w:t>第</w:t>
      </w:r>
      <w:r>
        <w:rPr>
          <w:rFonts w:hint="eastAsia"/>
          <w:lang w:val="en-US" w:eastAsia="zh-CN"/>
        </w:rPr>
        <w:t>四</w:t>
      </w:r>
      <w:r>
        <w:rPr>
          <w:rFonts w:hint="default"/>
        </w:rPr>
        <w:t>条</w:t>
      </w:r>
      <w:r>
        <w:rPr>
          <w:rFonts w:hint="eastAsia"/>
          <w:lang w:val="en-US" w:eastAsia="zh-CN"/>
        </w:rPr>
        <w:t xml:space="preserve">  </w:t>
      </w:r>
      <w:r>
        <w:rPr>
          <w:rFonts w:hint="eastAsia"/>
        </w:rPr>
        <w:t>交付周期与验收</w:t>
      </w:r>
    </w:p>
    <w:p w14:paraId="00803CD6">
      <w:p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乙方应在收到甲方应付款项且交付条件具备后，于</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rPr>
        <w:t>个工作日内完成交付及基础部署。</w:t>
      </w:r>
    </w:p>
    <w:p w14:paraId="07EF3949">
      <w:pPr>
        <w:numPr>
          <w:ilvl w:val="0"/>
          <w:numId w:val="3"/>
        </w:numPr>
        <w:bidi w:val="0"/>
        <w:spacing w:line="360" w:lineRule="auto"/>
        <w:ind w:left="0" w:leftChars="0" w:firstLine="560" w:firstLineChars="0"/>
        <w:rPr>
          <w:rFonts w:hint="eastAsia"/>
        </w:rPr>
      </w:pPr>
      <w:r>
        <w:rPr>
          <w:rFonts w:hint="eastAsia"/>
        </w:rPr>
        <w:t>因硬件供货、物流、甲方现场环境、第三方厂商政策或不可抗力导致延期的，交付周期相应顺延。</w:t>
      </w:r>
    </w:p>
    <w:p w14:paraId="432062BF">
      <w:pPr>
        <w:numPr>
          <w:ilvl w:val="0"/>
          <w:numId w:val="3"/>
        </w:numPr>
        <w:bidi w:val="0"/>
        <w:spacing w:line="360" w:lineRule="auto"/>
        <w:ind w:left="0" w:leftChars="0" w:firstLine="560" w:firstLineChars="0"/>
        <w:rPr>
          <w:rFonts w:hint="eastAsia"/>
        </w:rPr>
      </w:pPr>
      <w:r>
        <w:rPr>
          <w:rFonts w:hint="eastAsia"/>
        </w:rPr>
        <w:t>满足以下条件，视为具备验收条件：</w:t>
      </w:r>
    </w:p>
    <w:p w14:paraId="10AEC831">
      <w:pPr>
        <w:numPr>
          <w:ilvl w:val="0"/>
          <w:numId w:val="4"/>
        </w:numPr>
        <w:bidi w:val="0"/>
        <w:spacing w:line="360" w:lineRule="auto"/>
        <w:ind w:left="5" w:leftChars="0" w:firstLine="555" w:firstLineChars="0"/>
        <w:rPr>
          <w:rFonts w:hint="eastAsia" w:asciiTheme="minorEastAsia" w:hAnsiTheme="minorEastAsia" w:eastAsiaTheme="minorEastAsia" w:cstheme="minorEastAsia"/>
          <w:sz w:val="28"/>
          <w:szCs w:val="28"/>
        </w:rPr>
      </w:pPr>
      <w:r>
        <w:rPr>
          <w:rFonts w:hint="eastAsia"/>
        </w:rPr>
        <w:t>已选购硬件设备完成交付；</w:t>
      </w:r>
    </w:p>
    <w:p w14:paraId="3C203212">
      <w:pPr>
        <w:numPr>
          <w:ilvl w:val="0"/>
          <w:numId w:val="4"/>
        </w:numPr>
        <w:bidi w:val="0"/>
        <w:spacing w:line="360" w:lineRule="auto"/>
        <w:ind w:left="0" w:leftChars="0" w:firstLine="560" w:firstLineChars="0"/>
        <w:rPr>
          <w:rFonts w:hint="eastAsia"/>
        </w:rPr>
      </w:pPr>
      <w:r>
        <w:rPr>
          <w:rFonts w:hint="eastAsia"/>
        </w:rPr>
        <w:t>已选购配套设备完成交付；</w:t>
      </w:r>
    </w:p>
    <w:p w14:paraId="398EE2B2">
      <w:pPr>
        <w:numPr>
          <w:ilvl w:val="0"/>
          <w:numId w:val="4"/>
        </w:numPr>
        <w:bidi w:val="0"/>
        <w:spacing w:line="360" w:lineRule="auto"/>
        <w:ind w:left="5" w:leftChars="0" w:firstLine="555" w:firstLineChars="0"/>
        <w:rPr>
          <w:rFonts w:hint="eastAsia" w:ascii="方正仿宋_GB2312" w:hAnsi="方正仿宋_GB2312" w:eastAsia="方正仿宋_GB2312" w:cs="方正仿宋_GB2312"/>
          <w:sz w:val="28"/>
          <w:szCs w:val="28"/>
        </w:rPr>
      </w:pPr>
      <w:r>
        <w:rPr>
          <w:rFonts w:hint="default" w:ascii="Times New Roman" w:hAnsi="Times New Roman" w:eastAsia="方正仿宋_GB2312" w:cs="Times New Roman"/>
          <w:sz w:val="28"/>
          <w:szCs w:val="28"/>
        </w:rPr>
        <w:t xml:space="preserve">Cubecloud </w:t>
      </w:r>
      <w:r>
        <w:rPr>
          <w:rFonts w:hint="eastAsia" w:ascii="方正仿宋_GB2312" w:hAnsi="方正仿宋_GB2312" w:eastAsia="方正仿宋_GB2312" w:cs="方正仿宋_GB2312"/>
          <w:sz w:val="28"/>
          <w:szCs w:val="28"/>
        </w:rPr>
        <w:t>标准本地</w:t>
      </w:r>
      <w:r>
        <w:rPr>
          <w:rFonts w:hint="default" w:ascii="Times New Roman" w:hAnsi="Times New Roman" w:eastAsia="方正仿宋_GB2312" w:cs="Times New Roman"/>
          <w:sz w:val="28"/>
          <w:szCs w:val="28"/>
        </w:rPr>
        <w:t xml:space="preserve"> AI </w:t>
      </w:r>
      <w:r>
        <w:rPr>
          <w:rFonts w:hint="eastAsia" w:ascii="方正仿宋_GB2312" w:hAnsi="方正仿宋_GB2312" w:eastAsia="方正仿宋_GB2312" w:cs="方正仿宋_GB2312"/>
          <w:sz w:val="28"/>
          <w:szCs w:val="28"/>
        </w:rPr>
        <w:t>层完成基础部署；</w:t>
      </w:r>
    </w:p>
    <w:p w14:paraId="4444674C">
      <w:pPr>
        <w:numPr>
          <w:ilvl w:val="0"/>
          <w:numId w:val="4"/>
        </w:numPr>
        <w:bidi w:val="0"/>
        <w:spacing w:line="360" w:lineRule="auto"/>
        <w:ind w:left="5" w:leftChars="0" w:firstLine="555" w:firstLineChars="0"/>
        <w:rPr>
          <w:rFonts w:hint="eastAsia" w:asciiTheme="minorEastAsia" w:hAnsiTheme="minorEastAsia" w:eastAsiaTheme="minorEastAsia" w:cstheme="minorEastAsia"/>
          <w:sz w:val="28"/>
          <w:szCs w:val="28"/>
        </w:rPr>
      </w:pPr>
      <w:r>
        <w:rPr>
          <w:rFonts w:hint="default" w:ascii="Times New Roman" w:hAnsi="Times New Roman" w:cs="Times New Roman" w:eastAsiaTheme="minorEastAsia"/>
          <w:sz w:val="28"/>
          <w:szCs w:val="28"/>
        </w:rPr>
        <w:t>Cubecloud Agent OS</w:t>
      </w:r>
      <w:r>
        <w:rPr>
          <w:rFonts w:hint="eastAsia" w:ascii="方正仿宋_GB2312" w:hAnsi="方正仿宋_GB2312" w:eastAsia="方正仿宋_GB2312" w:cs="方正仿宋_GB2312"/>
          <w:sz w:val="28"/>
          <w:szCs w:val="28"/>
        </w:rPr>
        <w:t xml:space="preserve"> 表层完成基础启用；</w:t>
      </w:r>
    </w:p>
    <w:p w14:paraId="621090FC">
      <w:pPr>
        <w:numPr>
          <w:ilvl w:val="0"/>
          <w:numId w:val="4"/>
        </w:numPr>
        <w:bidi w:val="0"/>
        <w:spacing w:line="360" w:lineRule="auto"/>
        <w:ind w:left="5" w:leftChars="0" w:firstLine="555"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系统可正常启动并完成基础演示；</w:t>
      </w:r>
    </w:p>
    <w:p w14:paraId="49555B28">
      <w:pPr>
        <w:numPr>
          <w:ilvl w:val="0"/>
          <w:numId w:val="4"/>
        </w:numPr>
        <w:bidi w:val="0"/>
        <w:spacing w:line="360" w:lineRule="auto"/>
        <w:ind w:left="5" w:leftChars="0" w:firstLine="555"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乙方完成基础交接说明。</w:t>
      </w:r>
    </w:p>
    <w:p w14:paraId="4D432A6F">
      <w:pPr>
        <w:numPr>
          <w:ilvl w:val="0"/>
          <w:numId w:val="3"/>
        </w:numPr>
        <w:bidi w:val="0"/>
        <w:spacing w:line="360" w:lineRule="auto"/>
        <w:ind w:left="0" w:leftChars="0"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甲方应在收到验收通知后</w:t>
      </w:r>
      <w:r>
        <w:rPr>
          <w:rFonts w:hint="eastAsia" w:ascii="方正仿宋_GB2312" w:hAnsi="方正仿宋_GB2312" w:eastAsia="方正仿宋_GB2312" w:cs="方正仿宋_GB2312"/>
          <w:sz w:val="28"/>
          <w:szCs w:val="28"/>
          <w:u w:val="single"/>
          <w:lang w:val="en-US" w:eastAsia="zh-CN"/>
        </w:rPr>
        <w:t xml:space="preserve">  </w:t>
      </w:r>
      <w:r>
        <w:rPr>
          <w:rFonts w:hint="eastAsia" w:ascii="方正仿宋_GB2312" w:hAnsi="方正仿宋_GB2312" w:cs="方正仿宋_GB2312"/>
          <w:sz w:val="28"/>
          <w:szCs w:val="28"/>
          <w:u w:val="single"/>
          <w:lang w:val="en-US" w:eastAsia="zh-CN"/>
        </w:rPr>
        <w:t xml:space="preserve"> </w:t>
      </w:r>
      <w:r>
        <w:rPr>
          <w:rFonts w:hint="eastAsia" w:ascii="方正仿宋_GB2312" w:hAnsi="方正仿宋_GB2312" w:eastAsia="方正仿宋_GB2312" w:cs="方正仿宋_GB2312"/>
          <w:sz w:val="28"/>
          <w:szCs w:val="28"/>
          <w:u w:val="single"/>
          <w:lang w:val="en-US" w:eastAsia="zh-CN"/>
        </w:rPr>
        <w:t xml:space="preserve">     </w:t>
      </w:r>
      <w:r>
        <w:rPr>
          <w:rFonts w:hint="eastAsia" w:ascii="方正仿宋_GB2312" w:hAnsi="方正仿宋_GB2312" w:eastAsia="方正仿宋_GB2312" w:cs="方正仿宋_GB2312"/>
          <w:sz w:val="28"/>
          <w:szCs w:val="28"/>
        </w:rPr>
        <w:t>个工作日内完成验收。甲方逾期未提出书面异议的，视为验收通过。</w:t>
      </w:r>
    </w:p>
    <w:p w14:paraId="39D52BCB">
      <w:pPr>
        <w:numPr>
          <w:ilvl w:val="0"/>
          <w:numId w:val="3"/>
        </w:numPr>
        <w:bidi w:val="0"/>
        <w:spacing w:line="360" w:lineRule="auto"/>
        <w:ind w:left="0" w:leftChars="0"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超出本合同范围的新增需求，双方另行确认费用及周期。</w:t>
      </w:r>
    </w:p>
    <w:p w14:paraId="04249D6D">
      <w:pPr>
        <w:pStyle w:val="2"/>
        <w:bidi w:val="0"/>
        <w:spacing w:line="360" w:lineRule="auto"/>
        <w:rPr>
          <w:rFonts w:hint="eastAsia"/>
        </w:rPr>
      </w:pPr>
      <w:r>
        <w:rPr>
          <w:rFonts w:hint="default"/>
        </w:rPr>
        <w:t>第</w:t>
      </w:r>
      <w:r>
        <w:rPr>
          <w:rFonts w:hint="eastAsia"/>
          <w:lang w:val="en-US" w:eastAsia="zh-CN"/>
        </w:rPr>
        <w:t>五</w:t>
      </w:r>
      <w:r>
        <w:rPr>
          <w:rFonts w:hint="default"/>
        </w:rPr>
        <w:t>条</w:t>
      </w:r>
      <w:r>
        <w:rPr>
          <w:rFonts w:hint="eastAsia"/>
          <w:lang w:val="en-US" w:eastAsia="zh-CN"/>
        </w:rPr>
        <w:t xml:space="preserve">  </w:t>
      </w:r>
      <w:r>
        <w:rPr>
          <w:rFonts w:hint="eastAsia"/>
        </w:rPr>
        <w:t>交付边界</w:t>
      </w:r>
    </w:p>
    <w:p w14:paraId="4471BC72">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本合同仅适用于硬件设备、配套设备、标准本地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层、</w:t>
      </w:r>
      <w:r>
        <w:rPr>
          <w:rFonts w:hint="default" w:ascii="Times New Roman" w:hAnsi="Times New Roman" w:eastAsia="方正仿宋_GB2312" w:cs="Times New Roman"/>
        </w:rPr>
        <w:t>Agent OS</w:t>
      </w:r>
      <w:r>
        <w:rPr>
          <w:rFonts w:hint="eastAsia" w:ascii="方正仿宋_GB2312" w:hAnsi="方正仿宋_GB2312" w:eastAsia="方正仿宋_GB2312" w:cs="方正仿宋_GB2312"/>
        </w:rPr>
        <w:t>表层及基础部署交接。</w:t>
      </w:r>
    </w:p>
    <w:p w14:paraId="62798366">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本合同不包含法律</w:t>
      </w:r>
      <w:r>
        <w:rPr>
          <w:rFonts w:hint="default" w:ascii="Times New Roman" w:hAnsi="Times New Roman" w:eastAsia="方正仿宋_GB2312" w:cs="Times New Roman"/>
        </w:rPr>
        <w:t xml:space="preserve"> Agent </w:t>
      </w:r>
      <w:r>
        <w:rPr>
          <w:rFonts w:hint="eastAsia" w:ascii="方正仿宋_GB2312" w:hAnsi="方正仿宋_GB2312" w:eastAsia="方正仿宋_GB2312" w:cs="方正仿宋_GB2312"/>
        </w:rPr>
        <w:t>应用定制、</w:t>
      </w:r>
      <w:r>
        <w:rPr>
          <w:rFonts w:hint="default" w:ascii="Times New Roman" w:hAnsi="Times New Roman" w:eastAsia="方正仿宋_GB2312" w:cs="Times New Roman"/>
        </w:rPr>
        <w:t xml:space="preserve">Claude for Legal </w:t>
      </w:r>
      <w:r>
        <w:rPr>
          <w:rFonts w:hint="eastAsia" w:ascii="方正仿宋_GB2312" w:hAnsi="方正仿宋_GB2312" w:eastAsia="方正仿宋_GB2312" w:cs="方正仿宋_GB2312"/>
        </w:rPr>
        <w:t>适配、</w:t>
      </w:r>
      <w:r>
        <w:rPr>
          <w:rFonts w:hint="default" w:ascii="Times New Roman" w:hAnsi="Times New Roman" w:eastAsia="方正仿宋_GB2312" w:cs="Times New Roman"/>
        </w:rPr>
        <w:t xml:space="preserve">Lavern </w:t>
      </w:r>
      <w:r>
        <w:rPr>
          <w:rFonts w:hint="eastAsia" w:ascii="方正仿宋_GB2312" w:hAnsi="方正仿宋_GB2312" w:eastAsia="方正仿宋_GB2312" w:cs="方正仿宋_GB2312"/>
        </w:rPr>
        <w:t>适配、</w:t>
      </w:r>
      <w:r>
        <w:rPr>
          <w:rFonts w:hint="default" w:ascii="Times New Roman" w:hAnsi="Times New Roman" w:eastAsia="方正仿宋_GB2312" w:cs="Times New Roman"/>
        </w:rPr>
        <w:t xml:space="preserve">RAG </w:t>
      </w:r>
      <w:r>
        <w:rPr>
          <w:rFonts w:hint="eastAsia" w:ascii="方正仿宋_GB2312" w:hAnsi="方正仿宋_GB2312" w:eastAsia="方正仿宋_GB2312" w:cs="方正仿宋_GB2312"/>
        </w:rPr>
        <w:t>深度建设、</w:t>
      </w:r>
      <w:r>
        <w:rPr>
          <w:rFonts w:hint="default" w:ascii="Times New Roman" w:hAnsi="Times New Roman" w:eastAsia="方正仿宋_GB2312" w:cs="Times New Roman"/>
        </w:rPr>
        <w:t xml:space="preserve">context graph </w:t>
      </w:r>
      <w:r>
        <w:rPr>
          <w:rFonts w:hint="eastAsia" w:ascii="方正仿宋_GB2312" w:hAnsi="方正仿宋_GB2312" w:eastAsia="方正仿宋_GB2312" w:cs="方正仿宋_GB2312"/>
        </w:rPr>
        <w:t>定制、</w:t>
      </w:r>
      <w:r>
        <w:rPr>
          <w:rFonts w:hint="default" w:ascii="Times New Roman" w:hAnsi="Times New Roman" w:eastAsia="方正仿宋_GB2312" w:cs="Times New Roman"/>
        </w:rPr>
        <w:t xml:space="preserve">connector </w:t>
      </w:r>
      <w:r>
        <w:rPr>
          <w:rFonts w:hint="eastAsia" w:ascii="方正仿宋_GB2312" w:hAnsi="方正仿宋_GB2312" w:eastAsia="方正仿宋_GB2312" w:cs="方正仿宋_GB2312"/>
        </w:rPr>
        <w:t>规划、</w:t>
      </w:r>
      <w:r>
        <w:rPr>
          <w:rFonts w:hint="default" w:ascii="Times New Roman" w:hAnsi="Times New Roman" w:eastAsia="方正仿宋_GB2312" w:cs="Times New Roman"/>
        </w:rPr>
        <w:t xml:space="preserve">MCP </w:t>
      </w:r>
      <w:r>
        <w:rPr>
          <w:rFonts w:hint="eastAsia" w:ascii="方正仿宋_GB2312" w:hAnsi="方正仿宋_GB2312" w:eastAsia="方正仿宋_GB2312" w:cs="方正仿宋_GB2312"/>
        </w:rPr>
        <w:t>扩展、业务工作流开发及长期顾问服务。</w:t>
      </w:r>
    </w:p>
    <w:p w14:paraId="3F655C29">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前述开发类、定制类、知识工程类及顾问类服务，应适用《智方云法律</w:t>
      </w:r>
      <w:r>
        <w:rPr>
          <w:rFonts w:hint="default" w:ascii="Times New Roman" w:hAnsi="Times New Roman" w:eastAsia="方正仿宋_GB2312" w:cs="Times New Roman"/>
        </w:rPr>
        <w:t xml:space="preserve"> Agent </w:t>
      </w:r>
      <w:r>
        <w:rPr>
          <w:rFonts w:hint="eastAsia" w:ascii="方正仿宋_GB2312" w:hAnsi="方正仿宋_GB2312" w:eastAsia="方正仿宋_GB2312" w:cs="方正仿宋_GB2312"/>
        </w:rPr>
        <w:t>应用定制服务合同》或双方另行签署的补充协议</w:t>
      </w:r>
      <w:r>
        <w:rPr>
          <w:rFonts w:hint="eastAsia" w:ascii="方正仿宋_GB2312" w:hAnsi="方正仿宋_GB2312" w:cs="方正仿宋_GB2312"/>
          <w:lang w:eastAsia="zh-CN"/>
        </w:rPr>
        <w:t>。</w:t>
      </w:r>
    </w:p>
    <w:p w14:paraId="38844CD2">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未在统一选购表中明确归属于本合同并确认选购的内容，不属于乙方交付范围。</w:t>
      </w:r>
    </w:p>
    <w:p w14:paraId="400D937B">
      <w:pPr>
        <w:pStyle w:val="2"/>
        <w:bidi w:val="0"/>
        <w:spacing w:line="360" w:lineRule="auto"/>
        <w:rPr>
          <w:rFonts w:hint="eastAsia"/>
        </w:rPr>
      </w:pPr>
      <w:r>
        <w:rPr>
          <w:rFonts w:hint="default"/>
        </w:rPr>
        <w:t>第</w:t>
      </w:r>
      <w:r>
        <w:rPr>
          <w:rFonts w:hint="eastAsia"/>
          <w:lang w:val="en-US" w:eastAsia="zh-CN"/>
        </w:rPr>
        <w:t>六</w:t>
      </w:r>
      <w:r>
        <w:rPr>
          <w:rFonts w:hint="default"/>
        </w:rPr>
        <w:t>条</w:t>
      </w:r>
      <w:r>
        <w:rPr>
          <w:rFonts w:hint="eastAsia"/>
          <w:lang w:val="en-US" w:eastAsia="zh-CN"/>
        </w:rPr>
        <w:t xml:space="preserve">  </w:t>
      </w:r>
      <w:r>
        <w:rPr>
          <w:rFonts w:hint="eastAsia"/>
        </w:rPr>
        <w:t>付款方式</w:t>
      </w:r>
    </w:p>
    <w:p w14:paraId="7ED8EEC1">
      <w:pPr>
        <w:numPr>
          <w:ilvl w:val="0"/>
          <w:numId w:val="6"/>
        </w:numPr>
        <w:bidi w:val="0"/>
        <w:spacing w:line="360" w:lineRule="auto"/>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付款方式以统一选购表或双方书面确认的付款安排为准。若统一选购表未另行约定，则按以下方式执行：</w:t>
      </w:r>
    </w:p>
    <w:p w14:paraId="393CF309">
      <w:pPr>
        <w:numPr>
          <w:ilvl w:val="0"/>
          <w:numId w:val="7"/>
        </w:numPr>
        <w:tabs>
          <w:tab w:val="left" w:pos="280"/>
        </w:tabs>
        <w:bidi w:val="0"/>
        <w:spacing w:line="360" w:lineRule="auto"/>
        <w:ind w:left="0" w:leftChars="0" w:firstLine="560" w:firstLineChars="0"/>
        <w:rPr>
          <w:rFonts w:hint="eastAsia" w:asciiTheme="minorEastAsia" w:hAnsiTheme="minorEastAsia" w:eastAsiaTheme="minorEastAsia" w:cstheme="minorEastAsia"/>
          <w:sz w:val="28"/>
          <w:szCs w:val="28"/>
        </w:rPr>
      </w:pPr>
      <w:r>
        <w:rPr>
          <w:rFonts w:hint="eastAsia" w:ascii="方正仿宋_GB2312" w:hAnsi="方正仿宋_GB2312" w:eastAsia="方正仿宋_GB2312" w:cs="方正仿宋_GB2312"/>
        </w:rPr>
        <w:t>合同签署后</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rPr>
        <w:t>个工作日内，甲方向乙方支付合同金额的</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rPr>
        <w:t>%；</w:t>
      </w:r>
    </w:p>
    <w:p w14:paraId="20543EF6">
      <w:pPr>
        <w:numPr>
          <w:ilvl w:val="0"/>
          <w:numId w:val="7"/>
        </w:numPr>
        <w:tabs>
          <w:tab w:val="left" w:pos="280"/>
        </w:tabs>
        <w:bidi w:val="0"/>
        <w:spacing w:line="360" w:lineRule="auto"/>
        <w:ind w:left="0" w:leftChars="0" w:firstLine="560" w:firstLineChars="0"/>
        <w:rPr>
          <w:rFonts w:hint="eastAsia" w:asciiTheme="minorEastAsia" w:hAnsiTheme="minorEastAsia" w:eastAsiaTheme="minorEastAsia" w:cstheme="minorEastAsia"/>
          <w:sz w:val="28"/>
          <w:szCs w:val="28"/>
        </w:rPr>
      </w:pPr>
      <w:r>
        <w:rPr>
          <w:rFonts w:hint="eastAsia" w:ascii="方正仿宋_GB2312" w:hAnsi="方正仿宋_GB2312" w:eastAsia="方正仿宋_GB2312" w:cs="方正仿宋_GB2312"/>
          <w:sz w:val="28"/>
          <w:szCs w:val="28"/>
        </w:rPr>
        <w:t>设备到货并完成基础部署后，甲方向乙方支付合同金额的</w:t>
      </w:r>
      <w:r>
        <w:rPr>
          <w:rFonts w:hint="eastAsia" w:ascii="方正仿宋_GB2312" w:hAnsi="方正仿宋_GB2312" w:eastAsia="方正仿宋_GB2312" w:cs="方正仿宋_GB2312"/>
          <w:sz w:val="28"/>
          <w:szCs w:val="28"/>
          <w:u w:val="single"/>
          <w:lang w:val="en-US" w:eastAsia="zh-CN"/>
        </w:rPr>
        <w:t xml:space="preserve">       </w:t>
      </w:r>
      <w:r>
        <w:rPr>
          <w:rFonts w:hint="eastAsia" w:ascii="方正仿宋_GB2312" w:hAnsi="方正仿宋_GB2312" w:eastAsia="方正仿宋_GB2312" w:cs="方正仿宋_GB2312"/>
          <w:sz w:val="28"/>
          <w:szCs w:val="28"/>
        </w:rPr>
        <w:t>%；</w:t>
      </w:r>
    </w:p>
    <w:p w14:paraId="04A3689D">
      <w:pPr>
        <w:numPr>
          <w:ilvl w:val="0"/>
          <w:numId w:val="7"/>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验收完成后，甲方向乙方支付合同金额的</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r>
        <w:rPr>
          <w:rFonts w:hint="eastAsia" w:ascii="方正仿宋_GB2312" w:hAnsi="方正仿宋_GB2312" w:eastAsia="方正仿宋_GB2312" w:cs="方正仿宋_GB2312"/>
        </w:rPr>
        <w:t>%。</w:t>
      </w:r>
    </w:p>
    <w:p w14:paraId="74A20EF8">
      <w:pPr>
        <w:numPr>
          <w:ilvl w:val="0"/>
          <w:numId w:val="6"/>
        </w:numPr>
        <w:bidi w:val="0"/>
        <w:spacing w:line="360" w:lineRule="auto"/>
        <w:rPr>
          <w:rFonts w:hint="eastAsia"/>
        </w:rPr>
      </w:pPr>
      <w:r>
        <w:rPr>
          <w:rFonts w:hint="eastAsia"/>
        </w:rPr>
        <w:t>甲方未按约定付款的，乙方有权暂停备货、部署、交付、授权开通或后续支持，由此导致的延期不视为乙方违约。</w:t>
      </w:r>
    </w:p>
    <w:p w14:paraId="7EF63C9B">
      <w:pPr>
        <w:numPr>
          <w:ilvl w:val="0"/>
          <w:numId w:val="6"/>
        </w:numPr>
        <w:bidi w:val="0"/>
        <w:spacing w:line="360" w:lineRule="auto"/>
        <w:rPr>
          <w:rFonts w:hint="eastAsia"/>
        </w:rPr>
      </w:pPr>
      <w:r>
        <w:rPr>
          <w:rFonts w:hint="eastAsia"/>
        </w:rPr>
        <w:t>乙方收款信息：</w:t>
      </w:r>
    </w:p>
    <w:p w14:paraId="03E8B8E2">
      <w:pPr>
        <w:bidi w:val="0"/>
        <w:spacing w:line="360" w:lineRule="auto"/>
        <w:ind w:left="0" w:leftChars="0" w:firstLine="560" w:firstLineChars="200"/>
        <w:rPr>
          <w:rFonts w:hint="eastAsia"/>
          <w:lang w:val="en-US" w:eastAsia="zh-CN"/>
        </w:rPr>
      </w:pPr>
      <w:r>
        <w:rPr>
          <w:rFonts w:hint="eastAsia"/>
        </w:rPr>
        <w:t>开户名称：</w:t>
      </w:r>
      <w:r>
        <w:rPr>
          <w:rFonts w:hint="eastAsia"/>
          <w:u w:val="single"/>
          <w:lang w:val="en-US" w:eastAsia="zh-CN"/>
        </w:rPr>
        <w:t xml:space="preserve">                  </w:t>
      </w:r>
      <w:r>
        <w:rPr>
          <w:rFonts w:hint="eastAsia"/>
          <w:lang w:val="en-US" w:eastAsia="zh-CN"/>
        </w:rPr>
        <w:t xml:space="preserve">                      </w:t>
      </w:r>
    </w:p>
    <w:p w14:paraId="0B3EC5A9">
      <w:pPr>
        <w:bidi w:val="0"/>
        <w:spacing w:line="360" w:lineRule="auto"/>
        <w:ind w:left="0" w:leftChars="0" w:firstLine="560" w:firstLineChars="200"/>
        <w:rPr>
          <w:rFonts w:hint="eastAsia"/>
          <w:lang w:val="en-US" w:eastAsia="zh-CN"/>
        </w:rPr>
      </w:pPr>
      <w:r>
        <w:rPr>
          <w:rFonts w:hint="eastAsia"/>
        </w:rPr>
        <w:t>开户银行：</w:t>
      </w:r>
      <w:r>
        <w:rPr>
          <w:rFonts w:hint="eastAsia"/>
          <w:u w:val="single"/>
          <w:lang w:val="en-US" w:eastAsia="zh-CN"/>
        </w:rPr>
        <w:t xml:space="preserve">                  </w:t>
      </w:r>
      <w:r>
        <w:rPr>
          <w:rFonts w:hint="eastAsia"/>
          <w:lang w:val="en-US" w:eastAsia="zh-CN"/>
        </w:rPr>
        <w:t xml:space="preserve">                </w:t>
      </w:r>
    </w:p>
    <w:p w14:paraId="489A81F4">
      <w:pPr>
        <w:bidi w:val="0"/>
        <w:spacing w:line="360" w:lineRule="auto"/>
        <w:ind w:left="0" w:leftChars="0" w:firstLine="560" w:firstLineChars="200"/>
        <w:rPr>
          <w:rFonts w:hint="eastAsia"/>
          <w:lang w:val="en-US" w:eastAsia="zh-CN"/>
        </w:rPr>
      </w:pPr>
      <w:r>
        <w:rPr>
          <w:rFonts w:hint="eastAsia"/>
        </w:rPr>
        <w:t>银行账号：</w:t>
      </w:r>
      <w:r>
        <w:rPr>
          <w:rFonts w:hint="eastAsia"/>
          <w:u w:val="single"/>
          <w:lang w:val="en-US" w:eastAsia="zh-CN"/>
        </w:rPr>
        <w:t xml:space="preserve">                  </w:t>
      </w:r>
      <w:r>
        <w:rPr>
          <w:rFonts w:hint="eastAsia"/>
          <w:lang w:val="en-US" w:eastAsia="zh-CN"/>
        </w:rPr>
        <w:t xml:space="preserve">                      </w:t>
      </w:r>
    </w:p>
    <w:p w14:paraId="07D62EAE">
      <w:pPr>
        <w:bidi w:val="0"/>
        <w:spacing w:line="360" w:lineRule="auto"/>
        <w:ind w:left="0" w:leftChars="0" w:firstLine="560" w:firstLineChars="200"/>
        <w:rPr>
          <w:rFonts w:hint="eastAsia"/>
        </w:rPr>
      </w:pPr>
      <w:r>
        <w:rPr>
          <w:rFonts w:hint="eastAsia"/>
        </w:rPr>
        <w:t>纳税人识别号：</w:t>
      </w:r>
      <w:r>
        <w:rPr>
          <w:rFonts w:hint="eastAsia"/>
          <w:u w:val="single"/>
          <w:lang w:val="en-US" w:eastAsia="zh-CN"/>
        </w:rPr>
        <w:t xml:space="preserve">                  </w:t>
      </w:r>
      <w:r>
        <w:rPr>
          <w:rFonts w:hint="eastAsia"/>
          <w:lang w:val="en-US" w:eastAsia="zh-CN"/>
        </w:rPr>
        <w:t xml:space="preserve">                      </w:t>
      </w:r>
    </w:p>
    <w:p w14:paraId="0DA21050">
      <w:pPr>
        <w:pStyle w:val="2"/>
        <w:bidi w:val="0"/>
        <w:spacing w:line="360" w:lineRule="auto"/>
        <w:rPr>
          <w:rFonts w:hint="eastAsia"/>
        </w:rPr>
      </w:pPr>
      <w:r>
        <w:rPr>
          <w:rFonts w:hint="default"/>
        </w:rPr>
        <w:t>第</w:t>
      </w:r>
      <w:r>
        <w:rPr>
          <w:rFonts w:hint="eastAsia"/>
          <w:lang w:val="en-US" w:eastAsia="zh-CN"/>
        </w:rPr>
        <w:t>七</w:t>
      </w:r>
      <w:r>
        <w:rPr>
          <w:rFonts w:hint="default"/>
        </w:rPr>
        <w:t>条</w:t>
      </w:r>
      <w:r>
        <w:rPr>
          <w:rFonts w:hint="eastAsia"/>
          <w:lang w:val="en-US" w:eastAsia="zh-CN"/>
        </w:rPr>
        <w:t xml:space="preserve">  </w:t>
      </w:r>
      <w:r>
        <w:rPr>
          <w:rFonts w:hint="eastAsia"/>
        </w:rPr>
        <w:t>双方义务</w:t>
      </w:r>
    </w:p>
    <w:p w14:paraId="75C70F67">
      <w:pPr>
        <w:numPr>
          <w:ilvl w:val="0"/>
          <w:numId w:val="8"/>
        </w:numPr>
        <w:bidi w:val="0"/>
        <w:spacing w:line="360" w:lineRule="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甲方义务：</w:t>
      </w:r>
    </w:p>
    <w:p w14:paraId="5566836A">
      <w:pPr>
        <w:numPr>
          <w:ilvl w:val="0"/>
          <w:numId w:val="9"/>
        </w:numPr>
        <w:tabs>
          <w:tab w:val="left" w:pos="0"/>
        </w:tabs>
        <w:bidi w:val="0"/>
        <w:spacing w:line="360" w:lineRule="auto"/>
        <w:ind w:left="0" w:leftChars="0" w:firstLine="560" w:firstLineChars="200"/>
        <w:rPr>
          <w:rFonts w:hint="eastAsia"/>
        </w:rPr>
      </w:pPr>
      <w:r>
        <w:rPr>
          <w:rFonts w:hint="eastAsia" w:ascii="方正仿宋_GB2312" w:hAnsi="方正仿宋_GB2312" w:eastAsia="方正仿宋_GB2312" w:cs="方正仿宋_GB2312"/>
        </w:rPr>
        <w:t>按约付款，并提供收货地址、现场环境、网络条件、账号权限及必要人员配合。</w:t>
      </w:r>
    </w:p>
    <w:p w14:paraId="15502804">
      <w:pPr>
        <w:numPr>
          <w:ilvl w:val="0"/>
          <w:numId w:val="9"/>
        </w:numPr>
        <w:tabs>
          <w:tab w:val="left" w:pos="0"/>
        </w:tabs>
        <w:bidi w:val="0"/>
        <w:spacing w:line="360" w:lineRule="auto"/>
        <w:ind w:left="0" w:leftChars="0" w:firstLine="560" w:firstLineChars="200"/>
        <w:rPr>
          <w:rFonts w:hint="eastAsia"/>
        </w:rPr>
      </w:pPr>
      <w:r>
        <w:rPr>
          <w:rFonts w:hint="eastAsia"/>
        </w:rPr>
        <w:t>妥善使用设备及系统，不得擅自拆解、复制、转售、出租、分发或未经授权向第三方提供。</w:t>
      </w:r>
    </w:p>
    <w:p w14:paraId="1037370C">
      <w:pPr>
        <w:numPr>
          <w:ilvl w:val="0"/>
          <w:numId w:val="8"/>
        </w:numPr>
        <w:bidi w:val="0"/>
        <w:spacing w:line="360" w:lineRule="auto"/>
        <w:rPr>
          <w:rFonts w:hint="eastAsia"/>
        </w:rPr>
      </w:pPr>
      <w:r>
        <w:rPr>
          <w:rFonts w:hint="eastAsia"/>
        </w:rPr>
        <w:t>乙方义务：</w:t>
      </w:r>
    </w:p>
    <w:p w14:paraId="29D102DE">
      <w:pPr>
        <w:numPr>
          <w:ilvl w:val="0"/>
          <w:numId w:val="10"/>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按合同及统一选购表完成交付，并提供必要基础交接说明。</w:t>
      </w:r>
    </w:p>
    <w:p w14:paraId="131C7F55">
      <w:pPr>
        <w:numPr>
          <w:ilvl w:val="0"/>
          <w:numId w:val="10"/>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可根据实际技术环境合理调整部署方式，但不得实质性降低交付目标。</w:t>
      </w:r>
    </w:p>
    <w:p w14:paraId="08AB34F0">
      <w:pPr>
        <w:numPr>
          <w:ilvl w:val="0"/>
          <w:numId w:val="8"/>
        </w:numPr>
        <w:bidi w:val="0"/>
        <w:spacing w:line="360" w:lineRule="auto"/>
        <w:ind w:left="720" w:leftChars="0" w:hanging="360" w:firstLineChars="0"/>
        <w:rPr>
          <w:rFonts w:hint="eastAsia"/>
        </w:rPr>
      </w:pPr>
      <w:r>
        <w:rPr>
          <w:rFonts w:hint="eastAsia"/>
        </w:rPr>
        <w:t>因甲方自行修改系统、删除配置、误操作、接入未经确认的第三方工具或现场环境变化导致的问题，由甲方自行承担。</w:t>
      </w:r>
    </w:p>
    <w:p w14:paraId="700533D9">
      <w:pPr>
        <w:pStyle w:val="2"/>
        <w:bidi w:val="0"/>
        <w:spacing w:line="360" w:lineRule="auto"/>
        <w:rPr>
          <w:rFonts w:hint="eastAsia"/>
        </w:rPr>
      </w:pPr>
      <w:r>
        <w:rPr>
          <w:rFonts w:hint="default"/>
        </w:rPr>
        <w:t>第</w:t>
      </w:r>
      <w:r>
        <w:rPr>
          <w:rFonts w:hint="eastAsia"/>
          <w:lang w:val="en-US" w:eastAsia="zh-CN"/>
        </w:rPr>
        <w:t>八</w:t>
      </w:r>
      <w:r>
        <w:rPr>
          <w:rFonts w:hint="default"/>
        </w:rPr>
        <w:t>条</w:t>
      </w:r>
      <w:r>
        <w:rPr>
          <w:rFonts w:hint="eastAsia"/>
          <w:lang w:val="en-US" w:eastAsia="zh-CN"/>
        </w:rPr>
        <w:t xml:space="preserve">  </w:t>
      </w:r>
      <w:r>
        <w:rPr>
          <w:rFonts w:hint="eastAsia"/>
        </w:rPr>
        <w:t>知识产权与数据</w:t>
      </w:r>
    </w:p>
    <w:p w14:paraId="56C2C593">
      <w:pPr>
        <w:numPr>
          <w:ilvl w:val="0"/>
          <w:numId w:val="11"/>
        </w:numPr>
        <w:bidi w:val="0"/>
        <w:spacing w:line="360" w:lineRule="auto"/>
        <w:ind w:left="0" w:leftChars="0" w:firstLine="560" w:firstLineChars="200"/>
        <w:rPr>
          <w:rFonts w:hint="eastAsia"/>
        </w:rPr>
      </w:pPr>
      <w:r>
        <w:rPr>
          <w:rFonts w:hint="default" w:ascii="Times New Roman" w:hAnsi="Times New Roman" w:cs="Times New Roman"/>
        </w:rPr>
        <w:t xml:space="preserve">Cubecloud </w:t>
      </w:r>
      <w:r>
        <w:rPr>
          <w:rFonts w:hint="eastAsia"/>
        </w:rPr>
        <w:t>标准本地</w:t>
      </w:r>
      <w:r>
        <w:rPr>
          <w:rFonts w:hint="default" w:ascii="Times New Roman" w:hAnsi="Times New Roman" w:cs="Times New Roman"/>
        </w:rPr>
        <w:t xml:space="preserve"> AI </w:t>
      </w:r>
      <w:r>
        <w:rPr>
          <w:rFonts w:hint="eastAsia"/>
        </w:rPr>
        <w:t>层、</w:t>
      </w:r>
      <w:r>
        <w:rPr>
          <w:rFonts w:hint="default" w:ascii="Times New Roman" w:hAnsi="Times New Roman" w:cs="Times New Roman"/>
        </w:rPr>
        <w:t>Cubecloud Agent OS</w:t>
      </w:r>
      <w:r>
        <w:rPr>
          <w:rFonts w:hint="eastAsia"/>
        </w:rPr>
        <w:t xml:space="preserve"> 表层、系统架构、通用工具、通用模板、部署方法及相关技术成果归乙方所有。</w:t>
      </w:r>
    </w:p>
    <w:p w14:paraId="6CD9C4F6">
      <w:pPr>
        <w:numPr>
          <w:ilvl w:val="0"/>
          <w:numId w:val="11"/>
        </w:numPr>
        <w:bidi w:val="0"/>
        <w:spacing w:line="360" w:lineRule="auto"/>
        <w:ind w:left="0" w:leftChars="0" w:firstLine="560" w:firstLineChars="200"/>
        <w:rPr>
          <w:rFonts w:hint="eastAsia"/>
        </w:rPr>
      </w:pPr>
      <w:r>
        <w:rPr>
          <w:rFonts w:hint="eastAsia"/>
        </w:rPr>
        <w:t>甲方付清合同款项后，获得在本合同约定设备及甲方内部业务范围内使用相关系统的权利。</w:t>
      </w:r>
    </w:p>
    <w:p w14:paraId="4BAB1D87">
      <w:pPr>
        <w:numPr>
          <w:ilvl w:val="0"/>
          <w:numId w:val="11"/>
        </w:numPr>
        <w:bidi w:val="0"/>
        <w:spacing w:line="360" w:lineRule="auto"/>
        <w:ind w:left="0" w:leftChars="0" w:firstLine="560" w:firstLineChars="200"/>
        <w:rPr>
          <w:rFonts w:hint="eastAsia"/>
        </w:rPr>
      </w:pPr>
      <w:r>
        <w:rPr>
          <w:rFonts w:hint="eastAsia"/>
        </w:rPr>
        <w:t>甲方提供的数据、文件及业务资料归甲方或相关权利人所有。</w:t>
      </w:r>
    </w:p>
    <w:p w14:paraId="4FD059D3">
      <w:pPr>
        <w:numPr>
          <w:ilvl w:val="0"/>
          <w:numId w:val="11"/>
        </w:numPr>
        <w:bidi w:val="0"/>
        <w:spacing w:line="360" w:lineRule="auto"/>
        <w:ind w:left="0" w:leftChars="0" w:firstLine="560" w:firstLineChars="200"/>
        <w:rPr>
          <w:rFonts w:hint="eastAsia"/>
        </w:rPr>
      </w:pPr>
      <w:r>
        <w:rPr>
          <w:rFonts w:hint="eastAsia"/>
        </w:rPr>
        <w:t>未经乙方书面许可，甲方不得对乙方系统进行反向工程、复制销售或作为独立产品向第三方提供。</w:t>
      </w:r>
    </w:p>
    <w:p w14:paraId="33DD85F8">
      <w:pPr>
        <w:pStyle w:val="2"/>
        <w:bidi w:val="0"/>
        <w:spacing w:line="360" w:lineRule="auto"/>
        <w:rPr>
          <w:rFonts w:hint="eastAsia"/>
        </w:rPr>
      </w:pPr>
      <w:r>
        <w:rPr>
          <w:rFonts w:hint="default"/>
        </w:rPr>
        <w:t>第</w:t>
      </w:r>
      <w:r>
        <w:rPr>
          <w:rFonts w:hint="eastAsia"/>
          <w:lang w:val="en-US" w:eastAsia="zh-CN"/>
        </w:rPr>
        <w:t>九</w:t>
      </w:r>
      <w:r>
        <w:rPr>
          <w:rFonts w:hint="default"/>
        </w:rPr>
        <w:t>条</w:t>
      </w:r>
      <w:r>
        <w:rPr>
          <w:rFonts w:hint="eastAsia"/>
          <w:lang w:val="en-US" w:eastAsia="zh-CN"/>
        </w:rPr>
        <w:t xml:space="preserve">  </w:t>
      </w:r>
      <w:r>
        <w:rPr>
          <w:rFonts w:hint="eastAsia"/>
        </w:rPr>
        <w:t>售后与维护</w:t>
      </w:r>
    </w:p>
    <w:p w14:paraId="7E0C28EE">
      <w:pPr>
        <w:numPr>
          <w:ilvl w:val="0"/>
          <w:numId w:val="12"/>
        </w:numPr>
        <w:bidi w:val="0"/>
        <w:spacing w:line="360" w:lineRule="auto"/>
        <w:ind w:left="0" w:leftChars="0" w:firstLine="560" w:firstLineChars="200"/>
        <w:rPr>
          <w:rFonts w:hint="eastAsia"/>
        </w:rPr>
      </w:pPr>
      <w:r>
        <w:rPr>
          <w:rFonts w:hint="eastAsia"/>
        </w:rPr>
        <w:t>乙方提供____天基础远程支持，用于处理本合同交付范围内的基础使用问题。</w:t>
      </w:r>
    </w:p>
    <w:p w14:paraId="50FEE871">
      <w:pPr>
        <w:numPr>
          <w:ilvl w:val="0"/>
          <w:numId w:val="12"/>
        </w:numPr>
        <w:bidi w:val="0"/>
        <w:spacing w:line="360" w:lineRule="auto"/>
        <w:ind w:left="0" w:leftChars="0" w:firstLine="560" w:firstLineChars="200"/>
        <w:rPr>
          <w:rFonts w:hint="eastAsia"/>
        </w:rPr>
      </w:pPr>
      <w:r>
        <w:rPr>
          <w:rFonts w:hint="eastAsia"/>
        </w:rPr>
        <w:t>硬件设备保修按照设备厂商政策或双方另行约定执行。</w:t>
      </w:r>
    </w:p>
    <w:p w14:paraId="5A6A6FCD">
      <w:pPr>
        <w:numPr>
          <w:ilvl w:val="0"/>
          <w:numId w:val="12"/>
        </w:numPr>
        <w:bidi w:val="0"/>
        <w:spacing w:line="360" w:lineRule="auto"/>
        <w:ind w:left="0" w:leftChars="0" w:firstLine="560" w:firstLineChars="200"/>
        <w:rPr>
          <w:rFonts w:hint="eastAsia"/>
        </w:rPr>
      </w:pPr>
      <w:r>
        <w:rPr>
          <w:rFonts w:hint="eastAsia"/>
        </w:rPr>
        <w:t>现场支持、深度系统调优、业务流程配置、</w:t>
      </w:r>
      <w:r>
        <w:rPr>
          <w:rFonts w:hint="default" w:ascii="Times New Roman" w:hAnsi="Times New Roman" w:cs="Times New Roman"/>
        </w:rPr>
        <w:t xml:space="preserve">Agent </w:t>
      </w:r>
      <w:r>
        <w:rPr>
          <w:rFonts w:hint="eastAsia"/>
        </w:rPr>
        <w:t>应用接入、</w:t>
      </w:r>
      <w:r>
        <w:rPr>
          <w:rFonts w:hint="default" w:ascii="Times New Roman" w:hAnsi="Times New Roman" w:cs="Times New Roman"/>
        </w:rPr>
        <w:t xml:space="preserve">connector </w:t>
      </w:r>
      <w:r>
        <w:rPr>
          <w:rFonts w:hint="eastAsia"/>
        </w:rPr>
        <w:t>规划、</w:t>
      </w:r>
      <w:r>
        <w:rPr>
          <w:rFonts w:hint="default" w:ascii="Times New Roman" w:hAnsi="Times New Roman" w:cs="Times New Roman"/>
        </w:rPr>
        <w:t xml:space="preserve">MCP </w:t>
      </w:r>
      <w:r>
        <w:rPr>
          <w:rFonts w:hint="eastAsia"/>
        </w:rPr>
        <w:t>扩展等不属于本合同免费维护范围，双方另行计费。</w:t>
      </w:r>
    </w:p>
    <w:p w14:paraId="7845C0C9">
      <w:pPr>
        <w:pStyle w:val="2"/>
        <w:bidi w:val="0"/>
        <w:spacing w:line="360" w:lineRule="auto"/>
        <w:rPr>
          <w:rFonts w:hint="eastAsia"/>
        </w:rPr>
      </w:pPr>
      <w:r>
        <w:rPr>
          <w:rFonts w:hint="default"/>
        </w:rPr>
        <w:t>第</w:t>
      </w:r>
      <w:r>
        <w:rPr>
          <w:rFonts w:hint="eastAsia"/>
          <w:lang w:val="en-US" w:eastAsia="zh-CN"/>
        </w:rPr>
        <w:t>十</w:t>
      </w:r>
      <w:r>
        <w:rPr>
          <w:rFonts w:hint="default"/>
        </w:rPr>
        <w:t>条</w:t>
      </w:r>
      <w:r>
        <w:rPr>
          <w:rFonts w:hint="eastAsia"/>
          <w:lang w:val="en-US" w:eastAsia="zh-CN"/>
        </w:rPr>
        <w:t xml:space="preserve">  </w:t>
      </w:r>
      <w:r>
        <w:rPr>
          <w:rFonts w:hint="eastAsia"/>
        </w:rPr>
        <w:t>保密、违约与争议解决</w:t>
      </w:r>
    </w:p>
    <w:p w14:paraId="31FFA87A">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双方应对合作过程中获知的商业秘密、技术资料、客户资料、系统配置、报价信息及其他非公开信息承担保密义务。</w:t>
      </w:r>
    </w:p>
    <w:p w14:paraId="09E89497">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甲方逾期付款的，应按逾期未付款金额每日</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rPr>
        <w:t>%向乙方支付违约金；逾期超过</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rPr>
        <w:t>日的，乙方有权暂停交付或服务。</w:t>
      </w:r>
    </w:p>
    <w:p w14:paraId="6BDF842A">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乙方无正当理由未按约完成交付的，应在合理期限内整改。</w:t>
      </w:r>
    </w:p>
    <w:p w14:paraId="3DA33791">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因甲方原因、第三方原因、硬件供货原因或不可抗力导致延期的，乙方不承担违约责任。</w:t>
      </w:r>
    </w:p>
    <w:p w14:paraId="5332A68A">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除因故意或重大过失造成的损失外，乙方在本合同项下承担的赔偿责任总额不超过甲方已实际支付的本合同金额。</w:t>
      </w:r>
    </w:p>
    <w:p w14:paraId="44F423E5">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因本合同产生的争议，双方应协商解决；协商不成的，任一方可向乙方所在地有管辖权的人民法院提起诉讼。</w:t>
      </w:r>
    </w:p>
    <w:p w14:paraId="138A4DDD">
      <w:pPr>
        <w:pStyle w:val="2"/>
        <w:bidi w:val="0"/>
        <w:spacing w:line="360" w:lineRule="auto"/>
        <w:rPr>
          <w:rFonts w:hint="eastAsia"/>
        </w:rPr>
      </w:pPr>
      <w:r>
        <w:rPr>
          <w:rFonts w:hint="default"/>
        </w:rPr>
        <w:t>第</w:t>
      </w:r>
      <w:r>
        <w:rPr>
          <w:rFonts w:hint="eastAsia"/>
          <w:lang w:val="en-US" w:eastAsia="zh-CN"/>
        </w:rPr>
        <w:t>十一</w:t>
      </w:r>
      <w:r>
        <w:rPr>
          <w:rFonts w:hint="default"/>
        </w:rPr>
        <w:t>条</w:t>
      </w:r>
      <w:r>
        <w:rPr>
          <w:rFonts w:hint="eastAsia"/>
          <w:lang w:val="en-US" w:eastAsia="zh-CN"/>
        </w:rPr>
        <w:t xml:space="preserve">  </w:t>
      </w:r>
      <w:r>
        <w:rPr>
          <w:rFonts w:hint="eastAsia"/>
        </w:rPr>
        <w:t>附件与生效</w:t>
      </w:r>
    </w:p>
    <w:p w14:paraId="3FDA5CC8">
      <w:pPr>
        <w:numPr>
          <w:ilvl w:val="0"/>
          <w:numId w:val="14"/>
        </w:numPr>
        <w:bidi w:val="0"/>
        <w:spacing w:line="360" w:lineRule="auto"/>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本合同自双方签字或盖章之日起生效。</w:t>
      </w:r>
    </w:p>
    <w:p w14:paraId="14D09090">
      <w:pPr>
        <w:numPr>
          <w:ilvl w:val="0"/>
          <w:numId w:val="14"/>
        </w:numPr>
        <w:bidi w:val="0"/>
        <w:spacing w:line="360" w:lineRule="auto"/>
        <w:rPr>
          <w:rFonts w:hint="eastAsia" w:asciiTheme="minorEastAsia" w:hAnsiTheme="minorEastAsia" w:eastAsiaTheme="minorEastAsia" w:cstheme="minorEastAsia"/>
          <w:sz w:val="28"/>
          <w:szCs w:val="28"/>
        </w:rPr>
      </w:pPr>
      <w:r>
        <w:rPr>
          <w:rFonts w:hint="eastAsia" w:ascii="方正仿宋_GB2312" w:hAnsi="方正仿宋_GB2312" w:eastAsia="方正仿宋_GB2312" w:cs="方正仿宋_GB2312"/>
        </w:rPr>
        <w:t>本合同一式</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rPr>
        <w:t>份，甲乙双方各执</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rPr>
        <w:t>份，具有同等法律效力。</w:t>
      </w:r>
    </w:p>
    <w:p w14:paraId="5094279C">
      <w:pPr>
        <w:numPr>
          <w:ilvl w:val="0"/>
          <w:numId w:val="14"/>
        </w:numPr>
        <w:bidi w:val="0"/>
        <w:spacing w:line="360" w:lineRule="auto"/>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本合同附件包括：</w:t>
      </w:r>
    </w:p>
    <w:p w14:paraId="16EB0CB4">
      <w:pPr>
        <w:numPr>
          <w:ilvl w:val="0"/>
          <w:numId w:val="15"/>
        </w:numPr>
        <w:bidi w:val="0"/>
        <w:spacing w:line="360" w:lineRule="auto"/>
        <w:ind w:left="0" w:leftChars="0" w:firstLine="560"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附件一：《硬件及标准系统交付清单》；</w:t>
      </w:r>
    </w:p>
    <w:p w14:paraId="36C860C1">
      <w:pPr>
        <w:numPr>
          <w:ilvl w:val="0"/>
          <w:numId w:val="15"/>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sz w:val="28"/>
          <w:szCs w:val="28"/>
        </w:rPr>
        <w:t>附件二：《智方云产品及服务统一选购表》。</w:t>
      </w:r>
    </w:p>
    <w:p w14:paraId="47170307">
      <w:pPr>
        <w:numPr>
          <w:ilvl w:val="0"/>
          <w:numId w:val="14"/>
        </w:numPr>
        <w:bidi w:val="0"/>
        <w:spacing w:line="360" w:lineRule="auto"/>
        <w:rPr>
          <w:rFonts w:hint="eastAsia" w:ascii="方正仿宋_GB2312" w:hAnsi="方正仿宋_GB2312" w:eastAsia="方正仿宋_GB2312" w:cs="方正仿宋_GB2312"/>
        </w:rPr>
      </w:pPr>
      <w:r>
        <w:rPr>
          <w:rFonts w:hint="eastAsia"/>
        </w:rPr>
        <w:t>本合同未尽事宜，由双方另行签署补充协议。</w:t>
      </w:r>
    </w:p>
    <w:p w14:paraId="185D503B">
      <w:pPr>
        <w:bidi w:val="0"/>
        <w:rPr>
          <w:rFonts w:hint="eastAsia"/>
        </w:rPr>
      </w:pPr>
    </w:p>
    <w:p w14:paraId="61A23CFF">
      <w:r>
        <w:br w:type="page"/>
      </w:r>
    </w:p>
    <w:p w14:paraId="22249AFF">
      <w:pPr>
        <w:bidi w:val="0"/>
        <w:rPr>
          <w:b/>
          <w:bCs/>
        </w:rPr>
      </w:pPr>
      <w:r>
        <w:rPr>
          <w:b/>
          <w:bCs/>
        </w:rPr>
        <w:t>附件一：硬件及标准系统交付清单</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4"/>
        <w:gridCol w:w="1704"/>
        <w:gridCol w:w="1705"/>
        <w:gridCol w:w="1705"/>
      </w:tblGrid>
      <w:tr w14:paraId="7580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7D0242B5">
            <w:pPr>
              <w:bidi w:val="0"/>
              <w:rPr>
                <w:rFonts w:hint="eastAsia"/>
              </w:rPr>
            </w:pPr>
            <w:r>
              <w:rPr>
                <w:rFonts w:hint="eastAsia"/>
              </w:rPr>
              <w:t>序号</w:t>
            </w:r>
          </w:p>
        </w:tc>
        <w:tc>
          <w:tcPr>
            <w:tcW w:w="1000" w:type="pct"/>
            <w:vAlign w:val="center"/>
          </w:tcPr>
          <w:p w14:paraId="7B6CEED0">
            <w:pPr>
              <w:bidi w:val="0"/>
              <w:rPr>
                <w:rFonts w:hint="eastAsia"/>
              </w:rPr>
            </w:pPr>
            <w:r>
              <w:rPr>
                <w:rFonts w:hint="eastAsia"/>
              </w:rPr>
              <w:t>类别</w:t>
            </w:r>
          </w:p>
        </w:tc>
        <w:tc>
          <w:tcPr>
            <w:tcW w:w="1000" w:type="pct"/>
            <w:vAlign w:val="center"/>
          </w:tcPr>
          <w:p w14:paraId="0136D366">
            <w:pPr>
              <w:bidi w:val="0"/>
              <w:rPr>
                <w:rFonts w:hint="eastAsia"/>
              </w:rPr>
            </w:pPr>
            <w:r>
              <w:rPr>
                <w:rFonts w:hint="eastAsia"/>
              </w:rPr>
              <w:t>交付内容</w:t>
            </w:r>
          </w:p>
        </w:tc>
        <w:tc>
          <w:tcPr>
            <w:tcW w:w="1000" w:type="pct"/>
            <w:vAlign w:val="center"/>
          </w:tcPr>
          <w:p w14:paraId="27CCF32B">
            <w:pPr>
              <w:bidi w:val="0"/>
              <w:rPr>
                <w:rFonts w:hint="eastAsia"/>
              </w:rPr>
            </w:pPr>
            <w:r>
              <w:rPr>
                <w:rFonts w:hint="eastAsia"/>
              </w:rPr>
              <w:t>数量</w:t>
            </w:r>
          </w:p>
        </w:tc>
        <w:tc>
          <w:tcPr>
            <w:tcW w:w="1000" w:type="pct"/>
            <w:vAlign w:val="center"/>
          </w:tcPr>
          <w:p w14:paraId="46A7CEE6">
            <w:pPr>
              <w:bidi w:val="0"/>
              <w:rPr>
                <w:rFonts w:hint="eastAsia"/>
              </w:rPr>
            </w:pPr>
            <w:r>
              <w:rPr>
                <w:rFonts w:hint="eastAsia"/>
              </w:rPr>
              <w:t>说明</w:t>
            </w:r>
          </w:p>
        </w:tc>
      </w:tr>
      <w:tr w14:paraId="0568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26AE5EB">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w:t>
            </w:r>
          </w:p>
        </w:tc>
        <w:tc>
          <w:tcPr>
            <w:tcW w:w="1000" w:type="pct"/>
            <w:vAlign w:val="center"/>
          </w:tcPr>
          <w:p w14:paraId="52D2B89D">
            <w:pPr>
              <w:bidi w:val="0"/>
              <w:rPr>
                <w:rFonts w:hint="eastAsia"/>
              </w:rPr>
            </w:pPr>
            <w:r>
              <w:rPr>
                <w:rFonts w:hint="eastAsia"/>
              </w:rPr>
              <w:t>硬件设备</w:t>
            </w:r>
          </w:p>
        </w:tc>
        <w:tc>
          <w:tcPr>
            <w:tcW w:w="1000" w:type="pct"/>
            <w:vAlign w:val="center"/>
          </w:tcPr>
          <w:p w14:paraId="2CFB33AA">
            <w:pPr>
              <w:bidi w:val="0"/>
              <w:rPr>
                <w:rFonts w:hint="eastAsia"/>
              </w:rPr>
            </w:pPr>
            <w:r>
              <w:rPr>
                <w:rFonts w:hint="default" w:ascii="Times New Roman" w:hAnsi="Times New Roman" w:cs="Times New Roman"/>
              </w:rPr>
              <w:t>AIPC</w:t>
            </w:r>
            <w:r>
              <w:rPr>
                <w:rFonts w:hint="eastAsia"/>
              </w:rPr>
              <w:t xml:space="preserve"> 级本地</w:t>
            </w:r>
            <w:r>
              <w:rPr>
                <w:rFonts w:hint="default" w:ascii="Times New Roman" w:hAnsi="Times New Roman" w:cs="Times New Roman"/>
              </w:rPr>
              <w:t xml:space="preserve"> AI </w:t>
            </w:r>
            <w:r>
              <w:rPr>
                <w:rFonts w:hint="eastAsia"/>
              </w:rPr>
              <w:t>设备</w:t>
            </w:r>
          </w:p>
        </w:tc>
        <w:tc>
          <w:tcPr>
            <w:tcW w:w="1000" w:type="pct"/>
            <w:vAlign w:val="center"/>
          </w:tcPr>
          <w:p w14:paraId="0E2430FC">
            <w:pPr>
              <w:bidi w:val="0"/>
              <w:rPr>
                <w:rFonts w:hint="eastAsia"/>
              </w:rPr>
            </w:pPr>
            <w:r>
              <w:rPr>
                <w:rFonts w:hint="eastAsia"/>
              </w:rPr>
              <w:t>以统一选购表为准</w:t>
            </w:r>
          </w:p>
        </w:tc>
        <w:tc>
          <w:tcPr>
            <w:tcW w:w="1000" w:type="pct"/>
            <w:vAlign w:val="center"/>
          </w:tcPr>
          <w:p w14:paraId="552B069B">
            <w:pPr>
              <w:bidi w:val="0"/>
              <w:rPr>
                <w:rFonts w:hint="eastAsia"/>
              </w:rPr>
            </w:pPr>
            <w:r>
              <w:rPr>
                <w:rFonts w:hint="eastAsia"/>
              </w:rPr>
              <w:t>具体型号与配置以选购表为准</w:t>
            </w:r>
          </w:p>
        </w:tc>
      </w:tr>
      <w:tr w14:paraId="4827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59BC1E35">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w:t>
            </w:r>
          </w:p>
        </w:tc>
        <w:tc>
          <w:tcPr>
            <w:tcW w:w="1000" w:type="pct"/>
            <w:vAlign w:val="center"/>
          </w:tcPr>
          <w:p w14:paraId="585202B7">
            <w:pPr>
              <w:bidi w:val="0"/>
              <w:rPr>
                <w:rFonts w:hint="eastAsia"/>
              </w:rPr>
            </w:pPr>
            <w:r>
              <w:rPr>
                <w:rFonts w:hint="eastAsia"/>
              </w:rPr>
              <w:t>硬件配套</w:t>
            </w:r>
          </w:p>
        </w:tc>
        <w:tc>
          <w:tcPr>
            <w:tcW w:w="1000" w:type="pct"/>
            <w:vAlign w:val="center"/>
          </w:tcPr>
          <w:p w14:paraId="26A84FFF">
            <w:pPr>
              <w:bidi w:val="0"/>
              <w:rPr>
                <w:rFonts w:hint="eastAsia"/>
              </w:rPr>
            </w:pPr>
            <w:r>
              <w:rPr>
                <w:rFonts w:hint="eastAsia"/>
              </w:rPr>
              <w:t xml:space="preserve">外接 </w:t>
            </w:r>
            <w:r>
              <w:rPr>
                <w:rFonts w:hint="default" w:ascii="Times New Roman" w:hAnsi="Times New Roman" w:cs="Times New Roman"/>
              </w:rPr>
              <w:t>GPU Dock</w:t>
            </w:r>
            <w:r>
              <w:rPr>
                <w:rFonts w:hint="eastAsia"/>
              </w:rPr>
              <w:t xml:space="preserve"> 或配套加速设备</w:t>
            </w:r>
          </w:p>
        </w:tc>
        <w:tc>
          <w:tcPr>
            <w:tcW w:w="1000" w:type="pct"/>
            <w:vAlign w:val="center"/>
          </w:tcPr>
          <w:p w14:paraId="1656E91F">
            <w:pPr>
              <w:bidi w:val="0"/>
              <w:rPr>
                <w:rFonts w:hint="eastAsia"/>
              </w:rPr>
            </w:pPr>
            <w:r>
              <w:rPr>
                <w:rFonts w:hint="eastAsia"/>
              </w:rPr>
              <w:t>以统一选购表为准</w:t>
            </w:r>
          </w:p>
        </w:tc>
        <w:tc>
          <w:tcPr>
            <w:tcW w:w="1000" w:type="pct"/>
            <w:vAlign w:val="center"/>
          </w:tcPr>
          <w:p w14:paraId="1EA6D2D0">
            <w:pPr>
              <w:bidi w:val="0"/>
              <w:rPr>
                <w:rFonts w:hint="eastAsia"/>
              </w:rPr>
            </w:pPr>
            <w:r>
              <w:rPr>
                <w:rFonts w:hint="eastAsia"/>
              </w:rPr>
              <w:t>是否交付及数量以选购表为准</w:t>
            </w:r>
          </w:p>
        </w:tc>
      </w:tr>
      <w:tr w14:paraId="7745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F2FCF04">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3</w:t>
            </w:r>
          </w:p>
        </w:tc>
        <w:tc>
          <w:tcPr>
            <w:tcW w:w="1000" w:type="pct"/>
            <w:vAlign w:val="center"/>
          </w:tcPr>
          <w:p w14:paraId="67DD2D56">
            <w:pPr>
              <w:bidi w:val="0"/>
              <w:rPr>
                <w:rFonts w:hint="eastAsia"/>
              </w:rPr>
            </w:pPr>
            <w:r>
              <w:rPr>
                <w:rFonts w:hint="eastAsia"/>
              </w:rPr>
              <w:t>软件系统</w:t>
            </w:r>
          </w:p>
        </w:tc>
        <w:tc>
          <w:tcPr>
            <w:tcW w:w="1000" w:type="pct"/>
            <w:vAlign w:val="center"/>
          </w:tcPr>
          <w:p w14:paraId="685D6B28">
            <w:pPr>
              <w:bidi w:val="0"/>
              <w:rPr>
                <w:rFonts w:hint="eastAsia"/>
              </w:rPr>
            </w:pPr>
            <w:r>
              <w:rPr>
                <w:rFonts w:hint="default" w:ascii="Times New Roman" w:hAnsi="Times New Roman" w:cs="Times New Roman"/>
              </w:rPr>
              <w:t xml:space="preserve">Cubecloud </w:t>
            </w:r>
            <w:r>
              <w:rPr>
                <w:rFonts w:hint="eastAsia"/>
              </w:rPr>
              <w:t xml:space="preserve">标准本地 </w:t>
            </w:r>
            <w:r>
              <w:rPr>
                <w:rFonts w:hint="default" w:ascii="Times New Roman" w:hAnsi="Times New Roman" w:cs="Times New Roman"/>
              </w:rPr>
              <w:t xml:space="preserve">AI </w:t>
            </w:r>
            <w:r>
              <w:rPr>
                <w:rFonts w:hint="eastAsia"/>
              </w:rPr>
              <w:t>层</w:t>
            </w:r>
          </w:p>
        </w:tc>
        <w:tc>
          <w:tcPr>
            <w:tcW w:w="1000" w:type="pct"/>
            <w:vAlign w:val="center"/>
          </w:tcPr>
          <w:p w14:paraId="21D5977F">
            <w:pPr>
              <w:bidi w:val="0"/>
              <w:rPr>
                <w:rFonts w:hint="eastAsia"/>
              </w:rPr>
            </w:pPr>
            <w:r>
              <w:rPr>
                <w:rFonts w:hint="eastAsia"/>
              </w:rPr>
              <w:t>以统一选购表为准</w:t>
            </w:r>
          </w:p>
        </w:tc>
        <w:tc>
          <w:tcPr>
            <w:tcW w:w="1000" w:type="pct"/>
            <w:vAlign w:val="center"/>
          </w:tcPr>
          <w:p w14:paraId="70422CE4">
            <w:pPr>
              <w:bidi w:val="0"/>
              <w:rPr>
                <w:rFonts w:hint="eastAsia"/>
              </w:rPr>
            </w:pPr>
            <w:r>
              <w:rPr>
                <w:rFonts w:hint="eastAsia"/>
              </w:rPr>
              <w:t>标准基础部署</w:t>
            </w:r>
          </w:p>
        </w:tc>
      </w:tr>
      <w:tr w14:paraId="77C8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FE7CDB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4</w:t>
            </w:r>
          </w:p>
        </w:tc>
        <w:tc>
          <w:tcPr>
            <w:tcW w:w="1000" w:type="pct"/>
            <w:vAlign w:val="center"/>
          </w:tcPr>
          <w:p w14:paraId="40E62D49">
            <w:pPr>
              <w:bidi w:val="0"/>
              <w:rPr>
                <w:rFonts w:hint="eastAsia"/>
              </w:rPr>
            </w:pPr>
            <w:r>
              <w:rPr>
                <w:rFonts w:hint="eastAsia"/>
              </w:rPr>
              <w:t>软件系统</w:t>
            </w:r>
          </w:p>
        </w:tc>
        <w:tc>
          <w:tcPr>
            <w:tcW w:w="1000" w:type="pct"/>
            <w:vAlign w:val="center"/>
          </w:tcPr>
          <w:p w14:paraId="1ED3E5C5">
            <w:pPr>
              <w:bidi w:val="0"/>
              <w:rPr>
                <w:rFonts w:hint="eastAsia"/>
              </w:rPr>
            </w:pPr>
            <w:r>
              <w:rPr>
                <w:rFonts w:hint="default" w:ascii="Times New Roman" w:hAnsi="Times New Roman" w:cs="Times New Roman"/>
              </w:rPr>
              <w:t>Cubecloud Agent OS</w:t>
            </w:r>
            <w:r>
              <w:rPr>
                <w:rFonts w:hint="eastAsia"/>
              </w:rPr>
              <w:t xml:space="preserve"> 表层</w:t>
            </w:r>
          </w:p>
        </w:tc>
        <w:tc>
          <w:tcPr>
            <w:tcW w:w="1000" w:type="pct"/>
            <w:vAlign w:val="center"/>
          </w:tcPr>
          <w:p w14:paraId="07FE27CD">
            <w:pPr>
              <w:bidi w:val="0"/>
              <w:rPr>
                <w:rFonts w:hint="eastAsia"/>
              </w:rPr>
            </w:pPr>
            <w:r>
              <w:rPr>
                <w:rFonts w:hint="eastAsia"/>
              </w:rPr>
              <w:t>以统一选购表为准</w:t>
            </w:r>
          </w:p>
        </w:tc>
        <w:tc>
          <w:tcPr>
            <w:tcW w:w="1000" w:type="pct"/>
            <w:vAlign w:val="center"/>
          </w:tcPr>
          <w:p w14:paraId="4032FA8E">
            <w:pPr>
              <w:bidi w:val="0"/>
              <w:rPr>
                <w:rFonts w:hint="eastAsia"/>
              </w:rPr>
            </w:pPr>
            <w:r>
              <w:rPr>
                <w:rFonts w:hint="eastAsia"/>
              </w:rPr>
              <w:t>标准启用</w:t>
            </w:r>
          </w:p>
        </w:tc>
      </w:tr>
      <w:tr w14:paraId="14EB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561C6B54">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5</w:t>
            </w:r>
          </w:p>
        </w:tc>
        <w:tc>
          <w:tcPr>
            <w:tcW w:w="1000" w:type="pct"/>
            <w:vAlign w:val="center"/>
          </w:tcPr>
          <w:p w14:paraId="61DBEDEB">
            <w:pPr>
              <w:bidi w:val="0"/>
              <w:rPr>
                <w:rFonts w:hint="eastAsia"/>
              </w:rPr>
            </w:pPr>
            <w:r>
              <w:rPr>
                <w:rFonts w:hint="eastAsia"/>
              </w:rPr>
              <w:t>基础部署</w:t>
            </w:r>
          </w:p>
        </w:tc>
        <w:tc>
          <w:tcPr>
            <w:tcW w:w="1000" w:type="pct"/>
            <w:vAlign w:val="center"/>
          </w:tcPr>
          <w:p w14:paraId="04329539">
            <w:pPr>
              <w:bidi w:val="0"/>
              <w:rPr>
                <w:rFonts w:hint="eastAsia"/>
              </w:rPr>
            </w:pPr>
            <w:r>
              <w:rPr>
                <w:rFonts w:hint="eastAsia"/>
              </w:rPr>
              <w:t>本地运行、访问及基础配置</w:t>
            </w:r>
          </w:p>
        </w:tc>
        <w:tc>
          <w:tcPr>
            <w:tcW w:w="1000" w:type="pct"/>
            <w:vAlign w:val="center"/>
          </w:tcPr>
          <w:p w14:paraId="4DCE2FE3">
            <w:pPr>
              <w:bidi w:val="0"/>
              <w:rPr>
                <w:rFonts w:hint="eastAsia"/>
              </w:rPr>
            </w:pPr>
            <w:r>
              <w:rPr>
                <w:rFonts w:hint="eastAsia"/>
              </w:rPr>
              <w:t>以统一选购表为准</w:t>
            </w:r>
          </w:p>
        </w:tc>
        <w:tc>
          <w:tcPr>
            <w:tcW w:w="1000" w:type="pct"/>
            <w:vAlign w:val="center"/>
          </w:tcPr>
          <w:p w14:paraId="0030C51A">
            <w:pPr>
              <w:bidi w:val="0"/>
              <w:rPr>
                <w:rFonts w:hint="eastAsia"/>
              </w:rPr>
            </w:pPr>
            <w:r>
              <w:rPr>
                <w:rFonts w:hint="eastAsia"/>
              </w:rPr>
              <w:t>不含深度业务定制</w:t>
            </w:r>
          </w:p>
        </w:tc>
      </w:tr>
      <w:tr w14:paraId="6F62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348661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6</w:t>
            </w:r>
          </w:p>
        </w:tc>
        <w:tc>
          <w:tcPr>
            <w:tcW w:w="1000" w:type="pct"/>
            <w:vAlign w:val="center"/>
          </w:tcPr>
          <w:p w14:paraId="479D3631">
            <w:pPr>
              <w:bidi w:val="0"/>
              <w:rPr>
                <w:rFonts w:hint="eastAsia"/>
              </w:rPr>
            </w:pPr>
            <w:r>
              <w:rPr>
                <w:rFonts w:hint="eastAsia"/>
              </w:rPr>
              <w:t>交接服务</w:t>
            </w:r>
          </w:p>
        </w:tc>
        <w:tc>
          <w:tcPr>
            <w:tcW w:w="1000" w:type="pct"/>
            <w:vAlign w:val="center"/>
          </w:tcPr>
          <w:p w14:paraId="48154CFD">
            <w:pPr>
              <w:bidi w:val="0"/>
              <w:rPr>
                <w:rFonts w:hint="eastAsia"/>
              </w:rPr>
            </w:pPr>
            <w:r>
              <w:rPr>
                <w:rFonts w:hint="eastAsia"/>
              </w:rPr>
              <w:t>基础使用说明</w:t>
            </w:r>
          </w:p>
        </w:tc>
        <w:tc>
          <w:tcPr>
            <w:tcW w:w="1000" w:type="pct"/>
            <w:vAlign w:val="center"/>
          </w:tcPr>
          <w:p w14:paraId="21516D69">
            <w:pPr>
              <w:bidi w:val="0"/>
              <w:rPr>
                <w:rFonts w:hint="eastAsia"/>
              </w:rPr>
            </w:pPr>
            <w:r>
              <w:rPr>
                <w:rFonts w:hint="eastAsia"/>
              </w:rPr>
              <w:t>以统一选购表为准</w:t>
            </w:r>
          </w:p>
        </w:tc>
        <w:tc>
          <w:tcPr>
            <w:tcW w:w="1000" w:type="pct"/>
            <w:vAlign w:val="center"/>
          </w:tcPr>
          <w:p w14:paraId="17FB8BAF">
            <w:pPr>
              <w:bidi w:val="0"/>
              <w:rPr>
                <w:rFonts w:hint="eastAsia"/>
              </w:rPr>
            </w:pPr>
            <w:r>
              <w:rPr>
                <w:rFonts w:hint="eastAsia"/>
              </w:rPr>
              <w:t>一次性交接</w:t>
            </w:r>
          </w:p>
        </w:tc>
      </w:tr>
    </w:tbl>
    <w:p w14:paraId="27B2EB29">
      <w:pPr>
        <w:spacing w:line="360" w:lineRule="auto"/>
        <w:jc w:val="center"/>
        <w:rPr>
          <w:rFonts w:hint="eastAsia" w:asciiTheme="minorEastAsia" w:hAnsiTheme="minorEastAsia" w:eastAsiaTheme="minorEastAsia" w:cstheme="minorEastAsia"/>
          <w:sz w:val="28"/>
          <w:szCs w:val="28"/>
        </w:rPr>
      </w:pPr>
    </w:p>
    <w:p w14:paraId="75DF0F33">
      <w:pPr>
        <w:spacing w:line="360" w:lineRule="auto"/>
        <w:jc w:val="center"/>
        <w:rPr>
          <w:rFonts w:hint="eastAsia" w:asciiTheme="minorEastAsia" w:hAnsiTheme="minorEastAsia" w:eastAsiaTheme="minorEastAsia" w:cstheme="minorEastAsia"/>
          <w:sz w:val="28"/>
          <w:szCs w:val="28"/>
        </w:rPr>
      </w:pPr>
    </w:p>
    <w:p w14:paraId="0759E0E1">
      <w:pPr>
        <w:spacing w:line="360" w:lineRule="auto"/>
        <w:jc w:val="center"/>
        <w:rPr>
          <w:rFonts w:hint="eastAsia" w:asciiTheme="minorEastAsia" w:hAnsiTheme="minorEastAsia" w:eastAsiaTheme="minorEastAsia" w:cstheme="minorEastAsia"/>
          <w:sz w:val="28"/>
          <w:szCs w:val="28"/>
        </w:rPr>
      </w:pPr>
    </w:p>
    <w:p w14:paraId="7ED0E5A3">
      <w:pPr>
        <w:bidi w:val="0"/>
        <w:spacing w:line="360" w:lineRule="auto"/>
        <w:jc w:val="center"/>
        <w:rPr>
          <w:rFonts w:hint="eastAsia"/>
        </w:rPr>
      </w:pPr>
      <w:r>
        <w:rPr>
          <w:rFonts w:hint="eastAsia"/>
        </w:rPr>
        <w:t>以下无正文，为签署页。</w:t>
      </w:r>
    </w:p>
    <w:p w14:paraId="56F71F5B">
      <w:pPr>
        <w:spacing w:line="360" w:lineRule="auto"/>
        <w:rPr>
          <w:rFonts w:hint="eastAsia" w:asciiTheme="minorEastAsia" w:hAnsiTheme="minorEastAsia" w:eastAsiaTheme="minorEastAsia" w:cstheme="minorEastAsia"/>
          <w:sz w:val="28"/>
          <w:szCs w:val="28"/>
        </w:rPr>
      </w:pPr>
    </w:p>
    <w:p w14:paraId="01E5BBE7">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p>
    <w:p w14:paraId="7F7A3CEA">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p>
    <w:p w14:paraId="275A56D6">
      <w:pPr>
        <w:bidi w:val="0"/>
        <w:spacing w:line="360" w:lineRule="auto"/>
        <w:rPr>
          <w:rFonts w:hint="eastAsia"/>
        </w:rPr>
      </w:pPr>
      <w:r>
        <w:rPr>
          <w:rFonts w:hint="eastAsia"/>
        </w:rPr>
        <w:t>甲方（盖章）：</w:t>
      </w:r>
    </w:p>
    <w:p w14:paraId="2EEC5732">
      <w:pPr>
        <w:bidi w:val="0"/>
        <w:spacing w:line="360" w:lineRule="auto"/>
        <w:rPr>
          <w:rFonts w:hint="eastAsia"/>
        </w:rPr>
      </w:pPr>
      <w:r>
        <w:rPr>
          <w:rFonts w:hint="eastAsia"/>
        </w:rPr>
        <w:t>授权代表签字：</w:t>
      </w:r>
    </w:p>
    <w:p w14:paraId="218D1341">
      <w:pPr>
        <w:bidi w:val="0"/>
        <w:spacing w:line="360" w:lineRule="auto"/>
        <w:rPr>
          <w:rFonts w:hint="eastAsia"/>
        </w:rPr>
      </w:pPr>
      <w:r>
        <w:rPr>
          <w:rFonts w:hint="eastAsia"/>
        </w:rPr>
        <w:t>日期：</w:t>
      </w:r>
    </w:p>
    <w:p w14:paraId="2264CD5F">
      <w:pPr>
        <w:bidi w:val="0"/>
        <w:spacing w:line="360" w:lineRule="auto"/>
        <w:rPr>
          <w:rFonts w:hint="eastAsia"/>
        </w:rPr>
      </w:pPr>
    </w:p>
    <w:p w14:paraId="5309E41F">
      <w:pPr>
        <w:bidi w:val="0"/>
        <w:spacing w:line="360" w:lineRule="auto"/>
        <w:rPr>
          <w:rFonts w:hint="eastAsia"/>
        </w:rPr>
      </w:pPr>
    </w:p>
    <w:p w14:paraId="1FE6D44E">
      <w:pPr>
        <w:bidi w:val="0"/>
        <w:spacing w:line="360" w:lineRule="auto"/>
        <w:rPr>
          <w:rFonts w:hint="eastAsia"/>
        </w:rPr>
      </w:pPr>
    </w:p>
    <w:p w14:paraId="5AE784F0">
      <w:pPr>
        <w:bidi w:val="0"/>
        <w:spacing w:line="360" w:lineRule="auto"/>
        <w:rPr>
          <w:rFonts w:hint="eastAsia"/>
        </w:rPr>
      </w:pPr>
    </w:p>
    <w:p w14:paraId="6CBA9582">
      <w:pPr>
        <w:bidi w:val="0"/>
        <w:spacing w:line="360" w:lineRule="auto"/>
        <w:rPr>
          <w:rFonts w:hint="eastAsia"/>
        </w:rPr>
      </w:pPr>
    </w:p>
    <w:p w14:paraId="5C8A9AC1">
      <w:pPr>
        <w:bidi w:val="0"/>
        <w:spacing w:line="360" w:lineRule="auto"/>
        <w:rPr>
          <w:rFonts w:hint="eastAsia"/>
        </w:rPr>
      </w:pPr>
    </w:p>
    <w:p w14:paraId="6E3747E3">
      <w:pPr>
        <w:bidi w:val="0"/>
        <w:spacing w:line="360" w:lineRule="auto"/>
        <w:rPr>
          <w:rFonts w:hint="eastAsia"/>
        </w:rPr>
      </w:pPr>
    </w:p>
    <w:p w14:paraId="45D73E0C">
      <w:pPr>
        <w:bidi w:val="0"/>
        <w:spacing w:line="360" w:lineRule="auto"/>
        <w:rPr>
          <w:rFonts w:hint="eastAsia"/>
        </w:rPr>
      </w:pPr>
      <w:r>
        <w:rPr>
          <w:rFonts w:hint="eastAsia"/>
        </w:rPr>
        <w:t>乙方（盖章）：</w:t>
      </w:r>
    </w:p>
    <w:p w14:paraId="10C54B54">
      <w:pPr>
        <w:bidi w:val="0"/>
        <w:spacing w:line="360" w:lineRule="auto"/>
        <w:rPr>
          <w:rFonts w:hint="eastAsia"/>
        </w:rPr>
      </w:pPr>
      <w:r>
        <w:rPr>
          <w:rFonts w:hint="eastAsia"/>
        </w:rPr>
        <w:t>授权代表签字：</w:t>
      </w:r>
    </w:p>
    <w:p w14:paraId="4E47AD34">
      <w:pPr>
        <w:bidi w:val="0"/>
        <w:spacing w:line="360" w:lineRule="auto"/>
        <w:rPr>
          <w:rFonts w:hint="eastAsia"/>
        </w:rPr>
      </w:pPr>
      <w:r>
        <w:rPr>
          <w:rFonts w:hint="eastAsia"/>
        </w:rPr>
        <w:t>日期：</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AD60712-E124-44D2-AD0F-8126C11D8DD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DC938A3-E5B4-49D1-A8F4-38BF3FC57960}"/>
  </w:font>
  <w:font w:name="方正仿宋_GB2312">
    <w:panose1 w:val="02000000000000000000"/>
    <w:charset w:val="86"/>
    <w:family w:val="auto"/>
    <w:pitch w:val="default"/>
    <w:sig w:usb0="A00002BF" w:usb1="184F6CFA" w:usb2="00000012" w:usb3="00000000" w:csb0="00040001" w:csb1="00000000"/>
    <w:embedRegular r:id="rId3" w:fontKey="{4F55F102-DDB0-4FCB-9BF2-3D2D081F61FC}"/>
  </w:font>
  <w:font w:name="方正小标宋简体">
    <w:panose1 w:val="02010600010101010101"/>
    <w:charset w:val="86"/>
    <w:family w:val="auto"/>
    <w:pitch w:val="default"/>
    <w:sig w:usb0="00000001" w:usb1="080E0000" w:usb2="00000000" w:usb3="00000000" w:csb0="00040000" w:csb1="00000000"/>
    <w:embedRegular r:id="rId4" w:fontKey="{AB8577B8-2B88-476A-9F13-E42DBE9912BA}"/>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2F3C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5BE1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05BE14">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82783">
    <w:pPr>
      <w:pStyle w:val="13"/>
    </w:pPr>
    <w:r>
      <w:rPr>
        <w:rFonts w:hint="eastAsia"/>
      </w:rPr>
      <w:ptab w:relativeTo="margin" w:alignment="right" w:leader="none"/>
    </w:r>
    <w:r>
      <w:rPr>
        <w:rFonts w:hint="eastAsia"/>
      </w:rPr>
      <w:t>CUBECLOUD-HWOS-2026-P0X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0B6F7"/>
    <w:multiLevelType w:val="singleLevel"/>
    <w:tmpl w:val="8870B6F7"/>
    <w:lvl w:ilvl="0" w:tentative="0">
      <w:start w:val="1"/>
      <w:numFmt w:val="decimal"/>
      <w:suff w:val="space"/>
      <w:lvlText w:val="(%1)"/>
      <w:lvlJc w:val="left"/>
      <w:pPr>
        <w:ind w:left="425" w:firstLine="57"/>
      </w:pPr>
      <w:rPr>
        <w:rFonts w:hint="default" w:ascii="方正仿宋_GB2312" w:hAnsi="方正仿宋_GB2312" w:eastAsia="方正仿宋_GB2312" w:cs="方正仿宋_GB2312"/>
        <w:sz w:val="28"/>
        <w:szCs w:val="28"/>
      </w:rPr>
    </w:lvl>
  </w:abstractNum>
  <w:abstractNum w:abstractNumId="1">
    <w:nsid w:val="966F0904"/>
    <w:multiLevelType w:val="singleLevel"/>
    <w:tmpl w:val="966F0904"/>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2">
    <w:nsid w:val="A415228B"/>
    <w:multiLevelType w:val="singleLevel"/>
    <w:tmpl w:val="A415228B"/>
    <w:lvl w:ilvl="0" w:tentative="0">
      <w:start w:val="1"/>
      <w:numFmt w:val="decimal"/>
      <w:suff w:val="space"/>
      <w:lvlText w:val="(%1)"/>
      <w:lvlJc w:val="left"/>
      <w:pPr>
        <w:ind w:left="425" w:firstLine="57"/>
      </w:pPr>
      <w:rPr>
        <w:rFonts w:hint="default" w:ascii="方正仿宋_GB2312" w:hAnsi="方正仿宋_GB2312" w:eastAsia="方正仿宋_GB2312" w:cs="方正仿宋_GB2312"/>
        <w:sz w:val="28"/>
        <w:szCs w:val="28"/>
      </w:rPr>
    </w:lvl>
  </w:abstractNum>
  <w:abstractNum w:abstractNumId="3">
    <w:nsid w:val="A8840E71"/>
    <w:multiLevelType w:val="singleLevel"/>
    <w:tmpl w:val="A8840E71"/>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4">
    <w:nsid w:val="AAA3C45D"/>
    <w:multiLevelType w:val="singleLevel"/>
    <w:tmpl w:val="AAA3C45D"/>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5">
    <w:nsid w:val="B62DF8A4"/>
    <w:multiLevelType w:val="singleLevel"/>
    <w:tmpl w:val="B62DF8A4"/>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6">
    <w:nsid w:val="BDBF4F60"/>
    <w:multiLevelType w:val="multilevel"/>
    <w:tmpl w:val="BDBF4F60"/>
    <w:lvl w:ilvl="0" w:tentative="0">
      <w:start w:val="1"/>
      <w:numFmt w:val="decimal"/>
      <w:lvlText w:val="%1."/>
      <w:lvlJc w:val="left"/>
      <w:pPr>
        <w:ind w:left="720" w:hanging="360"/>
      </w:pPr>
      <w:rPr>
        <w:rFonts w:hint="default" w:ascii="方正仿宋_GB2312" w:hAnsi="方正仿宋_GB2312" w:eastAsia="方正仿宋_GB2312" w:cs="方正仿宋_GB2312"/>
        <w:sz w:val="28"/>
        <w:szCs w:val="28"/>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C71FC87A"/>
    <w:multiLevelType w:val="singleLevel"/>
    <w:tmpl w:val="C71FC87A"/>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8">
    <w:nsid w:val="0872A084"/>
    <w:multiLevelType w:val="singleLevel"/>
    <w:tmpl w:val="0872A084"/>
    <w:lvl w:ilvl="0" w:tentative="0">
      <w:start w:val="1"/>
      <w:numFmt w:val="decimal"/>
      <w:suff w:val="space"/>
      <w:lvlText w:val="(%1)"/>
      <w:lvlJc w:val="left"/>
      <w:pPr>
        <w:ind w:left="425" w:hanging="425"/>
      </w:pPr>
      <w:rPr>
        <w:rFonts w:hint="default" w:ascii="方正仿宋_GB2312" w:hAnsi="方正仿宋_GB2312" w:eastAsia="方正仿宋_GB2312" w:cs="方正仿宋_GB2312"/>
        <w:sz w:val="28"/>
        <w:szCs w:val="28"/>
      </w:rPr>
    </w:lvl>
  </w:abstractNum>
  <w:abstractNum w:abstractNumId="9">
    <w:nsid w:val="135DED60"/>
    <w:multiLevelType w:val="singleLevel"/>
    <w:tmpl w:val="135DED60"/>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10">
    <w:nsid w:val="287B1C3D"/>
    <w:multiLevelType w:val="singleLevel"/>
    <w:tmpl w:val="287B1C3D"/>
    <w:lvl w:ilvl="0" w:tentative="0">
      <w:start w:val="1"/>
      <w:numFmt w:val="decimal"/>
      <w:suff w:val="nothing"/>
      <w:lvlText w:val="%1．"/>
      <w:lvlJc w:val="left"/>
      <w:pPr>
        <w:ind w:left="0" w:firstLine="400"/>
      </w:pPr>
      <w:rPr>
        <w:rFonts w:hint="default"/>
      </w:rPr>
    </w:lvl>
  </w:abstractNum>
  <w:abstractNum w:abstractNumId="11">
    <w:nsid w:val="40D3B1D2"/>
    <w:multiLevelType w:val="singleLevel"/>
    <w:tmpl w:val="40D3B1D2"/>
    <w:lvl w:ilvl="0" w:tentative="0">
      <w:start w:val="1"/>
      <w:numFmt w:val="decimal"/>
      <w:suff w:val="nothing"/>
      <w:lvlText w:val="%1．"/>
      <w:lvlJc w:val="left"/>
      <w:pPr>
        <w:ind w:left="0" w:firstLine="400"/>
      </w:pPr>
      <w:rPr>
        <w:rFonts w:hint="default"/>
      </w:rPr>
    </w:lvl>
  </w:abstractNum>
  <w:abstractNum w:abstractNumId="12">
    <w:nsid w:val="4F842B53"/>
    <w:multiLevelType w:val="singleLevel"/>
    <w:tmpl w:val="4F842B53"/>
    <w:lvl w:ilvl="0" w:tentative="0">
      <w:start w:val="1"/>
      <w:numFmt w:val="decimal"/>
      <w:suff w:val="space"/>
      <w:lvlText w:val="(%1)"/>
      <w:lvlJc w:val="left"/>
      <w:pPr>
        <w:ind w:left="425" w:hanging="425"/>
      </w:pPr>
      <w:rPr>
        <w:rFonts w:hint="default"/>
      </w:rPr>
    </w:lvl>
  </w:abstractNum>
  <w:abstractNum w:abstractNumId="13">
    <w:nsid w:val="63161719"/>
    <w:multiLevelType w:val="singleLevel"/>
    <w:tmpl w:val="63161719"/>
    <w:lvl w:ilvl="0" w:tentative="0">
      <w:start w:val="1"/>
      <w:numFmt w:val="decimal"/>
      <w:suff w:val="space"/>
      <w:lvlText w:val="(%1)"/>
      <w:lvlJc w:val="left"/>
      <w:pPr>
        <w:ind w:left="425" w:firstLine="57"/>
      </w:pPr>
      <w:rPr>
        <w:rFonts w:hint="default" w:ascii="方正仿宋_GB2312" w:hAnsi="方正仿宋_GB2312" w:eastAsia="方正仿宋_GB2312" w:cs="方正仿宋_GB2312"/>
      </w:rPr>
    </w:lvl>
  </w:abstractNum>
  <w:abstractNum w:abstractNumId="14">
    <w:nsid w:val="6926EF94"/>
    <w:multiLevelType w:val="multilevel"/>
    <w:tmpl w:val="6926EF94"/>
    <w:lvl w:ilvl="0" w:tentative="0">
      <w:start w:val="1"/>
      <w:numFmt w:val="decimal"/>
      <w:suff w:val="space"/>
      <w:lvlText w:val="%1."/>
      <w:lvlJc w:val="left"/>
      <w:pPr>
        <w:ind w:left="720" w:hanging="360"/>
      </w:pPr>
      <w:rPr>
        <w:rFonts w:hint="default" w:ascii="方正仿宋_GB2312" w:hAnsi="方正仿宋_GB2312" w:eastAsia="方正仿宋_GB2312" w:cs="方正仿宋_GB2312"/>
        <w:sz w:val="28"/>
        <w:szCs w:val="28"/>
      </w:rPr>
    </w:lvl>
    <w:lvl w:ilvl="1" w:tentative="0">
      <w:start w:val="1"/>
      <w:numFmt w:val="bullet"/>
      <w:lvlText w:val="o"/>
      <w:lvlJc w:val="left"/>
      <w:pPr>
        <w:ind w:left="1440" w:hanging="360"/>
      </w:pPr>
      <w:rPr>
        <w:rFonts w:hint="default" w:ascii="Courier New" w:hAnsi="Courier New" w:cs="Courier New"/>
        <w:sz w:val="20"/>
      </w:rPr>
    </w:lvl>
  </w:abstractNum>
  <w:num w:numId="1">
    <w:abstractNumId w:val="4"/>
  </w:num>
  <w:num w:numId="2">
    <w:abstractNumId w:val="1"/>
  </w:num>
  <w:num w:numId="3">
    <w:abstractNumId w:val="9"/>
  </w:num>
  <w:num w:numId="4">
    <w:abstractNumId w:val="8"/>
  </w:num>
  <w:num w:numId="5">
    <w:abstractNumId w:val="10"/>
  </w:num>
  <w:num w:numId="6">
    <w:abstractNumId w:val="6"/>
  </w:num>
  <w:num w:numId="7">
    <w:abstractNumId w:val="0"/>
  </w:num>
  <w:num w:numId="8">
    <w:abstractNumId w:val="14"/>
  </w:num>
  <w:num w:numId="9">
    <w:abstractNumId w:val="13"/>
  </w:num>
  <w:num w:numId="10">
    <w:abstractNumId w:val="2"/>
  </w:num>
  <w:num w:numId="11">
    <w:abstractNumId w:val="5"/>
  </w:num>
  <w:num w:numId="12">
    <w:abstractNumId w:val="3"/>
  </w:num>
  <w:num w:numId="13">
    <w:abstractNumId w:val="11"/>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AE0872"/>
    <w:rsid w:val="477F5603"/>
    <w:rsid w:val="4C927702"/>
    <w:rsid w:val="783B4874"/>
    <w:rsid w:val="7BFF67FA"/>
    <w:rsid w:val="DFAE0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eastAsia="方正仿宋_GB2312" w:asciiTheme="minorAscii" w:hAnsiTheme="minorAscii" w:cstheme="minorBidi"/>
      <w:kern w:val="2"/>
      <w:sz w:val="28"/>
      <w:szCs w:val="24"/>
      <w:lang w:val="en-US" w:eastAsia="zh-CN" w:bidi="ar-SA"/>
    </w:rPr>
  </w:style>
  <w:style w:type="paragraph" w:styleId="2">
    <w:name w:val="heading 1"/>
    <w:next w:val="1"/>
    <w:qFormat/>
    <w:uiPriority w:val="0"/>
    <w:pPr>
      <w:keepNext w:val="0"/>
      <w:keepLines w:val="0"/>
      <w:widowControl w:val="0"/>
      <w:spacing w:before="240" w:beforeLines="0" w:after="120" w:afterLines="0" w:line="560" w:lineRule="exact"/>
      <w:jc w:val="left"/>
      <w:outlineLvl w:val="0"/>
    </w:pPr>
    <w:rPr>
      <w:rFonts w:ascii="宋体" w:hAnsi="宋体" w:eastAsia="黑体" w:cs="宋体"/>
      <w:b/>
      <w:bCs/>
      <w:kern w:val="44"/>
      <w:sz w:val="30"/>
      <w:szCs w:val="30"/>
    </w:rPr>
  </w:style>
  <w:style w:type="paragraph" w:styleId="3">
    <w:name w:val="heading 2"/>
    <w:next w:val="1"/>
    <w:unhideWhenUsed/>
    <w:qFormat/>
    <w:uiPriority w:val="0"/>
    <w:pPr>
      <w:keepNext w:val="0"/>
      <w:keepLines w:val="0"/>
      <w:widowControl w:val="0"/>
      <w:spacing w:before="120" w:beforeAutospacing="0" w:after="120" w:afterAutospacing="0" w:line="560" w:lineRule="exact"/>
      <w:jc w:val="left"/>
      <w:outlineLvl w:val="1"/>
    </w:pPr>
    <w:rPr>
      <w:rFonts w:ascii="Times New Roman" w:hAnsi="Times New Roman" w:eastAsia="黑体" w:cs="Times New Roman"/>
      <w:b/>
      <w:sz w:val="32"/>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5">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 w:type="paragraph" w:customStyle="1" w:styleId="18">
    <w:name w:val="附录标题"/>
    <w:next w:val="1"/>
    <w:qFormat/>
    <w:uiPriority w:val="0"/>
    <w:pPr>
      <w:keepNext w:val="0"/>
      <w:keepLines w:val="0"/>
      <w:widowControl w:val="0"/>
      <w:spacing w:before="240" w:after="120" w:line="360" w:lineRule="auto"/>
      <w:jc w:val="left"/>
      <w:outlineLvl w:val="0"/>
    </w:pPr>
    <w:rPr>
      <w:rFonts w:ascii="Times New Roman" w:hAnsi="Times New Roman" w:eastAsia="宋体" w:cs="Times New Roman"/>
      <w:b/>
      <w:sz w:val="24"/>
    </w:rPr>
  </w:style>
  <w:style w:type="paragraph" w:customStyle="1" w:styleId="19">
    <w:name w:val="强调标题"/>
    <w:next w:val="1"/>
    <w:qFormat/>
    <w:uiPriority w:val="0"/>
    <w:pPr>
      <w:spacing w:before="240" w:after="120" w:line="360" w:lineRule="auto"/>
      <w:ind w:firstLine="600" w:firstLineChars="200"/>
      <w:jc w:val="left"/>
      <w:outlineLvl w:val="0"/>
    </w:pPr>
    <w:rPr>
      <w:rFonts w:ascii="Times New Roman" w:hAnsi="Times New Roman" w:eastAsia="宋体" w:cs="Times New Roman"/>
      <w:b/>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2494</Words>
  <Characters>2722</Characters>
  <Lines>0</Lines>
  <Paragraphs>0</Paragraphs>
  <TotalTime>48</TotalTime>
  <ScaleCrop>false</ScaleCrop>
  <LinksUpToDate>false</LinksUpToDate>
  <CharactersWithSpaces>3435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2026-06-05T22:26:00Z</dcterms:created>
  <dc:creator>123</dc:creator>
  <cp:lastModifiedBy>123</cp:lastModifiedBy>
  <dcterms:modified xsi:type="dcterms:W3CDTF">2026-06-05T05:20:29Z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1ADD2C6DB07646898495020C2399C055_13</vt:lpwstr>
  </property>
  <property fmtid="{D5CDD505-2E9C-101B-9397-08002B2CF9AE}" pid="4" name="KSOTemplateDocerSaveRecord">
    <vt:lpwstr>eyJoZGlkIjoiZDUzODFhN2UyNzVhZDY5Y2MwZDc5ZDIxMmNhOWMyMjAiLCJ1c2VySWQiOiIyNzU4MTEyMDgifQ==</vt:lpwstr>
  </property>
</Properties>
</file>