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Aptos Display" w:hAnsi="Aptos Display"/>
          <w:b/>
          <w:color w:val="0B5A8E"/>
          <w:sz w:val="48"/>
        </w:rPr>
        <w:t>GUÍA DOCENTE</w:t>
      </w:r>
    </w:p>
    <w:p>
      <w:pPr>
        <w:jc w:val="center"/>
      </w:pPr>
      <w:r>
        <w:rPr>
          <w:b/>
          <w:color w:val="1F2937"/>
          <w:sz w:val="30"/>
        </w:rPr>
        <w:t>Primera Ley de la Termodinámica y equivalente mecánico del calor</w:t>
      </w:r>
    </w:p>
    <w:p>
      <w:pPr>
        <w:jc w:val="center"/>
      </w:pPr>
      <w:r>
        <w:rPr>
          <w:i/>
          <w:sz w:val="21"/>
        </w:rPr>
        <w:t>Material de apoyo para el docente</w:t>
      </w:r>
    </w:p>
    <w:p>
      <w:r>
        <w:br w:type="page"/>
      </w:r>
    </w:p>
    <w:p>
      <w:pPr>
        <w:pStyle w:val="Heading1"/>
      </w:pPr>
      <w:r>
        <w:t>Simulador: Primera Ley de la Termodinámica y equivalente mecánico del calor</w:t>
      </w:r>
    </w:p>
    <w:p>
      <w:pPr>
        <w:pStyle w:val="Heading1"/>
      </w:pPr>
      <w:r>
        <w:t>1. Propósito docente</w:t>
      </w:r>
    </w:p>
    <w:p>
      <w:r>
        <w:t>Esta guía apoya al profesor en el uso del simulador para desarrollar competencias de interpretación termodinámica, análisis cuantitativo y relación entre formas de energía en estudiantes de Medicina y áreas afines.</w:t>
      </w:r>
    </w:p>
    <w:p>
      <w:pPr>
        <w:pStyle w:val="Heading1"/>
      </w:pPr>
      <w:r>
        <w:t>2. Resultados esperados de aprendizaje</w:t>
      </w:r>
    </w:p>
    <w:p>
      <w:r>
        <w:t>Al finalizar la actividad, se espera que el estudiante pueda:</w:t>
      </w:r>
    </w:p>
    <w:p>
      <w:pPr>
        <w:ind w:left="317" w:hanging="317"/>
      </w:pPr>
      <w:r>
        <w:rPr>
          <w:b/>
        </w:rPr>
        <w:t xml:space="preserve">1. </w:t>
      </w:r>
      <w:r>
        <w:t>explicar la transformación de trabajo mecánico en energía térmica;</w:t>
      </w:r>
    </w:p>
    <w:p>
      <w:pPr>
        <w:ind w:left="317" w:hanging="317"/>
      </w:pPr>
      <w:r>
        <w:rPr>
          <w:b/>
        </w:rPr>
        <w:t xml:space="preserve">2. </w:t>
      </w:r>
      <w:r>
        <w:t>calcular el trabajo mecánico a partir de masa, radio y número de vueltas;</w:t>
      </w:r>
    </w:p>
    <w:p>
      <w:pPr>
        <w:ind w:left="317" w:hanging="317"/>
      </w:pPr>
      <w:r>
        <w:rPr>
          <w:b/>
        </w:rPr>
        <w:t xml:space="preserve">3. </w:t>
      </w:r>
      <w:r>
        <w:t>interpretar la relación entre trabajo, temperatura y calor absorbido;</w:t>
      </w:r>
    </w:p>
    <w:p>
      <w:pPr>
        <w:ind w:left="317" w:hanging="317"/>
      </w:pPr>
      <w:r>
        <w:rPr>
          <w:b/>
        </w:rPr>
        <w:t xml:space="preserve">4. </w:t>
      </w:r>
      <w:r>
        <w:t>estimar el equivalente mecánico del calor;</w:t>
      </w:r>
    </w:p>
    <w:p>
      <w:pPr>
        <w:ind w:left="317" w:hanging="317"/>
      </w:pPr>
      <w:r>
        <w:rPr>
          <w:b/>
        </w:rPr>
        <w:t xml:space="preserve">5. </w:t>
      </w:r>
      <w:r>
        <w:t>distinguir entre el modelo ideal y un sistema físico real con pérdidas.</w:t>
      </w:r>
    </w:p>
    <w:p>
      <w:pPr>
        <w:pStyle w:val="Heading1"/>
      </w:pPr>
      <w:r>
        <w:t>3. Interpretación general del modelo</w:t>
      </w:r>
    </w:p>
    <w:p>
      <w:r>
        <w:t>El simulador representa un caso ideal en el cual:</w:t>
      </w:r>
    </w:p>
    <w:p>
      <w:pPr>
        <w:pStyle w:val="ListBullet"/>
      </w:pPr>
      <w:r>
        <w:t>el trabajo sobre el cilindro aumenta su energía interna;</w:t>
      </w:r>
    </w:p>
    <w:p>
      <w:pPr>
        <w:pStyle w:val="ListBullet"/>
      </w:pPr>
      <w:r>
        <w:t>el incremento de temperatura se interpreta mediante la expresión calorimétrica \(mc\Delta T\);</w:t>
      </w:r>
    </w:p>
    <w:p>
      <w:pPr>
        <w:pStyle w:val="ListBullet"/>
      </w:pPr>
      <w:r>
        <w:t>las rpm modifican el tiempo experimental, pero no el trabajo total cuando el número de vueltas es el mismo.</w:t>
      </w:r>
    </w:p>
    <w:p>
      <w:r>
        <w:t xml:space="preserve">Esto permite enfatizar que el simulador </w:t>
      </w:r>
      <w:r>
        <w:rPr>
          <w:b/>
        </w:rPr>
        <w:t>no es una caja negra</w:t>
      </w:r>
      <w:r>
        <w:t>, sino una herramienta para explorar relaciones funcionales y construir interpretación.</w:t>
      </w:r>
    </w:p>
    <w:p>
      <w:pPr>
        <w:pStyle w:val="Heading1"/>
      </w:pPr>
      <w:r>
        <w:t>4. Resultados orientativos</w:t>
      </w:r>
    </w:p>
    <w:p>
      <w:pPr>
        <w:pStyle w:val="Heading2"/>
      </w:pPr>
      <w:r>
        <w:t>Condición basal sugerida por la app</w:t>
      </w:r>
    </w:p>
    <w:p>
      <w:pPr>
        <w:pStyle w:val="ListBullet"/>
      </w:pPr>
      <w:r>
        <w:t>masa colgante: 4.985 kg</w:t>
      </w:r>
    </w:p>
    <w:p>
      <w:pPr>
        <w:pStyle w:val="ListBullet"/>
      </w:pPr>
      <w:r>
        <w:t>radio: 2.4 cm</w:t>
      </w:r>
    </w:p>
    <w:p>
      <w:pPr>
        <w:pStyle w:val="ListBullet"/>
      </w:pPr>
      <w:r>
        <w:t>masa del cilindro: 250 g</w:t>
      </w:r>
    </w:p>
    <w:p>
      <w:pPr>
        <w:pStyle w:val="ListBullet"/>
      </w:pPr>
      <w:r>
        <w:t>temperatura inicial: 12 °C</w:t>
      </w:r>
    </w:p>
    <w:p>
      <w:pPr>
        <w:pStyle w:val="ListBullet"/>
      </w:pPr>
      <w:r>
        <w:t>velocidad angular: 100 rpm</w:t>
      </w:r>
    </w:p>
    <w:p>
      <w:pPr>
        <w:pStyle w:val="ListBullet"/>
      </w:pPr>
      <w:r>
        <w:t>vueltas finales: 100</w:t>
      </w:r>
    </w:p>
    <w:p>
      <w:pPr>
        <w:pStyle w:val="Heading2"/>
      </w:pPr>
      <w:r>
        <w:t>Tendencias esperadas</w:t>
      </w:r>
    </w:p>
    <w:p>
      <w:pPr>
        <w:pStyle w:val="ListBullet"/>
      </w:pPr>
      <w:r>
        <w:t xml:space="preserve">si aumenta la </w:t>
      </w:r>
      <w:r>
        <w:rPr>
          <w:b/>
        </w:rPr>
        <w:t>masa colgante</w:t>
      </w:r>
      <w:r>
        <w:t>, aumenta el trabajo y también la temperatura final;</w:t>
      </w:r>
    </w:p>
    <w:p>
      <w:pPr>
        <w:pStyle w:val="ListBullet"/>
      </w:pPr>
      <w:r>
        <w:t xml:space="preserve">si aumenta el </w:t>
      </w:r>
      <w:r>
        <w:rPr>
          <w:b/>
        </w:rPr>
        <w:t>número de vueltas</w:t>
      </w:r>
      <w:r>
        <w:t>, aumentan aproximadamente de forma lineal W, ΔT y Q;</w:t>
      </w:r>
    </w:p>
    <w:p>
      <w:pPr>
        <w:pStyle w:val="ListBullet"/>
      </w:pPr>
      <w:r>
        <w:t xml:space="preserve">si aumenta la </w:t>
      </w:r>
      <w:r>
        <w:rPr>
          <w:b/>
        </w:rPr>
        <w:t>masa del cilindro</w:t>
      </w:r>
      <w:r>
        <w:t>, para el mismo trabajo el aumento de temperatura disminuye;</w:t>
      </w:r>
    </w:p>
    <w:p>
      <w:pPr>
        <w:pStyle w:val="ListBullet"/>
      </w:pPr>
      <w:r>
        <w:t xml:space="preserve">si cambian las </w:t>
      </w:r>
      <w:r>
        <w:rPr>
          <w:b/>
        </w:rPr>
        <w:t>rpm</w:t>
      </w:r>
      <w:r>
        <w:t xml:space="preserve"> y se mantienen constantes las vueltas, cambia el tiempo, pero no el trabajo total.</w:t>
      </w:r>
    </w:p>
    <w:p>
      <w:pPr>
        <w:pStyle w:val="Heading2"/>
      </w:pPr>
      <w:r>
        <w:t>Valor esperado del equivalente</w:t>
      </w:r>
    </w:p>
    <w:p>
      <w:r>
        <w:t xml:space="preserve">En el modelo de la app, el cociente </w:t>
      </w:r>
      <w:r>
        <w:rPr>
          <w:b/>
        </w:rPr>
        <w:t>W/Q</w:t>
      </w:r>
      <w:r>
        <w:t xml:space="preserve"> debe acercarse al valor de referencia configurado, dentro de la lógica interna del simulador.</w:t>
      </w:r>
    </w:p>
    <w:p>
      <w:pPr>
        <w:pStyle w:val="Heading1"/>
      </w:pPr>
      <w:r>
        <w:t>5. Respuestas orientativas a preguntas clave</w:t>
      </w:r>
    </w:p>
    <w:p>
      <w:pPr>
        <w:pStyle w:val="Heading2"/>
      </w:pPr>
      <w:r>
        <w:t>¿Por qué aumenta la temperatura cuando gira el sistema?</w:t>
      </w:r>
    </w:p>
    <w:p>
      <w:r>
        <w:t>Porque el trabajo mecánico se disipa por fricción y aumenta la energía interna del cilindro.</w:t>
      </w:r>
    </w:p>
    <w:p>
      <w:pPr>
        <w:pStyle w:val="Heading2"/>
      </w:pPr>
      <w:r>
        <w:t>¿Qué representa W/Q?</w:t>
      </w:r>
    </w:p>
    <w:p>
      <w:r>
        <w:t>La relación cuantitativa entre trabajo mecánico en joules y calor en calorías, es decir, el equivalente mecánico del calor.</w:t>
      </w:r>
    </w:p>
    <w:p>
      <w:pPr>
        <w:pStyle w:val="Heading2"/>
      </w:pPr>
      <w:r>
        <w:t>¿Por qué las rpm no cambian el trabajo total para un mismo n?</w:t>
      </w:r>
    </w:p>
    <w:p>
      <w:r>
        <w:t>Porque la ecuación usada depende de masa, radio y número de vueltas. En el modelo ideal, las rpm solo afectan el tiempo requerido.</w:t>
      </w:r>
    </w:p>
    <w:p>
      <w:pPr>
        <w:pStyle w:val="Heading2"/>
      </w:pPr>
      <w:r>
        <w:t>¿Por qué el sistema real podría diferir del simulador?</w:t>
      </w:r>
    </w:p>
    <w:p>
      <w:r>
        <w:t>Porque un sistema real presenta pérdidas térmicas, rozamientos no ideales, errores de medición y heterogeneidad de materiales.</w:t>
      </w:r>
    </w:p>
    <w:p>
      <w:pPr>
        <w:pStyle w:val="Heading1"/>
      </w:pPr>
      <w:r>
        <w:t>6. Errores frecuentes del estudiante</w:t>
      </w:r>
    </w:p>
    <w:p>
      <w:pPr>
        <w:ind w:left="317" w:hanging="317"/>
      </w:pPr>
      <w:r>
        <w:rPr>
          <w:b/>
        </w:rPr>
        <w:t xml:space="preserve">1. </w:t>
      </w:r>
      <w:r>
        <w:t>confundir la masa colgante con la masa del cilindro;</w:t>
      </w:r>
    </w:p>
    <w:p>
      <w:pPr>
        <w:ind w:left="317" w:hanging="317"/>
      </w:pPr>
      <w:r>
        <w:rPr>
          <w:b/>
        </w:rPr>
        <w:t xml:space="preserve">2. </w:t>
      </w:r>
      <w:r>
        <w:t>usar radio en cm sin convertirlo conceptualmente a m en la ecuación;</w:t>
      </w:r>
    </w:p>
    <w:p>
      <w:pPr>
        <w:ind w:left="317" w:hanging="317"/>
      </w:pPr>
      <w:r>
        <w:rPr>
          <w:b/>
        </w:rPr>
        <w:t xml:space="preserve">3. </w:t>
      </w:r>
      <w:r>
        <w:t>interpretar rpm como si modificara directamente el trabajo total;</w:t>
      </w:r>
    </w:p>
    <w:p>
      <w:pPr>
        <w:ind w:left="317" w:hanging="317"/>
      </w:pPr>
      <w:r>
        <w:rPr>
          <w:b/>
        </w:rPr>
        <w:t xml:space="preserve">4. </w:t>
      </w:r>
      <w:r>
        <w:t>no distinguir entre el balance energético general y la aproximación ideal del simulador;</w:t>
      </w:r>
    </w:p>
    <w:p>
      <w:pPr>
        <w:ind w:left="317" w:hanging="317"/>
      </w:pPr>
      <w:r>
        <w:rPr>
          <w:b/>
        </w:rPr>
        <w:t xml:space="preserve">5. </w:t>
      </w:r>
      <w:r>
        <w:t>asumir que un valor numérico exacto es más importante que la interpretación de la tendencia.</w:t>
      </w:r>
    </w:p>
    <w:p>
      <w:pPr>
        <w:pStyle w:val="Heading1"/>
      </w:pPr>
      <w:r>
        <w:t>7. Conceptos clave a reforzar</w:t>
      </w:r>
    </w:p>
    <w:p>
      <w:pPr>
        <w:pStyle w:val="ListBullet"/>
      </w:pPr>
      <w:r>
        <w:t>primera ley de la termodinámica;</w:t>
      </w:r>
    </w:p>
    <w:p>
      <w:pPr>
        <w:pStyle w:val="ListBullet"/>
      </w:pPr>
      <w:r>
        <w:t>energía interna;</w:t>
      </w:r>
    </w:p>
    <w:p>
      <w:pPr>
        <w:pStyle w:val="ListBullet"/>
      </w:pPr>
      <w:r>
        <w:t>trabajo mecánico;</w:t>
      </w:r>
    </w:p>
    <w:p>
      <w:pPr>
        <w:pStyle w:val="ListBullet"/>
      </w:pPr>
      <w:r>
        <w:t>calorimetría;</w:t>
      </w:r>
    </w:p>
    <w:p>
      <w:pPr>
        <w:pStyle w:val="ListBullet"/>
      </w:pPr>
      <w:r>
        <w:t>calor específico;</w:t>
      </w:r>
    </w:p>
    <w:p>
      <w:pPr>
        <w:pStyle w:val="ListBullet"/>
      </w:pPr>
      <w:r>
        <w:t>fricción como mecanismo de disipación;</w:t>
      </w:r>
    </w:p>
    <w:p>
      <w:pPr>
        <w:pStyle w:val="ListBullet"/>
      </w:pPr>
      <w:r>
        <w:t>equivalente mecánico del calor;</w:t>
      </w:r>
    </w:p>
    <w:p>
      <w:pPr>
        <w:pStyle w:val="ListBullet"/>
      </w:pPr>
      <w:r>
        <w:t>modelos ideales vs sistemas reales.</w:t>
      </w:r>
    </w:p>
    <w:p>
      <w:pPr>
        <w:pStyle w:val="Heading1"/>
      </w:pPr>
      <w:r>
        <w:t>8. Recomendaciones para la discusión en clase</w:t>
      </w:r>
    </w:p>
    <w:p>
      <w:pPr>
        <w:pStyle w:val="ListBullet"/>
      </w:pPr>
      <w:r>
        <w:t>pedir predicciones antes de ejecutar la simulación;</w:t>
      </w:r>
    </w:p>
    <w:p>
      <w:pPr>
        <w:pStyle w:val="ListBullet"/>
      </w:pPr>
      <w:r>
        <w:t>comparar al menos dos o tres condiciones experimentales;</w:t>
      </w:r>
    </w:p>
    <w:p>
      <w:pPr>
        <w:pStyle w:val="ListBullet"/>
      </w:pPr>
      <w:r>
        <w:t>solicitar cálculos manuales de una condición;</w:t>
      </w:r>
    </w:p>
    <w:p>
      <w:pPr>
        <w:pStyle w:val="ListBullet"/>
      </w:pPr>
      <w:r>
        <w:t>discutir por qué un buen simulador debe permitir interpretar, no solo obtener números;</w:t>
      </w:r>
    </w:p>
    <w:p>
      <w:pPr>
        <w:pStyle w:val="ListBullet"/>
      </w:pPr>
      <w:r>
        <w:t>relacionar la conversión de energía con fenómenos fisiológicos y biomédicos.</w:t>
      </w:r>
    </w:p>
    <w:p>
      <w:pPr>
        <w:pStyle w:val="Heading1"/>
      </w:pPr>
      <w:r>
        <w:t>9. Aplicaciones biomédicas sugeridas para conectar el tema</w:t>
      </w:r>
    </w:p>
    <w:p>
      <w:pPr>
        <w:pStyle w:val="ListBullet"/>
      </w:pPr>
      <w:r>
        <w:t>producción de calor por actividad muscular;</w:t>
      </w:r>
    </w:p>
    <w:p>
      <w:pPr>
        <w:pStyle w:val="ListBullet"/>
      </w:pPr>
      <w:r>
        <w:t>balance energético del organismo;</w:t>
      </w:r>
    </w:p>
    <w:p>
      <w:pPr>
        <w:pStyle w:val="ListBullet"/>
      </w:pPr>
      <w:r>
        <w:t>disipación de energía en dispositivos médicos;</w:t>
      </w:r>
    </w:p>
    <w:p>
      <w:pPr>
        <w:pStyle w:val="ListBullet"/>
      </w:pPr>
      <w:r>
        <w:t>nociones de eficiencia energética en sistemas biológicos.</w:t>
      </w:r>
    </w:p>
    <w:p>
      <w:pPr>
        <w:pStyle w:val="Heading1"/>
      </w:pPr>
      <w:r>
        <w:t>10. Sugerencia de evaluación docente</w:t>
      </w:r>
    </w:p>
    <w:p>
      <w:r>
        <w:t>Puede valorarse:</w:t>
      </w:r>
    </w:p>
    <w:p>
      <w:pPr>
        <w:pStyle w:val="ListBullet"/>
      </w:pPr>
      <w:r>
        <w:t>calidad de la predicción inicial;</w:t>
      </w:r>
    </w:p>
    <w:p>
      <w:pPr>
        <w:pStyle w:val="ListBullet"/>
      </w:pPr>
      <w:r>
        <w:t>coherencia en el registro de datos;</w:t>
      </w:r>
    </w:p>
    <w:p>
      <w:pPr>
        <w:pStyle w:val="ListBullet"/>
      </w:pPr>
      <w:r>
        <w:t>corrección del cálculo manual;</w:t>
      </w:r>
    </w:p>
    <w:p>
      <w:pPr>
        <w:pStyle w:val="ListBullet"/>
      </w:pPr>
      <w:r>
        <w:t>interpretación de tendencias;</w:t>
      </w:r>
    </w:p>
    <w:p>
      <w:pPr>
        <w:pStyle w:val="ListBullet"/>
      </w:pPr>
      <w:r>
        <w:t>comparación entre modelo ideal y realidad experimental;</w:t>
      </w:r>
    </w:p>
    <w:p>
      <w:pPr>
        <w:pStyle w:val="ListBullet"/>
      </w:pPr>
      <w:r>
        <w:t>claridad de las conclusiones.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Primera Ley de la Termodinámica | Biofísica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A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5A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5A8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