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Solicitation 36C24E26Q0054 — Good Clinical Practice (GCP) Clinical Research Quality Associate (CRQA) Monitoring Services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Section 1 Administrative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Pacific Research Group LLC · UEI J585TLDV1CH1 · CAGE 1Z9B6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Representations and Certifications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Pacific Research Group LLC's representations and certifications are complete and current in the System for Award Management (SAM.gov) under UEI J585TLDV1CH1 (CAGE 1Z9B6). Registration status: Active. PRG is an SBA-certified Service-Disabled Veteran-Owned Small Business.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Acknowledgment of Amendments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Signed SF30 first pages acknowledging Amendment 0001 and Amendment 0002 are enclosed with this section as separate attachments. [ATTACH: signed SF30 page 1 for each amendment]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Unique Entity Identifier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UEI: J585TLDV1CH1. PRG is registered in SAM at time of quote submission and will maintain active registration through award, in accordance with the solicitation.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VAAR 852.219-75 — VA Notice of Limitations on Subcontracting: Certificate of Compliance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entire clause with all offeror fill-ins completed, including insertion of “Pacific Research Group LLC” in the [Insert Name of Offeror] brackets, is enclosed with this section as a separate attachment. [ATTACH: completed 852.219-75 certificate — REJECTION IF INCOMPLETE]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Point of Contact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Andrew O'Donnell, Managing Director · Andrew@pacificresearchllc.com · (650) 213-2381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2026-08-18T19:43:13.719Z</dcterms:created>
  <dcterms:modified xsi:type="dcterms:W3CDTF">2026-08-18T19:43:13.719Z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