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Good Clinical Practice (GCP) Clinical Research Quality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Associate (CRQA) Monitoring Services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15215-1802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36C24E26Q0054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08-25-2026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AN24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541990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East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32 Suite 1A1111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Pittsburgh PA  15215-1802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Renee Kale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renee.kale@va.gov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1B793D">
      <w:r>
        <w:t>See Amendment 0001 for more information.</w:t>
      </w:r>
    </w:p>
    <w:p>
      <w:pPr>
        <w:ind w:left="360"/>
      </w:pPr>
      <w:r>
        <w:t>See attached document: 36C24E26Q0054 0001.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9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C3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9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C3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C3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C3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2026-08-12T10:28:14Z</dcterms:created>
  <dcterms:modified xsi:type="dcterms:W3CDTF">2026-08-12T10:28:14Z</dcterms:modified>
</cp:coreProperties>
</file>