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Andrew O'Donnell</w:t>
      </w:r>
    </w:p>
    <w:p>
      <w:pPr>
        <w:spacing w:after="80"/>
        <w:jc w:val="center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Los Angeles, CA | aodhan.o@outlook.com | 650.213.2381 | linkedin.com/in/andrewdavidodonnell/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CLINICAL RESEARCH COORDINATOR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Clinical Research Coordinator with 8+ years of experience across Stanford University School of Medicine, the U.S. Air Force, and a Level I trauma center. Coordinated concurrent NIH and industry clinical trials (Phase II-IV) for 1,500+ participants, with direct experience in informed consent, eligibility screening, study visits, safety reporting with CTCAE grading, and EDC data management under ICH GCP and 21 CFR. Licensed CPT-I phlebotomist with DOT specimen shipping certification and hands-on emergency department experience supporting acute patient events. ACRP-Certified Project Manager and Certified Professional.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CORE COMPETENCIES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Informed Consent &amp; eConsent | Eligibility Screening &amp; Enrollment | Patient Recruitment &amp; Retention | Study Visit Coordination (Onsite &amp; Decentralized) | AE/SAE Reporting &amp; CTCAE Grading | Phlebotomy (CPT-I Licensed) | DOT-Certified Specimen Shipping | Investigational Product Shipments | Protocol Compliance (ICH GCP, 21 CFR, HIPAA) | EDC &amp; Data Quality | Sponsor &amp; CRO Relations | Staff Training &amp; Preceptorship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Clinical Systems: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CTMS - OnCore, Oracle Siebel | EDC - Medidata Rave, REDCap | eTMF | eConsent | ePRO/eCOA | Epic | IRT | Cerner | Safety Reporting - AE/SAE, CTCAE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Analytics: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SAS | SPSS | R | Python | Excel (Advanced Functions) | Smartsheet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Collaboration Tools: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Microsoft Office Suite | Teams | Zoom | Slack | Adobe Acrobat Sign | SharePoint | Box | DocuSign | Jira | Confluence | Google Workspace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EXPERIENCE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Clinical Research Coordinator Associate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Stanford University Department of Medicine, Palo Alto, CA | Nov 2021 - Feb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Executed clinical operations for 1,500+ participants across concurrent NIH and industry trials (Phase II-IV) in infectious disease, post-acute sequelae of SARS-CoV-2, and chronic diseases; led recruitment and enrollment operations with the site consistently ranked among the top enrollment sites nationally.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Conducted patient-facing study visits onsite and through decentralized workflows, including eConsent, telehealth check-ins, ePRO, and home investigational product shipments, ensuring protocol adherence and participant engagement.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Maintained protocol compliance and safety documentation, including AE/SAE reporting with CTCAE grading, partnering with sponsors, CROs, and PIs to sustain audit readiness under ICH GCP and 21 CFR.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Served as Honest Broker for Gilead GS-US-685-6819, ensuring HIPAA-compliant consent and data handling in direct collaboration with trial leadership; involved in budgeting, billing, and feasibility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Optimized REDCap/OnCore databases with validation rules, queries, and dashboards, achieving 90%+ on-time query resolution.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Trained and onboarded incoming clinical research coordinators on protocol workflows, eConsent, ePRO, and REDCap/OnCore data entry; developed study-specific training materials and acted as the escalation point for study procedures.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Operations Manager (Contract)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International SOS (Iqarus), Fort Lee, VA | Aug 2021 - Sep 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Led biomedical operations at the first U.S. haven site for Operation Allies Welcome, supporting medical intake and care for 25K+ evacuees from Afghanistan.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Designed and implemented high-throughput COVID-19 testing and vaccination protocols that cut average processing time per patient from 30 to approximately 18 minutes (40% faster), and trained staff and interagency partners on the resulting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Collaborated with Army Public Health and interagency partners to ensure rapid benefit enrollment, offsite medical referrals, and 100% compliance with CDC vaccination and screening requirements.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Emergency Department Technician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RCET | Children's Hospital of Orange County, Santa Ana, CA | Jan 2018 - Oct 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Delivered frontline care in a top-ranked Level I pediatric trauma center, assisting in triage, stabilization, and 20K+ annual emergency encounters.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Assisted in code events, including intubation, resuscitation, medication preparation, and patient transport, as an extension of physicians and nurses.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Precepted and trained new emergency department technicians on triage support, trauma bay setup, and respiratory equipment operation.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Sustained reliability of respiratory care equipment (CPAP, BiPAP, ventilators, high-flow O2) through proactive maintenance and troubleshooting.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Healthcare Technology Manager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4A2x5 | U.S. Air Force, Various Locations | Sep 2017 - Sep 2025, ADT - Reserve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Maintained 98%+ preventive-maintenance compliance across 200+ biomedical devices valued at $2M+, ensuring Joint Commission and DoD accreditation readiness.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Led HTM for the 752nd Medical Squadron during Global Medic 2019, supervising 6 biomedical personnel in a multinational mass-casualty exercise.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Supervised and trained airmen in biomedical equipment maintenance and safe equipment use, achieving zero equipment-related incidents.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LICENSES AND 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Association of Clinical Research Professionals - Project Manager (ACRP-PM), Certified Professional (ACRP-CP)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CPT I Phlebotomy Registry No. CPT 02270029 | NREMT Registry No. E3767060 | American Heart Association BLS, ACLS, PALS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CITI Good Clinical Practice (GCP) | HIPAA | Aerosol Transmissible Diseases | DOT Shipping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Pre-Hospital Trauma Life Support (PHTLS) | Tactical Combat Casualty Care Level II (TCCC)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AAMI Certified Biomedical Equipment Technician (CBET)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Stanford Online AI in Healthcare | Google Advanced Data Analytics | Interprofessional Healthcare Informatics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JAMA. 2023. Higher-dose fluvoxamine and time to sustained recovery in outpatients with COVID-19: The ACTIV-6 randomized clinical trial. ClinicalTrials.gov: NCT04885530.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JAMA. 2024. Nirmatrelvir-ritonavir and symptoms in adults with post-acute sequelae of SARS-CoV-2 infection: The STOP-PASC randomized clinical trial. ClinicalTrials.gov: NCT05576662.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 Network Open. 2024. Effect of montelukast versus placebo on time to sustained recovery in outpatients with COVID-19: The ACTIV-6 randomized clinical trial. ClinicalTrials.gov: NCT04885530.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 Internal Medicine. 2025. Metformin and time to sustained recovery in adults with COVID-19: The ACTIV-6 randomized clinical trial. ClinicalTrials.gov: NCT04885530.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MA, International Studies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Chapman University, Orange, CA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Graduate Fellowship Award (2x) | Sigma Iota Rho Honor Society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BA, Classics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California State University Long Beach, Long Beach, CA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Eta Sigma Phi Honor Society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Certificate in Pre-Medicine and General Sciences with Distinction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UCLA Extension, Los Angeles, CA</w:t>
      </w:r>
    </w:p>
    <w:sectPr>
      <w:pgSz w:w="12240" w:h="15840" w:orient="portrait"/>
      <w:pgMar w:top="863" w:right="1008" w:bottom="863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2026-07-28T22:31:58.718Z</dcterms:created>
  <dcterms:modified xsi:type="dcterms:W3CDTF">2026-07-28T22:31:58.732Z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